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Export Fixture</w:t>
      </w:r>
    </w:p>
    <w:p>
      <w:pPr>
        <w:pStyle w:val="Normal"/>
      </w:pPr>
      <w:r>
        <w:t xml:space="preserve">A paragraph with </w:t>
      </w:r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, </w:t>
      </w:r>
      <w:r>
        <w:rPr>
          <w:strike/>
        </w:rPr>
        <w:t xml:space="preserve">struck</w:t>
      </w:r>
      <w:r>
        <w:t xml:space="preserve">, </w:t>
      </w:r>
      <w:r>
        <w:rPr>
          <w:highlight w:val="yellow"/>
        </w:rPr>
        <w:t xml:space="preserve">highlighted</w:t>
      </w:r>
      <w:r>
        <w:t xml:space="preserve">, and </w:t>
      </w:r>
      <w:r>
        <w:rPr>
          <w:rStyle w:val="CodeChar"/>
          <w:rFonts w:ascii="Consolas" w:hAnsi="Consolas" w:cs="Consolas"/>
          <w:shd w:val="clear" w:color="auto" w:fill="F4F4F2"/>
        </w:rPr>
        <w:t xml:space="preserve">inline code</w:t>
      </w:r>
      <w:r>
        <w:t xml:space="preserve">.</w:t>
      </w:r>
      <w:r>
        <w:t xml:space="preserve"> </w:t>
      </w:r>
      <w:r>
        <w:t xml:space="preserve">Here is a </w:t>
      </w:r>
      <w:hyperlink r:id="rId3">
        <w:r>
          <w:rPr>
            <w:rStyle w:val="Hyperlink"/>
          </w:rPr>
          <w:t xml:space="preserve">link</w:t>
        </w:r>
      </w:hyperlink>
      <w:r>
        <w:t xml:space="preserve">.</w:t>
      </w:r>
    </w:p>
    <w:p>
      <w:pPr>
        <w:pStyle w:val="Heading2"/>
      </w:pPr>
      <w:r>
        <w:t xml:space="preserve">Section Two</w:t>
      </w:r>
    </w:p>
    <w:p>
      <w:pPr>
        <w:pStyle w:val="Normal"/>
      </w:pPr>
      <w:r>
        <w:t xml:space="preserve">Body text under a section, with a soft</w:t>
      </w:r>
      <w:r>
        <w:t xml:space="preserve"> </w:t>
      </w:r>
      <w:r>
        <w:t xml:space="preserve">break across two source lines.</w:t>
      </w:r>
    </w:p>
    <w:p>
      <w:pPr>
        <w:pStyle w:val="Heading3"/>
      </w:pPr>
      <w:r>
        <w:t xml:space="preserve">Subsection</w:t>
      </w:r>
    </w:p>
    <w:p>
      <w:pPr>
        <w:pStyle w:val="ListParagraph"/>
        <w:numPr>
          <w:ilvl w:val="0"/>
          <w:numId w:val="1"/>
        </w:numPr>
      </w:pPr>
      <w:r>
        <w:t xml:space="preserve">first bullet</w:t>
      </w:r>
    </w:p>
    <w:p>
      <w:pPr>
        <w:pStyle w:val="ListParagraph"/>
        <w:numPr>
          <w:ilvl w:val="0"/>
          <w:numId w:val="1"/>
        </w:numPr>
      </w:pPr>
      <w:r>
        <w:t xml:space="preserve">second bullet</w:t>
      </w:r>
    </w:p>
    <w:p>
      <w:pPr>
        <w:pStyle w:val="ListParagraph"/>
        <w:numPr>
          <w:ilvl w:val="1"/>
          <w:numId w:val="1"/>
        </w:numPr>
      </w:pPr>
      <w:r>
        <w:t xml:space="preserve">nested bullet</w:t>
      </w:r>
    </w:p>
    <w:p>
      <w:pPr>
        <w:pStyle w:val="ListParagraph"/>
        <w:numPr>
          <w:ilvl w:val="0"/>
          <w:numId w:val="1"/>
        </w:numPr>
      </w:pPr>
      <w:r>
        <w:t xml:space="preserve">third bullet</w:t>
      </w:r>
    </w:p>
    <w:p>
      <w:pPr>
        <w:pStyle w:val="ListParagraph"/>
        <w:numPr>
          <w:ilvl w:val="0"/>
          <w:numId w:val="2"/>
        </w:numPr>
      </w:pPr>
      <w:r>
        <w:t xml:space="preserve">one</w:t>
      </w:r>
    </w:p>
    <w:p>
      <w:pPr>
        <w:pStyle w:val="ListParagraph"/>
        <w:numPr>
          <w:ilvl w:val="0"/>
          <w:numId w:val="2"/>
        </w:numPr>
      </w:pPr>
      <w:r>
        <w:t xml:space="preserve">two</w:t>
      </w:r>
    </w:p>
    <w:p>
      <w:pPr>
        <w:pStyle w:val="ListParagraph"/>
        <w:numPr>
          <w:ilvl w:val="0"/>
          <w:numId w:val="2"/>
        </w:numPr>
      </w:pPr>
      <w:r>
        <w:t xml:space="preserve">three</w:t>
      </w:r>
    </w:p>
    <w:p>
      <w:pPr>
        <w:pStyle w:val="ListParagraph"/>
        <w:ind w:left="720"/>
      </w:pPr>
      <w:r>
        <w:t xml:space="preserve">☐ </w:t>
      </w:r>
      <w:r>
        <w:t xml:space="preserve">open task</w:t>
      </w:r>
    </w:p>
    <w:p>
      <w:pPr>
        <w:pStyle w:val="ListParagraph"/>
        <w:ind w:left="720"/>
      </w:pPr>
      <w:r>
        <w:t xml:space="preserve">☑ </w:t>
      </w:r>
      <w:r>
        <w:t xml:space="preserve">done task</w:t>
      </w:r>
    </w:p>
    <w:p>
      <w:pPr>
        <w:pStyle w:val="Quote"/>
      </w:pPr>
      <w:r>
        <w:t xml:space="preserve">A quoted line.</w:t>
      </w:r>
      <w:r>
        <w:t xml:space="preserve"> </w:t>
      </w:r>
      <w:r>
        <w:t xml:space="preserve">A second quoted line.</w:t>
      </w:r>
    </w:p>
    <w:p>
      <w:pPr>
        <w:pBdr>
          <w:bottom w:val="single" w:sz="6" w:space="1" w:color="AAAAAA"/>
        </w:pBdr>
      </w:pPr>
    </w:p>
    <w:tbl>
      <w:tblPr>
        <w:tblStyle w:val="TableGrid"/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pStyle w:val="TableCellText"/>
              <w:jc w:val="left"/>
            </w:pPr>
            <w:r>
              <w:rPr>
                <w:b/>
              </w:rPr>
              <w:t xml:space="preserve">Left</w:t>
            </w:r>
          </w:p>
        </w:tc>
        <w:tc>
          <w:tcPr>
            <w:tcW w:w="3120" w:type="dxa"/>
          </w:tcPr>
          <w:p>
            <w:pPr>
              <w:pStyle w:val="TableCellText"/>
              <w:jc w:val="center"/>
            </w:pPr>
            <w:r>
              <w:rPr>
                <w:b/>
              </w:rPr>
              <w:t xml:space="preserve">Center</w:t>
            </w:r>
          </w:p>
        </w:tc>
        <w:tc>
          <w:tcPr>
            <w:tcW w:w="3120" w:type="dxa"/>
          </w:tcPr>
          <w:p>
            <w:pPr>
              <w:pStyle w:val="TableCellText"/>
              <w:jc w:val="right"/>
            </w:pPr>
            <w:r>
              <w:rPr>
                <w:b/>
              </w:rPr>
              <w:t xml:space="preserve">Right</w:t>
            </w:r>
          </w:p>
        </w:tc>
      </w:tr>
      <w:tr>
        <w:tc>
          <w:tcPr>
            <w:tcW w:w="3120" w:type="dxa"/>
          </w:tcPr>
          <w:p>
            <w:pPr>
              <w:pStyle w:val="TableCellText"/>
              <w:jc w:val="left"/>
            </w:pPr>
            <w:r>
              <w:t xml:space="preserve">a</w:t>
            </w:r>
          </w:p>
        </w:tc>
        <w:tc>
          <w:tcPr>
            <w:tcW w:w="3120" w:type="dxa"/>
          </w:tcPr>
          <w:p>
            <w:pPr>
              <w:pStyle w:val="TableCellText"/>
              <w:jc w:val="center"/>
            </w:pPr>
            <w:r>
              <w:t xml:space="preserve">b</w:t>
            </w:r>
          </w:p>
        </w:tc>
        <w:tc>
          <w:tcPr>
            <w:tcW w:w="3120" w:type="dxa"/>
          </w:tcPr>
          <w:p>
            <w:pPr>
              <w:pStyle w:val="TableCellText"/>
              <w:jc w:val="right"/>
            </w:pPr>
            <w:r>
              <w:t xml:space="preserve">c</w:t>
            </w:r>
          </w:p>
        </w:tc>
      </w:tr>
      <w:tr>
        <w:tc>
          <w:tcPr>
            <w:tcW w:w="3120" w:type="dxa"/>
          </w:tcPr>
          <w:p>
            <w:pPr>
              <w:pStyle w:val="TableCellText"/>
              <w:jc w:val="left"/>
            </w:pPr>
            <w:r>
              <w:t xml:space="preserve">dee</w:t>
            </w:r>
          </w:p>
        </w:tc>
        <w:tc>
          <w:tcPr>
            <w:tcW w:w="3120" w:type="dxa"/>
          </w:tcPr>
          <w:p>
            <w:pPr>
              <w:pStyle w:val="TableCellText"/>
              <w:jc w:val="center"/>
            </w:pPr>
            <w:r>
              <w:t xml:space="preserve">eee</w:t>
            </w:r>
          </w:p>
        </w:tc>
        <w:tc>
          <w:tcPr>
            <w:tcW w:w="3120" w:type="dxa"/>
          </w:tcPr>
          <w:p>
            <w:pPr>
              <w:pStyle w:val="TableCellText"/>
              <w:jc w:val="right"/>
            </w:pPr>
            <w:r>
              <w:t xml:space="preserve">eff</w:t>
            </w:r>
          </w:p>
        </w:tc>
      </w:tr>
    </w:tbl>
    <w:p/>
    <w:p>
      <w:pPr>
        <w:pStyle w:val="Code"/>
      </w:pPr>
      <w:r>
        <w:rPr>
          <w:rStyle w:val="CodeChar"/>
          <w:rFonts w:ascii="Consolas" w:hAnsi="Consolas" w:cs="Consolas"/>
          <w:shd w:val="clear" w:color="auto" w:fill="F4F4F2"/>
        </w:rPr>
        <w:t xml:space="preserve">fn main() {</w:t>
      </w:r>
      <w:r>
        <w:rPr>
          <w:rStyle w:val="CodeChar"/>
          <w:rFonts w:ascii="Consolas" w:hAnsi="Consolas" w:cs="Consolas"/>
          <w:shd w:val="clear" w:color="auto" w:fill="F4F4F2"/>
        </w:rPr>
        <w:br/>
        <w:t xml:space="preserve">    println!("hello");</w:t>
      </w:r>
      <w:r>
        <w:rPr>
          <w:rStyle w:val="CodeChar"/>
          <w:rFonts w:ascii="Consolas" w:hAnsi="Consolas" w:cs="Consolas"/>
          <w:shd w:val="clear" w:color="auto" w:fill="F4F4F2"/>
        </w:rPr>
        <w:br/>
        <w:t xml:space="preserve">}</w:t>
      </w:r>
    </w:p>
    <w:p>
      <w:pPr>
        <w:pStyle w:val="Normal"/>
      </w:pPr>
      <w:r>
        <w:drawing>
          <wp:inline distT="0" distB="0" distL="0" distR="0">
            <wp:extent cx="457200" cy="304800"/>
            <wp:effectExtent l="0" t="0" r="0" b="0"/>
            <wp:docPr id="1" name="Picture 1" descr="a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The end has a note</w:t>
      </w:r>
      <w:hyperlink w:anchor="_awl_footnote_1">
        <w:r>
          <w:rPr>
            <w:rStyle w:val="Hyperlink"/>
            <w:vertAlign w:val="superscript"/>
          </w:rPr>
          <w:t xml:space="preserve">1</w:t>
        </w:r>
      </w:hyperlink>
      <w:r>
        <w:t xml:space="preserve"> and cites it again</w:t>
      </w:r>
      <w:hyperlink w:anchor="_awl_footnote_1">
        <w:r>
          <w:rPr>
            <w:rStyle w:val="Hyperlink"/>
            <w:vertAlign w:val="superscript"/>
          </w:rPr>
          <w:t xml:space="preserve">1</w:t>
        </w:r>
      </w:hyperlink>
      <w:r>
        <w:t xml:space="preserve">.</w:t>
      </w:r>
    </w:p>
    <w:p>
      <w:pPr>
        <w:pStyle w:val="FootnoteText"/>
      </w:pPr>
      <w:bookmarkStart w:id="10001" w:name="_awl_footnote_1"/>
      <w:r>
        <w:rPr>
          <w:vertAlign w:val="superscript"/>
        </w:rPr>
        <w:t xml:space="preserve">1 </w:t>
      </w:r>
      <w:bookmarkEnd w:id="10001"/>
      <w:r>
        <w:t xml:space="preserve">Footnote prose.</w:t>
      </w:r>
      <w:r>
        <w:t xml:space="preserve"> </w:t>
      </w:r>
      <w:r>
        <w:t xml:space="preserve">Continued footnote prose.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2"/>
        <w:szCs w:val="22"/>
        <w:lang w:val="en-US"/>
      </w:rPr>
    </w:rPrDefault>
    <w:pPrDefault>
      <w:pPr>
        <w:spacing w:after="160" w:line="300" w:lineRule="auto"/>
      </w:pPr>
    </w:pPrDefault>
  </w:docDefaults>
  <w:style w:type="paragraph" w:default="1" w:styleId="Normal">
    <w:name w:val="Normal"/>
  </w:style>
  <w:style w:type="character" w:default="1" w:styleId="DefaultParagraphFont">
    <w:name w:val="Default Paragraph Font"/>
  </w:style>
  <w:style w:type="paragraph" w:styleId="Heading1">
    <w:name w:val="heading 1"/>
    <w:basedOn w:val="Normal"/>
    <w:next w:val="Normal"/>
    <w:pPr>
      <w:keepNext/>
      <w:spacing w:before="240" w:after="120"/>
    </w:pPr>
    <w:rPr>
      <w:b/>
      <w:sz w:val="40"/>
      <w:szCs w:val="40"/>
    </w:rPr>
  </w:style>
  <w:style w:type="paragraph" w:styleId="Heading2">
    <w:name w:val="heading 2"/>
    <w:basedOn w:val="Normal"/>
    <w:next w:val="Normal"/>
    <w:pPr>
      <w:keepNext/>
      <w:spacing w:before="200" w:after="100"/>
    </w:pPr>
    <w:rPr>
      <w:b/>
      <w:sz w:val="32"/>
      <w:szCs w:val="32"/>
    </w:rPr>
  </w:style>
  <w:style w:type="paragraph" w:styleId="Heading3">
    <w:name w:val="heading 3"/>
    <w:basedOn w:val="Normal"/>
    <w:next w:val="Normal"/>
    <w:pPr>
      <w:keepNext/>
      <w:spacing w:before="1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spacing w:before="160" w:after="8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spacing w:before="160" w:after="8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spacing w:before="160" w:after="80"/>
    </w:pPr>
    <w:rPr>
      <w:b/>
      <w:color w:val="666666"/>
      <w:sz w:val="22"/>
      <w:szCs w:val="22"/>
    </w:rPr>
  </w:style>
  <w:style w:type="paragraph" w:styleId="Quote">
    <w:name w:val="Quote"/>
    <w:basedOn w:val="Normal"/>
    <w:next w:val="Normal"/>
    <w:pPr>
      <w:spacing w:before="120" w:after="120"/>
      <w:ind w:left="720"/>
      <w:pBdr>
        <w:left w:val="single" w:sz="18" w:space="8" w:color="D0D0D0"/>
      </w:pBdr>
    </w:pPr>
    <w:rPr>
      <w:i/>
      <w:color w:val="5A5A5A"/>
    </w:rPr>
  </w:style>
  <w:style w:type="paragraph" w:styleId="Code">
    <w:name w:val="Code Block"/>
    <w:basedOn w:val="Normal"/>
    <w:next w:val="Normal"/>
    <w:pPr>
      <w:keepLines/>
      <w:spacing w:before="120" w:after="120" w:line="240" w:lineRule="auto"/>
      <w:ind w:left="120" w:right="120"/>
      <w:shd w:val="clear" w:color="auto" w:fill="F4F4F2"/>
    </w:pPr>
    <w:rPr>
      <w:rFonts w:ascii="Consolas" w:hAnsi="Consolas" w:cs="Consolas"/>
      <w:sz w:val="20"/>
      <w:szCs w:val="20"/>
    </w:rPr>
  </w:style>
  <w:style w:type="paragraph" w:styleId="ListParagraph">
    <w:name w:val="List Paragraph"/>
    <w:basedOn w:val="Normal"/>
    <w:pPr>
      <w:spacing w:after="60"/>
      <w:contextualSpacing/>
    </w:pPr>
  </w:style>
  <w:style w:type="paragraph" w:styleId="TableCellText">
    <w:name w:val="Table Cell Text"/>
    <w:basedOn w:val="Normal"/>
    <w:pPr>
      <w:spacing w:after="0" w:line="240" w:lineRule="auto"/>
    </w:pPr>
  </w:style>
  <w:style w:type="paragraph" w:styleId="FootnoteText">
    <w:name w:val="Footnote Text"/>
    <w:basedOn w:val="Normal"/>
    <w:pPr>
      <w:spacing w:after="80" w:line="240" w:lineRule="auto"/>
    </w:pPr>
    <w:rPr>
      <w:sz w:val="19"/>
      <w:szCs w:val="19"/>
      <w:color w:val="666666"/>
    </w:rPr>
  </w:style>
  <w:style w:type="character" w:styleId="Hyperlink">
    <w:name w:val="Hyperlink"/>
    <w:basedOn w:val="DefaultParagraphFont"/>
    <w:rPr>
      <w:color w:val="2244AA"/>
      <w:u w:val="single"/>
    </w:rPr>
  </w:style>
  <w:style w:type="character" w:styleId="CodeChar">
    <w:name w:val="Code Char"/>
    <w:basedOn w:val="DefaultParagraphFont"/>
    <w:rPr>
      <w:rFonts w:ascii="Consolas" w:hAnsi="Consolas" w:cs="Consolas"/>
      <w:sz w:val="2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AAAAA"/>
        <w:left w:val="single" w:sz="4" w:space="0" w:color="AAAAAA"/>
        <w:bottom w:val="single" w:sz="4" w:space="0" w:color="AAAAAA"/>
        <w:right w:val="single" w:sz="4" w:space="0" w:color="AAAAAA"/>
        <w:insideH w:val="single" w:sz="4" w:space="0" w:color="AAAAAA"/>
        <w:insideV w:val="single" w:sz="4" w:space="0" w:color="AAAAAA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example.com/path?q=1&amp;r=2" TargetMode="External"/><Relationship Id="rId4" Type="http://schemas.openxmlformats.org/officeDocument/2006/relationships/image" Target="media/image1.png"/></Relationships>
</file>