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WF6 Report</w:t>
      </w:r>
    </w:p>
    <w:p>
      <w:pPr>
        <w:pStyle w:val="ac"/>
      </w:pPr>
      <w:r>
        <w:t>Route Level Incremental Coexistence</w:t>
      </w:r>
    </w:p>
    <w:p>
      <w:r>
        <w:t>Mealie frontend migration from Vue and Nuxt to React</w:t>
      </w:r>
    </w:p>
    <w:p>
      <w:r>
        <w:t>Run wf6-rerun-20261014-01     Report prepared 15 October 2026</w:t>
      </w:r>
    </w:p>
    <w:p>
      <w:pPr>
        <w:pStyle w:val="21"/>
      </w:pPr>
      <w:r>
        <w:t>Experiment result</w:t>
      </w:r>
    </w:p>
    <w:p>
      <w:r>
        <w:t>WF6 completed its authorised coexistence experiment and evidence audit. The final unchanged hybrid acceptance suite passed 66 of 66 routes, 15 of 15 flows and the route-table guard. Real comment creation and persistence were verified through POST 201 followed by refresh GET 200 containing the same server record.</w:t>
      </w:r>
    </w:p>
    <w:p>
      <w:r>
        <w:t>React owns the configured-group recipe list and detail templates, with authorised logout, role navigation and comment features. Most pages remain executable in Vue. Full-system React migration, complete feature parity and production readiness are not established.</w:t>
      </w:r>
    </w:p>
    <w:p>
      <w:pPr>
        <w:pStyle w:val="21"/>
      </w:pPr>
      <w:r>
        <w:t>Scope and reporting boundary</w:t>
      </w:r>
    </w:p>
    <w:p>
      <w:r>
        <w:t>The accepted result includes explicit scope expansion and a separately authorised third repair round. Earlier failures, the exhausted two-round record and all accepted source snapshots were retained. S1 accounting remains partial with an unknown interruption gap and 318 original Vue type diagnostics.</w:t>
      </w:r>
    </w:p>
    <w:p>
      <w:r>
        <w:t>This report covers the WF6 approach, measured outcomes, causes of failure, human decisions, codebase factors, recommendations, execution time, token accounting and supporting evidence.</w:t>
      </w:r>
    </w:p>
    <w:p>
      <w:r>
        <w:br w:type="page"/>
      </w:r>
    </w:p>
    <w:p w14:paraId="001C8E51" w14:textId="77777777" w:rsidR="008476BB" w:rsidRDefault="00000000">
      <w:pPr>
        <w:pStyle w:val="1"/>
      </w:pPr>
      <w:r>
        <w:lastRenderedPageBreak/>
        <w:t>1 Scope and Baseline</w:t>
      </w:r>
    </w:p>
    <w:p w14:paraId="628C7A3D" w14:textId="77777777" w:rsidR="008476BB" w:rsidRDefault="00000000">
      <w:pPr>
        <w:pStyle w:val="21"/>
      </w:pPr>
      <w:r>
        <w:t>The rewrite target</w:t>
      </w:r>
    </w:p>
    <w:p w14:paraId="423A5492" w14:textId="77777777" w:rsidR="008476BB" w:rsidRDefault="00000000">
      <w:r>
        <w:t>Mealie combines a FastAPI backend with a Nuxt 4, Vue 3 and Vuetify frontend. The wider target was a frontend migration to Vite, React 19, strict TypeScript, React Router, MUI and react-i18next while retaining backend APIs and user-facing URLs. This target is system-wide because routing, authentication, shared state, UI conventions and localisation cross page boundaries. Replacing component syntax alone cannot preserve those dependencies. [E1 E2]</w:t>
      </w:r>
    </w:p>
    <w:p w14:paraId="52CB482B" w14:textId="77777777" w:rsidR="008476BB" w:rsidRDefault="00000000">
      <w:r>
        <w:t>WF6 tested the rollout mechanism through a bounded vertical slice. One serial Codex CLI agent in Ubuntu WSL built a same-origin gateway and ran old and new frontends together. The configured group list and recipe detail templates moved to React; other routes stayed executable in Vue. This experiment shows a verified migration slice, rather than conversion of a substantial proportion of the whole frontend. [E2 E8]</w:t>
      </w:r>
    </w:p>
    <w:p w14:paraId="5B9C7F5F" w14:textId="77777777" w:rsidR="008476BB" w:rsidRDefault="00000000">
      <w:pPr>
        <w:pStyle w:val="21"/>
      </w:pPr>
      <w:r>
        <w:t>Fixed baseline and measurement</w:t>
      </w:r>
    </w:p>
    <w:p w14:paraId="1DCF52FB" w14:textId="77777777" w:rsidR="008476BB" w:rsidRDefault="00000000">
      <w:r>
        <w:t>The rerun froze Vue commit 4b9ca06b6581f7152e164ea0fd9d4da366975a79 and evaluator commit 758351adcf1cc8ec0d91a9cb8ac0ccb5ac03504d in independent checkouts. S1 remeasured the original Vue application. Initial mounted-path failures and an interrupted attempt were retained before an accepted native-runtime baseline. [E3]</w:t>
      </w:r>
    </w:p>
    <w:tbl>
      <w:tblPr>
        <w:tblW w:w="0" w:type="auto"/>
        <w:jc w:val="center"/>
        <w:tblLayout w:type="fixed"/>
        <w:tblLook w:val="04A0" w:firstRow="1" w:lastRow="0" w:firstColumn="1" w:lastColumn="0" w:noHBand="0" w:noVBand="1"/>
      </w:tblPr>
      <w:tblGrid>
        <w:gridCol w:w="2835"/>
        <w:gridCol w:w="3345"/>
        <w:gridCol w:w="3572"/>
      </w:tblGrid>
      <w:tr w:rsidR="008476BB" w14:paraId="79B50F5E" w14:textId="77777777">
        <w:trPr>
          <w:cantSplit/>
          <w:tblHeader/>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35AF1723" w14:textId="77777777" w:rsidR="008476BB" w:rsidRDefault="00000000">
            <w:pPr>
              <w:spacing w:after="40" w:line="250" w:lineRule="auto"/>
            </w:pPr>
            <w:r>
              <w:rPr>
                <w:b/>
                <w:color w:val="FFFFFF"/>
                <w:sz w:val="18"/>
              </w:rPr>
              <w:t>Measure</w:t>
            </w:r>
          </w:p>
        </w:tc>
        <w:tc>
          <w:tcPr>
            <w:tcW w:w="3345"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19177D26" w14:textId="77777777" w:rsidR="008476BB" w:rsidRDefault="00000000">
            <w:pPr>
              <w:spacing w:after="40" w:line="250" w:lineRule="auto"/>
              <w:jc w:val="center"/>
            </w:pPr>
            <w:r>
              <w:rPr>
                <w:b/>
                <w:color w:val="FFFFFF"/>
                <w:sz w:val="18"/>
              </w:rPr>
              <w:t>S1 original Vue</w:t>
            </w:r>
          </w:p>
        </w:tc>
        <w:tc>
          <w:tcPr>
            <w:tcW w:w="3572"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3528CFB4" w14:textId="77777777" w:rsidR="008476BB" w:rsidRDefault="00000000">
            <w:pPr>
              <w:spacing w:after="40" w:line="250" w:lineRule="auto"/>
              <w:jc w:val="center"/>
            </w:pPr>
            <w:r>
              <w:rPr>
                <w:b/>
                <w:color w:val="FFFFFF"/>
                <w:sz w:val="18"/>
              </w:rPr>
              <w:t>Final WF6</w:t>
            </w:r>
          </w:p>
        </w:tc>
      </w:tr>
      <w:tr w:rsidR="008476BB" w14:paraId="6826C4E2"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321B8754" w14:textId="77777777" w:rsidR="008476BB" w:rsidRDefault="00000000">
            <w:pPr>
              <w:spacing w:after="40" w:line="250" w:lineRule="auto"/>
            </w:pPr>
            <w:r>
              <w:rPr>
                <w:sz w:val="18"/>
              </w:rPr>
              <w:t>Build</w:t>
            </w:r>
          </w:p>
        </w:tc>
        <w:tc>
          <w:tcPr>
            <w:tcW w:w="334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52376DB" w14:textId="77777777" w:rsidR="008476BB" w:rsidRDefault="00000000">
            <w:pPr>
              <w:spacing w:after="40" w:line="250" w:lineRule="auto"/>
              <w:jc w:val="center"/>
            </w:pPr>
            <w:r>
              <w:rPr>
                <w:sz w:val="18"/>
              </w:rPr>
              <w:t>PASS</w:t>
            </w:r>
          </w:p>
        </w:tc>
        <w:tc>
          <w:tcPr>
            <w:tcW w:w="357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C93AB7E" w14:textId="77777777" w:rsidR="008476BB" w:rsidRDefault="00000000">
            <w:pPr>
              <w:spacing w:after="40" w:line="250" w:lineRule="auto"/>
              <w:jc w:val="center"/>
            </w:pPr>
            <w:r>
              <w:rPr>
                <w:sz w:val="18"/>
              </w:rPr>
              <w:t>New React build PASS; verified successful Vue build reused</w:t>
            </w:r>
          </w:p>
        </w:tc>
      </w:tr>
      <w:tr w:rsidR="008476BB" w14:paraId="21EDFADE"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325BF036" w14:textId="77777777" w:rsidR="008476BB" w:rsidRDefault="00000000">
            <w:pPr>
              <w:spacing w:after="40" w:line="250" w:lineRule="auto"/>
            </w:pPr>
            <w:r>
              <w:rPr>
                <w:sz w:val="18"/>
              </w:rPr>
              <w:t>Frozen browser checks</w:t>
            </w:r>
          </w:p>
        </w:tc>
        <w:tc>
          <w:tcPr>
            <w:tcW w:w="334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0C1B26DB" w14:textId="77777777" w:rsidR="008476BB" w:rsidRDefault="00000000">
            <w:pPr>
              <w:spacing w:after="40" w:line="250" w:lineRule="auto"/>
              <w:jc w:val="center"/>
            </w:pPr>
            <w:r>
              <w:rPr>
                <w:sz w:val="18"/>
              </w:rPr>
              <w:t>66 routes; 15 flows; 1 guard PASS</w:t>
            </w:r>
          </w:p>
        </w:tc>
        <w:tc>
          <w:tcPr>
            <w:tcW w:w="3572"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08AE4DDE" w14:textId="77777777" w:rsidR="008476BB" w:rsidRDefault="00000000">
            <w:pPr>
              <w:spacing w:after="40" w:line="250" w:lineRule="auto"/>
              <w:jc w:val="center"/>
            </w:pPr>
            <w:r>
              <w:rPr>
                <w:sz w:val="18"/>
              </w:rPr>
              <w:t>66 routes; 15 flows; 1 guard PASS</w:t>
            </w:r>
          </w:p>
        </w:tc>
      </w:tr>
      <w:tr w:rsidR="008476BB" w14:paraId="214767CB"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BDD97C" w14:textId="77777777" w:rsidR="008476BB" w:rsidRDefault="00000000">
            <w:pPr>
              <w:spacing w:after="40" w:line="250" w:lineRule="auto"/>
            </w:pPr>
            <w:r>
              <w:rPr>
                <w:sz w:val="18"/>
              </w:rPr>
              <w:t>Unit checks</w:t>
            </w:r>
          </w:p>
        </w:tc>
        <w:tc>
          <w:tcPr>
            <w:tcW w:w="334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B4D44C9" w14:textId="77777777" w:rsidR="008476BB" w:rsidRDefault="00000000">
            <w:pPr>
              <w:spacing w:after="40" w:line="250" w:lineRule="auto"/>
              <w:jc w:val="center"/>
            </w:pPr>
            <w:r>
              <w:rPr>
                <w:sz w:val="18"/>
              </w:rPr>
              <w:t>517 original Vue tests PASS</w:t>
            </w:r>
          </w:p>
        </w:tc>
        <w:tc>
          <w:tcPr>
            <w:tcW w:w="357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E54AB96" w14:textId="77777777" w:rsidR="008476BB" w:rsidRDefault="00000000">
            <w:pPr>
              <w:spacing w:after="40" w:line="250" w:lineRule="auto"/>
              <w:jc w:val="center"/>
            </w:pPr>
            <w:r>
              <w:rPr>
                <w:sz w:val="18"/>
              </w:rPr>
              <w:t>12 React business tests; 34 route-policy cases PASS</w:t>
            </w:r>
          </w:p>
        </w:tc>
      </w:tr>
      <w:tr w:rsidR="008476BB" w14:paraId="1B6F1B45"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4B65A977" w14:textId="77777777" w:rsidR="008476BB" w:rsidRDefault="00000000">
            <w:pPr>
              <w:spacing w:after="40" w:line="250" w:lineRule="auto"/>
            </w:pPr>
            <w:r>
              <w:rPr>
                <w:sz w:val="18"/>
              </w:rPr>
              <w:t>Type checking</w:t>
            </w:r>
          </w:p>
        </w:tc>
        <w:tc>
          <w:tcPr>
            <w:tcW w:w="334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16232874" w14:textId="77777777" w:rsidR="008476BB" w:rsidRDefault="00000000">
            <w:pPr>
              <w:spacing w:after="40" w:line="250" w:lineRule="auto"/>
              <w:jc w:val="center"/>
            </w:pPr>
            <w:r>
              <w:rPr>
                <w:sz w:val="18"/>
              </w:rPr>
              <w:t>318 Vue diagnostics FAIL</w:t>
            </w:r>
          </w:p>
        </w:tc>
        <w:tc>
          <w:tcPr>
            <w:tcW w:w="3572"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5DD3A508" w14:textId="77777777" w:rsidR="008476BB" w:rsidRDefault="00000000">
            <w:pPr>
              <w:spacing w:after="40" w:line="250" w:lineRule="auto"/>
              <w:jc w:val="center"/>
            </w:pPr>
            <w:r>
              <w:rPr>
                <w:sz w:val="18"/>
              </w:rPr>
              <w:t>React strict check PASS; Vue baseline FAIL retained</w:t>
            </w:r>
          </w:p>
        </w:tc>
      </w:tr>
      <w:tr w:rsidR="008476BB" w14:paraId="60F4C804" w14:textId="77777777">
        <w:trPr>
          <w:cantSplit/>
          <w:jc w:val="center"/>
        </w:trPr>
        <w:tc>
          <w:tcPr>
            <w:tcW w:w="28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075E71B" w14:textId="77777777" w:rsidR="008476BB" w:rsidRDefault="00000000">
            <w:pPr>
              <w:spacing w:after="40" w:line="250" w:lineRule="auto"/>
            </w:pPr>
            <w:r>
              <w:rPr>
                <w:sz w:val="18"/>
              </w:rPr>
              <w:t>Ownership</w:t>
            </w:r>
          </w:p>
        </w:tc>
        <w:tc>
          <w:tcPr>
            <w:tcW w:w="334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62FC3C3" w14:textId="77777777" w:rsidR="008476BB" w:rsidRDefault="00000000">
            <w:pPr>
              <w:spacing w:after="40" w:line="250" w:lineRule="auto"/>
              <w:jc w:val="center"/>
            </w:pPr>
            <w:r>
              <w:rPr>
                <w:sz w:val="18"/>
              </w:rPr>
              <w:t>Vue</w:t>
            </w:r>
          </w:p>
        </w:tc>
        <w:tc>
          <w:tcPr>
            <w:tcW w:w="357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175D839" w14:textId="77777777" w:rsidR="008476BB" w:rsidRDefault="00000000">
            <w:pPr>
              <w:spacing w:after="40" w:line="250" w:lineRule="auto"/>
              <w:jc w:val="center"/>
            </w:pPr>
            <w:r>
              <w:rPr>
                <w:sz w:val="18"/>
              </w:rPr>
              <w:t>64 Vue and 2 React requested route templates</w:t>
            </w:r>
          </w:p>
        </w:tc>
      </w:tr>
    </w:tbl>
    <w:p w14:paraId="29AA1BF8" w14:textId="77777777" w:rsidR="008476BB" w:rsidRDefault="008476BB">
      <w:pPr>
        <w:spacing w:after="20"/>
      </w:pPr>
    </w:p>
    <w:p w14:paraId="7DFFBCC0" w14:textId="77777777" w:rsidR="008476BB" w:rsidRDefault="00000000">
      <w:r>
        <w:t>The 12 and 34 checks are separate inventories and do not replace the 517 original tests. Baseline Vitest coverage was 15.09% lines, 15.10% statements, 7.90% functions and 12.89% branches within its configured scope. React and hybrid-application coverage were not measured. Progress therefore used actual route ownership, user journeys, persistent backend records, explicit rollback and build provenance alongside static checks. [E3 E8]</w:t>
      </w:r>
    </w:p>
    <w:p>
      <w:r>
        <w:br w:type="page"/>
      </w:r>
    </w:p>
    <w:p w14:paraId="2C522E0B" w14:textId="77777777" w:rsidR="008476BB" w:rsidRDefault="00000000">
      <w:pPr>
        <w:pStyle w:val="1"/>
      </w:pPr>
      <w:r>
        <w:lastRenderedPageBreak/>
        <w:t>2 Approach and Outcome</w:t>
      </w:r>
    </w:p>
    <w:p w14:paraId="67BD15FD" w14:textId="77777777" w:rsidR="008476BB" w:rsidRDefault="00000000">
      <w:pPr>
        <w:pStyle w:val="21"/>
      </w:pPr>
      <w:r>
        <w:t>Approach</w:t>
      </w:r>
    </w:p>
    <w:p w14:paraId="5C017B60" w14:textId="77777777" w:rsidR="008476BB" w:rsidRDefault="00000000">
      <w:r>
        <w:t>We decomposed implementation by runtime ownership rather than converting every module before use. S2 first proved that the gateway could serve the existing Vue app. S3 added the minimum React shell and verified bidirectional full-document navigation with real identity and group checks. Only then did S4 implement list, search and details against the existing backend. S5 exercised boundaries and a deliberately missing React asset; S6 tested explicit all-Vue rollback, restored takeover and the full frozen suite. [E2 E4 E5]</w:t>
      </w:r>
    </w:p>
    <w:p w14:paraId="3FE7045E" w14:textId="77777777" w:rsidR="008476BB" w:rsidRDefault="00000000">
      <w:r>
        <w:t>AGENTS.md, the bilingual staged prompts, WF6-CONTRACT.md, a shared route policy and per-stage evidence supplied persistent context. The implementation agent worked serially; no other workflow React implementation or converter was copied. Cross-framework navigation used document navigation; within React, actual links and React Router handled the selected routes. Scope, source hashes, failed attempts and provider usage remained attached to each stage. [E2 E12]</w:t>
      </w:r>
    </w:p>
    <w:p w14:paraId="1C9F529B" w14:textId="77777777" w:rsidR="008476BB" w:rsidRDefault="00000000">
      <w:pPr>
        <w:pStyle w:val="21"/>
      </w:pPr>
      <w:r>
        <w:t>What happened</w:t>
      </w:r>
    </w:p>
    <w:p w14:paraId="2730D096" w14:textId="77777777" w:rsidR="008476BB" w:rsidRDefault="00000000">
      <w:r>
        <w:t>The initial read-only slice passed its selected business checks. The original S6 full regression passed all 66 routes and the route-table guard but only 11 of 15 flows. It lacked direct React Logout, member Settings, administrator Settings and comment submission controls. Explicit navigation into existing Vue could perform those operations, but did not satisfy the frozen direct-control journeys. We preserved that result as FAIL. [E5 E6]</w:t>
      </w:r>
    </w:p>
    <w:p w14:paraId="16BEE0E3" w14:textId="77777777" w:rsidR="008476BB" w:rsidRDefault="00000000">
      <w:r>
        <w:t>We then explicitly extended the contract to real logout, permission-based Settings navigation and comment read/create/persistence. Settings pages remained Vue-owned. Two repair rounds still left comment persistence failing. A separately authorised third round changed the comment UI state transition and passed the unchanged full suite. The amended scope and amended repair limit are part of the accepted result. [E7 E8]</w:t>
      </w:r>
    </w:p>
    <w:p w14:paraId="33C62880" w14:textId="77777777" w:rsidR="008476BB" w:rsidRDefault="00000000">
      <w:pPr>
        <w:pStyle w:val="21"/>
      </w:pPr>
      <w:r>
        <w:t>Accepted result and remaining scope</w:t>
      </w:r>
    </w:p>
    <w:p w14:paraId="540C8DA4" w14:textId="77777777" w:rsidR="008476BB" w:rsidRDefault="00000000">
      <w:r>
        <w:t>The final hybrid application passed 66/66 routes, 15/15 flows and 1/1 guard, with zero skips, unexpected failures, flaky results or added retries. Explicit all-Vue rollback and restored takeover were measured separately. An independent browser check observed a real comment POST 201 and, after refresh, GET 200 containing the same comment ID, recipe, user and text. [E8]</w:t>
      </w:r>
    </w:p>
    <w:p w14:paraId="00A2AFF0" w14:textId="77777777" w:rsidR="008476BB" w:rsidRDefault="00000000">
      <w:r>
        <w:t>Vue still owns login and recovery pages, recipe create/edit/delete/parse/cook, shopping lists, meal plans, household and administrator settings, public/shared and other-group pages. React has role-aware links into Vue settings. Full comment edit/delete, advanced feature parity, broad localisation, long-lived OIDC and production deployment remain unverified. The 66-route score belongs to the mixed application. [E8]</w:t>
      </w:r>
    </w:p>
    <w:p>
      <w:r>
        <w:br w:type="page"/>
      </w:r>
    </w:p>
    <w:p w14:paraId="6029BE00" w14:textId="77777777" w:rsidR="008476BB" w:rsidRDefault="00000000">
      <w:pPr>
        <w:pStyle w:val="1"/>
      </w:pPr>
      <w:r>
        <w:lastRenderedPageBreak/>
        <w:t>3 Failures and Human Decisions</w:t>
      </w:r>
    </w:p>
    <w:p w14:paraId="3C6AE8FB" w14:textId="77777777" w:rsidR="008476BB" w:rsidRDefault="00000000">
      <w:pPr>
        <w:pStyle w:val="21"/>
      </w:pPr>
      <w:r>
        <w:t>Why the original gate failed</w:t>
      </w:r>
    </w:p>
    <w:p w14:paraId="6C78BCFF" w14:textId="77777777" w:rsidR="008476BB" w:rsidRDefault="00000000">
      <w:r>
        <w:t>The read-only pilot contract and the full evaluator required different behaviours. A recipe detail page could display ingredients and instructions while still failing a journey that expected comment creation or shared navigation controls on that page. The mismatch was a planning and acceptance-alignment problem. The corrective decision was to amend the functional contract explicitly; neither changing frozen assertions nor silently routing broken React pages into Vue would establish the intended migration behaviour. [E5 E7]</w:t>
      </w:r>
    </w:p>
    <w:p w14:paraId="6EF77E57" w14:textId="77777777" w:rsidR="008476BB" w:rsidRDefault="00000000">
      <w:pPr>
        <w:pStyle w:val="21"/>
      </w:pPr>
      <w:r>
        <w:t>What the comment failures revealed</w:t>
      </w:r>
    </w:p>
    <w:tbl>
      <w:tblPr>
        <w:tblW w:w="0" w:type="auto"/>
        <w:jc w:val="center"/>
        <w:tblLayout w:type="fixed"/>
        <w:tblLook w:val="04A0" w:firstRow="1" w:lastRow="0" w:firstColumn="1" w:lastColumn="0" w:noHBand="0" w:noVBand="1"/>
      </w:tblPr>
      <w:tblGrid>
        <w:gridCol w:w="1191"/>
        <w:gridCol w:w="3628"/>
        <w:gridCol w:w="4932"/>
      </w:tblGrid>
      <w:tr w:rsidR="008476BB" w14:paraId="204AE12E" w14:textId="77777777">
        <w:trPr>
          <w:cantSplit/>
          <w:tblHeader/>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27B6CB9D" w14:textId="77777777" w:rsidR="008476BB" w:rsidRDefault="00000000">
            <w:pPr>
              <w:spacing w:after="40" w:line="250" w:lineRule="auto"/>
            </w:pPr>
            <w:r>
              <w:rPr>
                <w:b/>
                <w:color w:val="FFFFFF"/>
                <w:sz w:val="18"/>
              </w:rPr>
              <w:t>Attempt</w:t>
            </w:r>
          </w:p>
        </w:tc>
        <w:tc>
          <w:tcPr>
            <w:tcW w:w="3628"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2AAE1131" w14:textId="77777777" w:rsidR="008476BB" w:rsidRDefault="00000000">
            <w:pPr>
              <w:spacing w:after="40" w:line="250" w:lineRule="auto"/>
              <w:jc w:val="center"/>
            </w:pPr>
            <w:r>
              <w:rPr>
                <w:b/>
                <w:color w:val="FFFFFF"/>
                <w:sz w:val="18"/>
              </w:rPr>
              <w:t>Observed evidence</w:t>
            </w:r>
          </w:p>
        </w:tc>
        <w:tc>
          <w:tcPr>
            <w:tcW w:w="4932"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72D63F64" w14:textId="77777777" w:rsidR="008476BB" w:rsidRDefault="00000000">
            <w:pPr>
              <w:spacing w:after="40" w:line="250" w:lineRule="auto"/>
              <w:jc w:val="center"/>
            </w:pPr>
            <w:r>
              <w:rPr>
                <w:b/>
                <w:color w:val="FFFFFF"/>
                <w:sz w:val="18"/>
              </w:rPr>
              <w:t>Cause and response</w:t>
            </w:r>
          </w:p>
        </w:tc>
      </w:tr>
      <w:tr w:rsidR="008476BB" w14:paraId="2783570D"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3AD734E" w14:textId="77777777" w:rsidR="008476BB" w:rsidRDefault="00000000">
            <w:pPr>
              <w:spacing w:after="40" w:line="250" w:lineRule="auto"/>
            </w:pPr>
            <w:r>
              <w:rPr>
                <w:sz w:val="18"/>
              </w:rPr>
              <w:t>Round 1</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02D701E" w14:textId="77777777" w:rsidR="008476BB" w:rsidRDefault="00000000">
            <w:pPr>
              <w:spacing w:after="40" w:line="250" w:lineRule="auto"/>
              <w:jc w:val="center"/>
            </w:pPr>
            <w:r>
              <w:rPr>
                <w:sz w:val="18"/>
              </w:rPr>
              <w:t>Comment GET returned a real 500</w:t>
            </w:r>
          </w:p>
        </w:tc>
        <w:tc>
          <w:tcPr>
            <w:tcW w:w="493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A33279C" w14:textId="77777777" w:rsidR="008476BB" w:rsidRDefault="00000000">
            <w:pPr>
              <w:spacing w:after="40" w:line="250" w:lineRule="auto"/>
              <w:jc w:val="center"/>
            </w:pPr>
            <w:r>
              <w:rPr>
                <w:sz w:val="18"/>
              </w:rPr>
              <w:t>UUID supplied to a slug endpoint; corrected GET to slug while POST retained recipeId</w:t>
            </w:r>
          </w:p>
        </w:tc>
      </w:tr>
      <w:tr w:rsidR="008476BB" w14:paraId="7B0F856D"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74AF5D38" w14:textId="77777777" w:rsidR="008476BB" w:rsidRDefault="00000000">
            <w:pPr>
              <w:spacing w:after="40" w:line="250" w:lineRule="auto"/>
            </w:pPr>
            <w:r>
              <w:rPr>
                <w:sz w:val="18"/>
              </w:rPr>
              <w:t>Round 2</w:t>
            </w:r>
          </w:p>
        </w:tc>
        <w:tc>
          <w:tcPr>
            <w:tcW w:w="3628"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069822D6" w14:textId="77777777" w:rsidR="008476BB" w:rsidRDefault="00000000">
            <w:pPr>
              <w:spacing w:after="40" w:line="250" w:lineRule="auto"/>
              <w:jc w:val="center"/>
            </w:pPr>
            <w:r>
              <w:rPr>
                <w:sz w:val="18"/>
              </w:rPr>
              <w:t>No comment POST; refresh cancelled validation</w:t>
            </w:r>
          </w:p>
        </w:tc>
        <w:tc>
          <w:tcPr>
            <w:tcW w:w="4932"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157D1807" w14:textId="77777777" w:rsidR="008476BB" w:rsidRDefault="00000000">
            <w:pPr>
              <w:spacing w:after="40" w:line="250" w:lineRule="auto"/>
              <w:jc w:val="center"/>
            </w:pPr>
            <w:r>
              <w:rPr>
                <w:sz w:val="18"/>
              </w:rPr>
              <w:t>Text assertion matched textarea draft before asynchronous submission completed</w:t>
            </w:r>
          </w:p>
        </w:tc>
      </w:tr>
      <w:tr w:rsidR="008476BB" w14:paraId="5D1C4EB8" w14:textId="77777777">
        <w:trPr>
          <w:cantSplit/>
          <w:jc w:val="center"/>
        </w:trPr>
        <w:tc>
          <w:tcPr>
            <w:tcW w:w="11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D7EB257" w14:textId="77777777" w:rsidR="008476BB" w:rsidRDefault="00000000">
            <w:pPr>
              <w:spacing w:after="40" w:line="250" w:lineRule="auto"/>
            </w:pPr>
            <w:r>
              <w:rPr>
                <w:sz w:val="18"/>
              </w:rPr>
              <w:t>Round 3</w:t>
            </w:r>
          </w:p>
        </w:tc>
        <w:tc>
          <w:tcPr>
            <w:tcW w:w="3628"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208C844E" w14:textId="77777777" w:rsidR="008476BB" w:rsidRDefault="00000000">
            <w:pPr>
              <w:spacing w:after="40" w:line="250" w:lineRule="auto"/>
              <w:jc w:val="center"/>
            </w:pPr>
            <w:r>
              <w:rPr>
                <w:sz w:val="18"/>
              </w:rPr>
              <w:t>Real POST 201 and refresh GET 200 matched</w:t>
            </w:r>
          </w:p>
        </w:tc>
        <w:tc>
          <w:tcPr>
            <w:tcW w:w="4932"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9BC6FDD" w14:textId="77777777" w:rsidR="008476BB" w:rsidRDefault="00000000">
            <w:pPr>
              <w:spacing w:after="40" w:line="250" w:lineRule="auto"/>
              <w:jc w:val="center"/>
            </w:pPr>
            <w:r>
              <w:rPr>
                <w:sz w:val="18"/>
              </w:rPr>
              <w:t>Separated draft, pending and server-published states; synchronous lock prevented duplicate submission</w:t>
            </w:r>
          </w:p>
        </w:tc>
      </w:tr>
    </w:tbl>
    <w:p w14:paraId="2204D617" w14:textId="77777777" w:rsidR="008476BB" w:rsidRDefault="008476BB">
      <w:pPr>
        <w:spacing w:after="20"/>
      </w:pPr>
    </w:p>
    <w:p w14:paraId="2E9603C1" w14:textId="77777777" w:rsidR="008476BB" w:rsidRDefault="00000000">
      <w:r>
        <w:t>The final component captured a draft snapshot, cleared and hid the composer during submission, and appended only the successful server response to the published region. Errors restored the draft. It retained identity, group, household and disabled-comment checks. A separate injected POST 500 checked restoration and visible error handling; it was labelled as a failure-path test and did not count as successful persistence. [E7 E8 E12]</w:t>
      </w:r>
    </w:p>
    <w:p w14:paraId="4C1ABCF5" w14:textId="77777777" w:rsidR="008476BB" w:rsidRDefault="00000000">
      <w:pPr>
        <w:pStyle w:val="21"/>
      </w:pPr>
      <w:r>
        <w:t>Where human judgement changed the run</w:t>
      </w:r>
    </w:p>
    <w:p w14:paraId="38CFE589" w14:textId="77777777" w:rsidR="008476BB" w:rsidRDefault="00000000">
      <w:r>
        <w:t>We approved the limited scope expansion and, after the original two-round allowance was exhausted, exactly one additional round. Diagnostic advice from a separate assistant conversation was brought into the CLI; the final repair was not an unaided autonomous discovery. The three-hour implementation budget continued without reset. Original FAIL records, the exhausted 2/2 record, user prompts, repairs and acceptance commits remain available. [E7 E8 E10]</w:t>
      </w:r>
    </w:p>
    <w:p w14:paraId="1AA58D24" w14:textId="77777777" w:rsidR="008476BB" w:rsidRDefault="00000000">
      <w:pPr>
        <w:pStyle w:val="21"/>
      </w:pPr>
      <w:r>
        <w:t>What we would change</w:t>
      </w:r>
    </w:p>
    <w:p w14:paraId="5C2465C8" w14:textId="77777777" w:rsidR="008476BB" w:rsidRDefault="00000000">
      <w:r>
        <w:t>Before implementation, map each frozen journey to its intended React or Vue owner and identify controls expected on the migrated pages. Inspect endpoint parameter semantics against original callers and controllers. Establish draft, pending and saved states from the first comment implementation and require POST-to-refresh-GET record identity. Reserve validation time and keep an independent missing-asset negative so preserved Vue behaviour cannot conceal a broken takeover. [E4 E7 E8]</w:t>
      </w:r>
    </w:p>
    <w:p>
      <w:r>
        <w:br w:type="page"/>
      </w:r>
    </w:p>
    <w:p w14:paraId="41FD1191" w14:textId="77777777" w:rsidR="008476BB" w:rsidRDefault="00000000">
      <w:pPr>
        <w:pStyle w:val="1"/>
      </w:pPr>
      <w:r>
        <w:lastRenderedPageBreak/>
        <w:t>4 Codebase Factors</w:t>
      </w:r>
    </w:p>
    <w:p w14:paraId="2497C0C4" w14:textId="77777777" w:rsidR="008476BB" w:rsidRDefault="00000000">
      <w:pPr>
        <w:pStyle w:val="21"/>
      </w:pPr>
      <w:r>
        <w:t>Routing and retained executable pages</w:t>
      </w:r>
    </w:p>
    <w:p w14:paraId="6CCAF7EA" w14:textId="77777777" w:rsidR="008476BB" w:rsidRDefault="00000000">
      <w:r>
        <w:t>Nuxt page structure and the backend SPA serving layer make URLs shared architecture. WF6 needed wf6/route-policy.mjs, the gateway and a Vue boundary middleware to agree. Create descendants, shared pages, other groups and edit/parse/cook modes remained Vue-owned. Exact ownership made staged rollout possible, but added query/hash, history and direct-navigation checks that an isolated React app would not need. [E2 E4 E12]</w:t>
      </w:r>
    </w:p>
    <w:p w14:paraId="4195CE9C" w14:textId="77777777" w:rsidR="008476BB" w:rsidRDefault="00000000">
      <w:pPr>
        <w:pStyle w:val="21"/>
      </w:pPr>
      <w:r>
        <w:t>Authentication and tenancy</w:t>
      </w:r>
    </w:p>
    <w:p w14:paraId="2B24013A" w14:textId="77777777" w:rsidR="008476BB" w:rsidRDefault="00000000">
      <w:r>
        <w:t>A common origin allowed existing backend cookies to serve both frontends, but did not prove identity continuity. React verified /api/users/self and matched the configured group before reading data; comments additionally checked the household and disable policies. Logout had to cancel owned requests and remove client state. Verified 401 responses handed off to Vue login under the authorised rule; resource and 5xx errors remained visible. [E8 E12]</w:t>
      </w:r>
    </w:p>
    <w:p w14:paraId="1F4FDDA5" w14:textId="77777777" w:rsidR="008476BB" w:rsidRDefault="00000000">
      <w:pPr>
        <w:pStyle w:val="21"/>
      </w:pPr>
      <w:r>
        <w:t>Reusable generated types and API semantics</w:t>
      </w:r>
    </w:p>
    <w:p w14:paraId="55F6D908" w14:textId="77777777" w:rsidR="008476BB" w:rsidRDefault="00000000">
      <w:r>
        <w:t>Generated frontend/app/lib/api/types provided reusable contracts without importing Nuxt hooks into React. This reduced type reconstruction, yet compile-time checks did not distinguish recipe UUID from slug in a URL. The real comment GET 500 showed why api.ts still needed validation against the original controller and call sites. Generated types helped field shapes; they did not establish endpoint semantics. [E7 E12]</w:t>
      </w:r>
    </w:p>
    <w:p w14:paraId="79F0FCCB" w14:textId="77777777" w:rsidR="008476BB" w:rsidRDefault="00000000">
      <w:pPr>
        <w:pStyle w:val="21"/>
      </w:pPr>
      <w:r>
        <w:t>State transitions and the browser yardstick</w:t>
      </w:r>
    </w:p>
    <w:p w14:paraId="2D1EDF60" w14:textId="77777777" w:rsidR="008476BB" w:rsidRDefault="00000000">
      <w:r>
        <w:t>The framework-independent evaluator used accessible controls and visible text. That made the same suite useful for Vue and React, but its first comment text assertion could match a draft textarea. A passing intermediate assertion was therefore weaker than durable creation. The correction separated published records from transient input and added a real POST/GET same-record check. This is a concrete limit of generic visible-text acceptance. [E7 E8]</w:t>
      </w:r>
    </w:p>
    <w:p w14:paraId="146C2172" w14:textId="77777777" w:rsidR="008476BB" w:rsidRDefault="00000000">
      <w:pPr>
        <w:pStyle w:val="21"/>
      </w:pPr>
      <w:r>
        <w:t>Test coverage and build provenance</w:t>
      </w:r>
    </w:p>
    <w:p w14:paraId="134BD567" w14:textId="77777777" w:rsidR="008476BB" w:rsidRDefault="00000000">
      <w:r>
        <w:t>The accepted Vue baseline had 517 passing units alongside 318 type diagnostics and low configured coverage. Neither test count nor a successful build proved page parity. WF6 separated React business units, route-policy tests, browser journeys and retained Vue checks. Final browser acceptance used a new React build and an explicitly reused successful Vue build whose bytes were reverified; the latter was not reported as a new Vue generation. [E3 E8]</w:t>
      </w:r>
    </w:p>
    <w:p w14:paraId="5F4692BA" w14:textId="77777777" w:rsidR="008476BB" w:rsidRDefault="00000000">
      <w:pPr>
        <w:pStyle w:val="21"/>
      </w:pPr>
      <w:r>
        <w:t>Environment and evidence persistence</w:t>
      </w:r>
    </w:p>
    <w:p w14:paraId="3177E042" w14:textId="77777777" w:rsidR="008476BB" w:rsidRDefault="00000000">
      <w:r>
        <w:t>Mounted-path baseline failures preceded accepted native-runtime results. This supports checking environment parity early, but does not identify every filesystem or font contributor. Persistent contracts, exact source snapshots and non-overlapping usage segments made interrupted work auditable. The remaining S1 usage gap shows the limit: later checks cannot reconstruct missing provider boundaries by assumption. [E3 E9 E10]</w:t>
      </w:r>
    </w:p>
    <w:p>
      <w:r>
        <w:br w:type="page"/>
      </w:r>
    </w:p>
    <w:p w14:paraId="485DBF38" w14:textId="77777777" w:rsidR="008476BB" w:rsidRDefault="00000000">
      <w:pPr>
        <w:pStyle w:val="1"/>
      </w:pPr>
      <w:r>
        <w:lastRenderedPageBreak/>
        <w:t>5 Recommendations</w:t>
      </w:r>
    </w:p>
    <w:p w14:paraId="4F7DB2B7" w14:textId="77777777" w:rsidR="008476BB" w:rsidRDefault="00000000">
      <w:pPr>
        <w:pStyle w:val="21"/>
      </w:pPr>
      <w:r>
        <w:t>Recommended workflow for a comparable project</w:t>
      </w:r>
    </w:p>
    <w:p w14:paraId="243DFB7C" w14:textId="77777777" w:rsidR="008476BB" w:rsidRDefault="00000000">
      <w:r>
        <w:t>For an application with stable APIs and a runnable legacy frontend, we recommend planning route ownership first, proving the all-legacy gateway, then migrating one complete user journey at a time. Agree authentication, role navigation and comment or other write behaviour before the first implementation. Keep full unchanged regression checks alongside per-slice acceptance and a measured rollback switch. Expand only after the slice can be traced from accepted source to served build and real backend behaviour. [E2 E8]</w:t>
      </w:r>
    </w:p>
    <w:p w14:paraId="78E59830" w14:textId="77777777" w:rsidR="008476BB" w:rsidRDefault="00000000">
      <w:pPr>
        <w:pStyle w:val="21"/>
      </w:pPr>
      <w:r>
        <w:t>Cost time risk and review effort</w:t>
      </w:r>
    </w:p>
    <w:p w14:paraId="1B0C68F8" w14:textId="77777777" w:rsidR="008476BB" w:rsidRDefault="00000000">
      <w:r>
        <w:t>WF6 preserved existing Vue journeys and demonstrated rollback, reducing the scope of the new implementation that needed immediate functional verification. It also introduced a second frontend, gateway policy, asset ownership and cross-framework session behaviour. The execution reached 177m26.301s of the three-hour S2-S6 allowance, before separately counted baseline, preparation and reporting. This is evidence of substantial verification work for a small slice, not proof that coexistence is cheaper than a whole-frontend rewrite. [E8 E10]</w:t>
      </w:r>
    </w:p>
    <w:p w14:paraId="4623AB90" w14:textId="77777777" w:rsidR="008476BB" w:rsidRDefault="00000000">
      <w:r>
        <w:t>Reviewer effort should focus on route exclusions, real role checks, state transitions, API parameter meaning and source/build provenance. Commit-linked failures and backend record identity help a reviewer inspect the result; the experiment did not measure a reduction in review minutes. Monetary cost is unavailable, and cached provider input must not be equated with uncached input pricing or subscription quota consumption. [E9 E10]</w:t>
      </w:r>
    </w:p>
    <w:p w14:paraId="6179995D" w14:textId="77777777" w:rsidR="008476BB" w:rsidRDefault="00000000">
      <w:pPr>
        <w:pStyle w:val="21"/>
      </w:pPr>
      <w:r>
        <w:t>Human judgement and delegation</w:t>
      </w:r>
    </w:p>
    <w:p w14:paraId="10FD6DC3" w14:textId="77777777" w:rsidR="008476BB" w:rsidRDefault="00000000">
      <w:r>
        <w:t>Humans should own the scope, acceptance criteria, repair/time limits, security boundaries and interpretation of results. In this run, scope expansion and the third-round allowance required explicit decisions; external diagnostic guidance was part of the process. Agents can implement the agreed slice, run reproducible checks, extract logs, verify hashes and maintain accounting. A model reporting its own PASS still needs evidence that a person can locate and assess. [E7 E8 E11]</w:t>
      </w:r>
    </w:p>
    <w:p w14:paraId="656897AC" w14:textId="77777777" w:rsidR="008476BB" w:rsidRDefault="00000000">
      <w:pPr>
        <w:pStyle w:val="21"/>
      </w:pPr>
      <w:r>
        <w:t>What generalises and when to avoid this approach</w:t>
      </w:r>
    </w:p>
    <w:p w14:paraId="788F8669" w14:textId="77777777" w:rsidR="008476BB" w:rsidRDefault="00000000">
      <w:r>
        <w:t>The transferable lessons are to test behaviour at architectural boundaries, distinguish pending state from saved records, preserve failures, and tie acceptance to the bytes actually served. The exact two-route split, existing generated API layer, seeded backend and single-project results are specific enablers. A route-level slice may be unsuitable where essential state requires frequent cross-framework handoffs or where deployment cannot support two frontends safely.</w:t>
      </w:r>
    </w:p>
    <w:p w14:paraId="35245DAF" w14:textId="77777777" w:rsidR="008476BB" w:rsidRDefault="00000000">
      <w:r>
        <w:t>We would avoid delegating an unsupervised rewrite when no trusted baseline or behavioural oracle exists, required access cannot be sandboxed, destructive operations cannot be isolated, or nobody can review the shared authentication and data contracts. If API and backend semantics must change simultaneously, establish those contracts separately before relying on WF6. One run with an amended scope and repair cap cannot establish a causal ranking of tools or workflows.</w:t>
      </w:r>
    </w:p>
    <w:p>
      <w:r>
        <w:br w:type="page"/>
      </w:r>
    </w:p>
    <w:p w14:paraId="3AE099F9" w14:textId="77777777" w:rsidR="008476BB" w:rsidRDefault="00000000">
      <w:pPr>
        <w:pStyle w:val="1"/>
      </w:pPr>
      <w:r>
        <w:lastRenderedPageBreak/>
        <w:t>6 Time Token Accounting and Limitations</w:t>
      </w:r>
    </w:p>
    <w:p w14:paraId="557FB8DA" w14:textId="77777777" w:rsidR="008476BB" w:rsidRDefault="00000000">
      <w:pPr>
        <w:pStyle w:val="21"/>
      </w:pPr>
      <w:r>
        <w:t>Final provider accounting</w:t>
      </w:r>
    </w:p>
    <w:tbl>
      <w:tblPr>
        <w:tblW w:w="0" w:type="auto"/>
        <w:jc w:val="center"/>
        <w:tblLayout w:type="fixed"/>
        <w:tblLook w:val="04A0" w:firstRow="1" w:lastRow="0" w:firstColumn="1" w:lastColumn="0" w:noHBand="0" w:noVBand="1"/>
      </w:tblPr>
      <w:tblGrid>
        <w:gridCol w:w="2891"/>
        <w:gridCol w:w="2324"/>
        <w:gridCol w:w="4535"/>
      </w:tblGrid>
      <w:tr w:rsidR="008476BB" w14:paraId="490EB629" w14:textId="77777777">
        <w:trPr>
          <w:cantSplit/>
          <w:tblHeader/>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1FE36368" w14:textId="77777777" w:rsidR="008476BB" w:rsidRDefault="00000000">
            <w:pPr>
              <w:spacing w:after="40" w:line="250" w:lineRule="auto"/>
            </w:pPr>
            <w:r>
              <w:rPr>
                <w:b/>
                <w:color w:val="FFFFFF"/>
                <w:sz w:val="18"/>
              </w:rPr>
              <w:t>Accounting window</w:t>
            </w:r>
          </w:p>
        </w:tc>
        <w:tc>
          <w:tcPr>
            <w:tcW w:w="2324"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716948F2" w14:textId="77777777" w:rsidR="008476BB" w:rsidRDefault="00000000">
            <w:pPr>
              <w:spacing w:after="40" w:line="250" w:lineRule="auto"/>
              <w:jc w:val="center"/>
            </w:pPr>
            <w:r>
              <w:rPr>
                <w:b/>
                <w:color w:val="FFFFFF"/>
                <w:sz w:val="18"/>
              </w:rPr>
              <w:t>Total tokens</w:t>
            </w:r>
          </w:p>
        </w:tc>
        <w:tc>
          <w:tcPr>
            <w:tcW w:w="4535" w:type="dxa"/>
            <w:tcBorders>
              <w:top w:val="single" w:sz="5" w:space="0" w:color="D9D9D9"/>
              <w:left w:val="single" w:sz="5" w:space="0" w:color="D9D9D9"/>
              <w:bottom w:val="single" w:sz="5" w:space="0" w:color="D9D9D9"/>
              <w:right w:val="single" w:sz="5" w:space="0" w:color="D9D9D9"/>
            </w:tcBorders>
            <w:shd w:val="clear" w:color="auto" w:fill="404040"/>
            <w:tcMar>
              <w:top w:w="70" w:type="dxa"/>
              <w:left w:w="95" w:type="dxa"/>
              <w:bottom w:w="70" w:type="dxa"/>
              <w:right w:w="95" w:type="dxa"/>
            </w:tcMar>
            <w:vAlign w:val="center"/>
          </w:tcPr>
          <w:p w14:paraId="6F2066A5" w14:textId="77777777" w:rsidR="008476BB" w:rsidRDefault="00000000">
            <w:pPr>
              <w:spacing w:after="40" w:line="250" w:lineRule="auto"/>
              <w:jc w:val="center"/>
            </w:pPr>
            <w:r>
              <w:rPr>
                <w:b/>
                <w:color w:val="FFFFFF"/>
                <w:sz w:val="18"/>
              </w:rPr>
              <w:t>Coverage</w:t>
            </w:r>
          </w:p>
        </w:tc>
      </w:tr>
      <w:tr w:rsidR="008476BB" w14:paraId="138EFF8D"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46F243A" w14:textId="77777777" w:rsidR="008476BB" w:rsidRDefault="00000000">
            <w:pPr>
              <w:spacing w:after="40" w:line="250" w:lineRule="auto"/>
            </w:pPr>
            <w:r>
              <w:rPr>
                <w:sz w:val="18"/>
              </w:rPr>
              <w:t>Initialisation</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6CD9D09" w14:textId="77777777" w:rsidR="008476BB" w:rsidRDefault="00000000">
            <w:pPr>
              <w:spacing w:after="40" w:line="250" w:lineRule="auto"/>
              <w:jc w:val="center"/>
            </w:pPr>
            <w:r>
              <w:rPr>
                <w:sz w:val="18"/>
              </w:rPr>
              <w:t>596,523 known</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590E458C" w14:textId="77777777" w:rsidR="008476BB" w:rsidRDefault="00000000">
            <w:pPr>
              <w:spacing w:after="40" w:line="250" w:lineRule="auto"/>
              <w:jc w:val="center"/>
            </w:pPr>
            <w:r>
              <w:rPr>
                <w:sz w:val="18"/>
              </w:rPr>
              <w:t>partial; first boundary missing</w:t>
            </w:r>
          </w:p>
        </w:tc>
      </w:tr>
      <w:tr w:rsidR="008476BB" w14:paraId="5D10D8E1"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6FEE8914" w14:textId="77777777" w:rsidR="008476BB" w:rsidRDefault="00000000">
            <w:pPr>
              <w:spacing w:after="40" w:line="250" w:lineRule="auto"/>
            </w:pPr>
            <w:r>
              <w:rPr>
                <w:sz w:val="18"/>
              </w:rPr>
              <w:t>Extra discussion and P1</w:t>
            </w:r>
          </w:p>
        </w:tc>
        <w:tc>
          <w:tcPr>
            <w:tcW w:w="2324"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2D0DC1B2" w14:textId="77777777" w:rsidR="008476BB" w:rsidRDefault="00000000">
            <w:pPr>
              <w:spacing w:after="40" w:line="250" w:lineRule="auto"/>
              <w:jc w:val="center"/>
            </w:pPr>
            <w:r>
              <w:rPr>
                <w:sz w:val="18"/>
              </w:rPr>
              <w:t>12,126,907 known</w:t>
            </w:r>
          </w:p>
        </w:tc>
        <w:tc>
          <w:tcPr>
            <w:tcW w:w="453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03CCA634" w14:textId="77777777" w:rsidR="008476BB" w:rsidRDefault="00000000">
            <w:pPr>
              <w:spacing w:after="40" w:line="250" w:lineRule="auto"/>
              <w:jc w:val="center"/>
            </w:pPr>
            <w:r>
              <w:rPr>
                <w:sz w:val="18"/>
              </w:rPr>
              <w:t>Generic export provisional; P1 independently exact; included once</w:t>
            </w:r>
          </w:p>
        </w:tc>
      </w:tr>
      <w:tr w:rsidR="008476BB" w14:paraId="3AF17810"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6A5D0E38" w14:textId="77777777" w:rsidR="008476BB" w:rsidRDefault="00000000">
            <w:pPr>
              <w:spacing w:after="40" w:line="250" w:lineRule="auto"/>
            </w:pPr>
            <w:r>
              <w:rPr>
                <w:sz w:val="18"/>
              </w:rPr>
              <w:t>S0 setup</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0EF77C6C" w14:textId="77777777" w:rsidR="008476BB" w:rsidRDefault="00000000">
            <w:pPr>
              <w:spacing w:after="40" w:line="250" w:lineRule="auto"/>
              <w:jc w:val="center"/>
            </w:pPr>
            <w:r>
              <w:rPr>
                <w:sz w:val="18"/>
              </w:rPr>
              <w:t>3,121,194</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6CFB4C" w14:textId="77777777" w:rsidR="008476BB" w:rsidRDefault="00000000">
            <w:pPr>
              <w:spacing w:after="40" w:line="250" w:lineRule="auto"/>
              <w:jc w:val="center"/>
            </w:pPr>
            <w:r>
              <w:rPr>
                <w:sz w:val="18"/>
              </w:rPr>
              <w:t>exact_reported</w:t>
            </w:r>
          </w:p>
        </w:tc>
      </w:tr>
      <w:tr w:rsidR="008476BB" w14:paraId="755283C7"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5C97D567" w14:textId="77777777" w:rsidR="008476BB" w:rsidRDefault="00000000">
            <w:pPr>
              <w:spacing w:after="40" w:line="250" w:lineRule="auto"/>
            </w:pPr>
            <w:r>
              <w:rPr>
                <w:sz w:val="18"/>
              </w:rPr>
              <w:t>S1 baseline</w:t>
            </w:r>
          </w:p>
        </w:tc>
        <w:tc>
          <w:tcPr>
            <w:tcW w:w="2324"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47E2B738" w14:textId="77777777" w:rsidR="008476BB" w:rsidRDefault="00000000">
            <w:pPr>
              <w:spacing w:after="40" w:line="250" w:lineRule="auto"/>
              <w:jc w:val="center"/>
            </w:pPr>
            <w:r>
              <w:rPr>
                <w:sz w:val="18"/>
              </w:rPr>
              <w:t>30,308,626 known</w:t>
            </w:r>
          </w:p>
        </w:tc>
        <w:tc>
          <w:tcPr>
            <w:tcW w:w="453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5F9BC146" w14:textId="77777777" w:rsidR="008476BB" w:rsidRDefault="00000000">
            <w:pPr>
              <w:spacing w:after="40" w:line="250" w:lineRule="auto"/>
              <w:jc w:val="center"/>
            </w:pPr>
            <w:r>
              <w:rPr>
                <w:sz w:val="18"/>
              </w:rPr>
              <w:t>partial; interrupted gap unknown</w:t>
            </w:r>
          </w:p>
        </w:tc>
      </w:tr>
      <w:tr w:rsidR="008476BB" w14:paraId="02E46D2D"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799651F7" w14:textId="77777777" w:rsidR="008476BB" w:rsidRDefault="00000000">
            <w:pPr>
              <w:spacing w:after="40" w:line="250" w:lineRule="auto"/>
            </w:pPr>
            <w:r>
              <w:rPr>
                <w:sz w:val="18"/>
              </w:rPr>
              <w:t>S2 to S6 experiment</w:t>
            </w:r>
          </w:p>
        </w:tc>
        <w:tc>
          <w:tcPr>
            <w:tcW w:w="2324"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16D3677F" w14:textId="77777777" w:rsidR="008476BB" w:rsidRDefault="00000000">
            <w:pPr>
              <w:spacing w:after="40" w:line="250" w:lineRule="auto"/>
              <w:jc w:val="center"/>
            </w:pPr>
            <w:r>
              <w:rPr>
                <w:sz w:val="18"/>
              </w:rPr>
              <w:t>63,797,812</w:t>
            </w:r>
          </w:p>
        </w:tc>
        <w:tc>
          <w:tcPr>
            <w:tcW w:w="4535" w:type="dxa"/>
            <w:tcBorders>
              <w:top w:val="single" w:sz="5" w:space="0" w:color="D9D9D9"/>
              <w:left w:val="single" w:sz="5" w:space="0" w:color="D9D9D9"/>
              <w:bottom w:val="single" w:sz="5" w:space="0" w:color="D9D9D9"/>
              <w:right w:val="single" w:sz="5" w:space="0" w:color="D9D9D9"/>
            </w:tcBorders>
            <w:shd w:val="clear" w:color="auto" w:fill="FFFFFF"/>
            <w:tcMar>
              <w:top w:w="70" w:type="dxa"/>
              <w:left w:w="95" w:type="dxa"/>
              <w:bottom w:w="70" w:type="dxa"/>
              <w:right w:w="95" w:type="dxa"/>
            </w:tcMar>
            <w:vAlign w:val="center"/>
          </w:tcPr>
          <w:p w14:paraId="473622DE" w14:textId="77777777" w:rsidR="008476BB" w:rsidRDefault="00000000">
            <w:pPr>
              <w:spacing w:after="40" w:line="250" w:lineRule="auto"/>
              <w:jc w:val="center"/>
            </w:pPr>
            <w:r>
              <w:rPr>
                <w:sz w:val="18"/>
              </w:rPr>
              <w:t>exact_reported</w:t>
            </w:r>
          </w:p>
        </w:tc>
      </w:tr>
      <w:tr w:rsidR="008476BB" w14:paraId="0A086755" w14:textId="77777777">
        <w:trPr>
          <w:cantSplit/>
          <w:jc w:val="center"/>
        </w:trPr>
        <w:tc>
          <w:tcPr>
            <w:tcW w:w="2891"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103D189D" w14:textId="77777777" w:rsidR="008476BB" w:rsidRDefault="00000000">
            <w:pPr>
              <w:spacing w:after="40" w:line="250" w:lineRule="auto"/>
            </w:pPr>
            <w:r>
              <w:rPr>
                <w:sz w:val="18"/>
              </w:rPr>
              <w:t>S7 audit and reporting</w:t>
            </w:r>
          </w:p>
        </w:tc>
        <w:tc>
          <w:tcPr>
            <w:tcW w:w="2324"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12E5FA89" w14:textId="77777777" w:rsidR="008476BB" w:rsidRDefault="00000000">
            <w:pPr>
              <w:spacing w:after="40" w:line="250" w:lineRule="auto"/>
              <w:jc w:val="center"/>
            </w:pPr>
            <w:r>
              <w:rPr>
                <w:sz w:val="18"/>
              </w:rPr>
              <w:t>3,887,134</w:t>
            </w:r>
          </w:p>
        </w:tc>
        <w:tc>
          <w:tcPr>
            <w:tcW w:w="4535" w:type="dxa"/>
            <w:tcBorders>
              <w:top w:val="single" w:sz="5" w:space="0" w:color="D9D9D9"/>
              <w:left w:val="single" w:sz="5" w:space="0" w:color="D9D9D9"/>
              <w:bottom w:val="single" w:sz="5" w:space="0" w:color="D9D9D9"/>
              <w:right w:val="single" w:sz="5" w:space="0" w:color="D9D9D9"/>
            </w:tcBorders>
            <w:shd w:val="clear" w:color="auto" w:fill="F3F5F7"/>
            <w:tcMar>
              <w:top w:w="70" w:type="dxa"/>
              <w:left w:w="95" w:type="dxa"/>
              <w:bottom w:w="70" w:type="dxa"/>
              <w:right w:w="95" w:type="dxa"/>
            </w:tcMar>
            <w:vAlign w:val="center"/>
          </w:tcPr>
          <w:p w14:paraId="1BC9066E" w14:textId="77777777" w:rsidR="008476BB" w:rsidRDefault="00000000">
            <w:pPr>
              <w:spacing w:after="40" w:line="250" w:lineRule="auto"/>
              <w:jc w:val="center"/>
            </w:pPr>
            <w:r>
              <w:rPr>
                <w:sz w:val="18"/>
              </w:rPr>
              <w:t>exact_reported; final reply included</w:t>
            </w:r>
          </w:p>
        </w:tc>
      </w:tr>
    </w:tbl>
    <w:p w14:paraId="7F70D249" w14:textId="77777777" w:rsidR="008476BB" w:rsidRDefault="008476BB">
      <w:pPr>
        <w:spacing w:after="20"/>
      </w:pPr>
    </w:p>
    <w:p w14:paraId="26403361" w14:textId="77777777" w:rsidR="008476BB" w:rsidRDefault="00000000">
      <w:r>
        <w:t>The exact S2-S6 totals are S2 8,229,034; S3 9,499,827; S4 6,733,519; S5 5,684,437; S6 33,650,995. S6 includes four disjoint segments. Input plus output defines total; cached input and reasoning output are subsets and are not added again. S7 is 3,865,318 input, including 3,764,480 cached, and 21,816 output, including 3,555 reasoning. [E9]</w:t>
      </w:r>
    </w:p>
    <w:p w14:paraId="07FFE9A2" w14:textId="77777777" w:rsidR="008476BB" w:rsidRDefault="00000000">
      <w:r>
        <w:t>No complete grand total is certified because initialisation and S1 retain unknown gaps. The independent P1 amount already sits within extra discussion/preparation and must not be added twice. Earlier run and desktop troubleshooting costs were not imported. Preparing this Word document is separate post-experiment reporting activity and is outside the sealed S0-S7 totals. [E9]</w:t>
      </w:r>
    </w:p>
    <w:p w14:paraId="7FB293B6" w14:textId="77777777" w:rsidR="008476BB" w:rsidRDefault="00000000">
      <w:pPr>
        <w:pStyle w:val="21"/>
      </w:pPr>
      <w:r>
        <w:t>Time boundaries and limits</w:t>
      </w:r>
    </w:p>
    <w:p w14:paraId="00D99F3D" w14:textId="77777777" w:rsidR="008476BB" w:rsidRDefault="00000000">
      <w:r>
        <w:t>Closed S2-S6 model/tool execution was 10,646.301 seconds, leaving 153.699 seconds of 10,800. Between-turn waits were excluded; their elapsed duration is not a measurement of human review. Preparation, baseline and S7 remained separate. Nested command durations can overlap and must not be summed into elapsed execution. [E10]</w:t>
      </w:r>
    </w:p>
    <w:p w14:paraId="37BE8CDA" w14:textId="77777777" w:rsidR="008476BB" w:rsidRDefault="00000000">
      <w:r>
        <w:t>S1 retains 318 type diagnostics, compared with 315 in the historical baseline; the cause of the difference is unestablished. React strict checking passed without repairing that original Vue baseline. Full-system feature parity, React/hybrid coverage, deployment, long-lived OIDC and broad locale/visual parity remain unverified. A final hybrid PASS does not remove any of those limitations. [E3 E8]</w:t>
      </w:r>
    </w:p>
    <w:p w14:paraId="242E48B0" w14:textId="77777777" w:rsidR="008476BB" w:rsidRDefault="00000000">
      <w:r>
        <w:t>The experiment provides a verified route-level coexistence result and a traceable account of human steering. The strongest supported recommendation is conditional use of this rollout mechanism with explicit ownership and real persistence checks. It does not establish faster whole-system conversion, a lower monetary cost, or production readiness.</w:t>
      </w:r>
    </w:p>
    <w:p>
      <w:r>
        <w:br w:type="page"/>
      </w:r>
    </w:p>
    <w:p>
      <w:pPr>
        <w:pStyle w:val="1"/>
      </w:pPr>
      <w:r>
        <w:t>Appendix A Evidence Index</w:t>
      </w:r>
    </w:p>
    <w:p>
      <w:r>
        <w:t>Evidence IDs refer only to the WF6 run and its requirements. Local links resolve when this document is stored in the workspace output folder with the sibling evidence directories retained.</w:t>
      </w:r>
    </w:p>
    <w:p>
      <w:pPr>
        <w:spacing w:after="180"/>
      </w:pPr>
      <w:r>
        <w:rPr>
          <w:b/>
        </w:rPr>
        <w:t xml:space="preserve">E1  </w:t>
      </w:r>
      <w:hyperlink r:id="rId44">
        <w:r>
          <w:rPr>
            <w:color w:val="1F4E79"/>
            <w:u w:val="single"/>
          </w:rPr>
          <w:t>Assignment requirements</w:t>
        </w:r>
      </w:hyperlink>
    </w:p>
    <w:p>
      <w:pPr>
        <w:spacing w:after="180"/>
      </w:pPr>
      <w:r>
        <w:rPr>
          <w:b/>
        </w:rPr>
        <w:t xml:space="preserve">E2  </w:t>
      </w:r>
      <w:hyperlink r:id="rId45">
        <w:r>
          <w:rPr>
            <w:color w:val="1F4E79"/>
            <w:u w:val="single"/>
          </w:rPr>
          <w:t>WF6 scope and coexistence contract</w:t>
        </w:r>
      </w:hyperlink>
    </w:p>
    <w:p>
      <w:pPr>
        <w:spacing w:after="180"/>
      </w:pPr>
      <w:r>
        <w:rPr>
          <w:b/>
        </w:rPr>
        <w:t xml:space="preserve">E3  </w:t>
      </w:r>
      <w:hyperlink r:id="rId46">
        <w:r>
          <w:rPr>
            <w:color w:val="1F4E79"/>
            <w:u w:val="single"/>
          </w:rPr>
          <w:t>Fresh Vue baseline and preserved diagnostics</w:t>
        </w:r>
      </w:hyperlink>
    </w:p>
    <w:p>
      <w:pPr>
        <w:spacing w:after="180"/>
      </w:pPr>
      <w:r>
        <w:rPr>
          <w:b/>
        </w:rPr>
        <w:t xml:space="preserve">E4  </w:t>
      </w:r>
      <w:hyperlink r:id="rId47">
        <w:r>
          <w:rPr>
            <w:color w:val="1F4E79"/>
            <w:u w:val="single"/>
          </w:rPr>
          <w:t>Boundary checks and missing-asset detection</w:t>
        </w:r>
      </w:hyperlink>
    </w:p>
    <w:p>
      <w:pPr>
        <w:spacing w:after="180"/>
      </w:pPr>
      <w:r>
        <w:rPr>
          <w:b/>
        </w:rPr>
        <w:t xml:space="preserve">E5  </w:t>
      </w:r>
      <w:hyperlink r:id="rId48">
        <w:r>
          <w:rPr>
            <w:color w:val="1F4E79"/>
            <w:u w:val="single"/>
          </w:rPr>
          <w:t>Original S6 full regression failure</w:t>
        </w:r>
      </w:hyperlink>
    </w:p>
    <w:p>
      <w:pPr>
        <w:spacing w:after="180"/>
      </w:pPr>
      <w:r>
        <w:rPr>
          <w:b/>
        </w:rPr>
        <w:t xml:space="preserve">E6  </w:t>
      </w:r>
      <w:hyperlink r:id="rId49">
        <w:r>
          <w:rPr>
            <w:color w:val="1F4E79"/>
            <w:u w:val="single"/>
          </w:rPr>
          <w:t>Explicit Vue recovery with original failures retained</w:t>
        </w:r>
      </w:hyperlink>
    </w:p>
    <w:p>
      <w:pPr>
        <w:spacing w:after="180"/>
      </w:pPr>
      <w:r>
        <w:rPr>
          <w:b/>
        </w:rPr>
        <w:t xml:space="preserve">E7  </w:t>
      </w:r>
      <w:hyperlink r:id="rId50">
        <w:r>
          <w:rPr>
            <w:color w:val="1F4E79"/>
            <w:u w:val="single"/>
          </w:rPr>
          <w:t>Limited extension and first two repair rounds</w:t>
        </w:r>
      </w:hyperlink>
    </w:p>
    <w:p>
      <w:pPr>
        <w:spacing w:after="180"/>
      </w:pPr>
      <w:r>
        <w:rPr>
          <w:b/>
        </w:rPr>
        <w:t xml:space="preserve">E8  </w:t>
      </w:r>
      <w:hyperlink r:id="rId51">
        <w:r>
          <w:rPr>
            <w:color w:val="1F4E79"/>
            <w:u w:val="single"/>
          </w:rPr>
          <w:t>Final authorised repair and hybrid acceptance</w:t>
        </w:r>
      </w:hyperlink>
    </w:p>
    <w:p>
      <w:pPr>
        <w:spacing w:after="180"/>
      </w:pPr>
      <w:r>
        <w:rPr>
          <w:b/>
        </w:rPr>
        <w:t xml:space="preserve">E9  </w:t>
      </w:r>
      <w:hyperlink r:id="rId56">
        <w:r>
          <w:rPr>
            <w:color w:val="1F4E79"/>
            <w:u w:val="single"/>
          </w:rPr>
          <w:t>Final provider accounting and coverage status</w:t>
        </w:r>
      </w:hyperlink>
    </w:p>
    <w:p>
      <w:pPr>
        <w:spacing w:after="180"/>
      </w:pPr>
      <w:r>
        <w:rPr>
          <w:b/>
        </w:rPr>
        <w:t xml:space="preserve">E10  </w:t>
      </w:r>
      <w:hyperlink r:id="rId57">
        <w:r>
          <w:rPr>
            <w:color w:val="1F4E79"/>
            <w:u w:val="single"/>
          </w:rPr>
          <w:t>Closed execution budget and disjoint segments</w:t>
        </w:r>
      </w:hyperlink>
    </w:p>
    <w:p>
      <w:pPr>
        <w:spacing w:after="180"/>
      </w:pPr>
      <w:r>
        <w:rPr>
          <w:b/>
        </w:rPr>
        <w:t xml:space="preserve">E11  </w:t>
      </w:r>
      <w:hyperlink r:id="rId58">
        <w:r>
          <w:rPr>
            <w:color w:val="1F4E79"/>
            <w:u w:val="single"/>
          </w:rPr>
          <w:t>Final S7 audit and accounting settlement</w:t>
        </w:r>
      </w:hyperlink>
    </w:p>
    <w:p>
      <w:pPr>
        <w:spacing w:after="180"/>
      </w:pPr>
      <w:r>
        <w:rPr>
          <w:b/>
        </w:rPr>
        <w:t xml:space="preserve">E12  </w:t>
      </w:r>
      <w:hyperlink r:id="rId59">
        <w:r>
          <w:rPr>
            <w:color w:val="1F4E79"/>
            <w:u w:val="single"/>
          </w:rPr>
          <w:t>Accepted comment state implementation</w:t>
        </w:r>
      </w:hyperlink>
    </w:p>
    <w:p>
      <w:r>
        <w:br w:type="page"/>
      </w:r>
    </w:p>
    <w:p>
      <w:pPr>
        <w:pStyle w:val="1"/>
      </w:pPr>
      <w:r>
        <w:t>Appendix B Verification and Commit Index</w:t>
      </w:r>
    </w:p>
    <w:p>
      <w:hyperlink r:id="rId53">
        <w:r>
          <w:rPr>
            <w:color w:val="1F4E79"/>
            <w:u w:val="single"/>
          </w:rPr>
          <w:t>Original draft-text and cancelled-request audit</w:t>
        </w:r>
      </w:hyperlink>
    </w:p>
    <w:p>
      <w:hyperlink r:id="rId55">
        <w:r>
          <w:rPr>
            <w:color w:val="1F4E79"/>
            <w:u w:val="single"/>
          </w:rPr>
          <w:t>Real comment POST and refresh GET receipt</w:t>
        </w:r>
      </w:hyperlink>
    </w:p>
    <w:p>
      <w:hyperlink r:id="rId54">
        <w:r>
          <w:rPr>
            <w:color w:val="1F4E79"/>
            <w:u w:val="single"/>
          </w:rPr>
          <w:t>Complete unchanged browser regression results</w:t>
        </w:r>
      </w:hyperlink>
    </w:p>
    <w:p>
      <w:hyperlink r:id="rId72">
        <w:r>
          <w:rPr>
            <w:color w:val="1F4E79"/>
            <w:u w:val="single"/>
          </w:rPr>
          <w:t>Actual served source and build provenance</w:t>
        </w:r>
      </w:hyperlink>
    </w:p>
    <w:p>
      <w:hyperlink r:id="rId73">
        <w:r>
          <w:rPr>
            <w:color w:val="1F4E79"/>
            <w:u w:val="single"/>
          </w:rPr>
          <w:t>Accepted API and session implementation</w:t>
        </w:r>
      </w:hyperlink>
    </w:p>
    <w:p>
      <w:hyperlink r:id="rId74">
        <w:r>
          <w:rPr>
            <w:color w:val="1F4E79"/>
            <w:u w:val="single"/>
          </w:rPr>
          <w:t>Accepted navigation and role implementation</w:t>
        </w:r>
      </w:hyperlink>
    </w:p>
    <w:p>
      <w:hyperlink r:id="rId75">
        <w:r>
          <w:rPr>
            <w:color w:val="1F4E79"/>
            <w:u w:val="single"/>
          </w:rPr>
          <w:t>Shared route ownership policy</w:t>
        </w:r>
      </w:hyperlink>
    </w:p>
    <w:p>
      <w:hyperlink r:id="rId76">
        <w:r>
          <w:rPr>
            <w:color w:val="1F4E79"/>
            <w:u w:val="single"/>
          </w:rPr>
          <w:t>WF6 same-origin gateway</w:t>
        </w:r>
      </w:hyperlink>
    </w:p>
    <w:p>
      <w:r>
        <w:t>The persistence receipt identifies comment 6f8d35ec-decc-4970-ba9d-63939357d526 in both the successful POST and the refreshed GET. The successful path used real backend data; the injected POST 500 was recorded separately.</w:t>
      </w:r>
    </w:p>
    <w:tbl>
      <w:tblPr>
        <w:tblW w:type="auto" w:w="0"/>
        <w:jc w:val="center"/>
        <w:tblLayout w:type="fixed"/>
        <w:tblLook w:firstColumn="1" w:firstRow="1" w:lastColumn="0" w:lastRow="0" w:noHBand="0" w:noVBand="1" w:val="04A0"/>
      </w:tblPr>
      <w:tblGrid>
        <w:gridCol w:w="3061"/>
        <w:gridCol w:w="1814"/>
        <w:gridCol w:w="4876"/>
      </w:tblGrid>
      <w:tr>
        <w:trPr>
          <w:tblHeade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404040"/>
          </w:tcPr>
          <w:p>
            <w:pPr>
              <w:spacing w:after="40" w:line="250" w:lineRule="auto"/>
            </w:pPr>
            <w:r>
              <w:rPr>
                <w:b/>
                <w:color w:val="FFFFFF"/>
                <w:sz w:val="18"/>
              </w:rPr>
              <w:t>Purpose</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404040"/>
          </w:tcPr>
          <w:p>
            <w:pPr>
              <w:spacing w:after="40" w:line="250" w:lineRule="auto"/>
              <w:jc w:val="center"/>
            </w:pPr>
            <w:r>
              <w:rPr>
                <w:b/>
                <w:color w:val="FFFFFF"/>
                <w:sz w:val="18"/>
              </w:rPr>
              <w:t>Commit prefix</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404040"/>
          </w:tcPr>
          <w:p>
            <w:pPr>
              <w:spacing w:after="40" w:line="250" w:lineRule="auto"/>
              <w:jc w:val="center"/>
            </w:pPr>
            <w:r>
              <w:rPr>
                <w:b/>
                <w:color w:val="FFFFFF"/>
                <w:sz w:val="18"/>
              </w:rPr>
              <w:t>Evidence</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pPr>
            <w:r>
              <w:rPr>
                <w:b w:val="0"/>
                <w:color w:val="000000"/>
                <w:sz w:val="18"/>
              </w:rPr>
              <w:t>Scope amendment</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8cbba16f</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Actual user prompt and contract change</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pPr>
            <w:r>
              <w:rPr>
                <w:b w:val="0"/>
                <w:color w:val="000000"/>
                <w:sz w:val="18"/>
              </w:rPr>
              <w:t>First implementation</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ab032949</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Controls implemented; GET 500 retained</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pPr>
            <w:r>
              <w:rPr>
                <w:b w:val="0"/>
                <w:color w:val="000000"/>
                <w:sz w:val="18"/>
              </w:rPr>
              <w:t>Slug correction</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c5f765ad</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GET slug and POST recipeId separated</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pPr>
            <w:r>
              <w:rPr>
                <w:b w:val="0"/>
                <w:color w:val="000000"/>
                <w:sz w:val="18"/>
              </w:rPr>
              <w:t>Two rounds exhausted</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61d16716</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Original FAIL and 2/2 preserved</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pPr>
            <w:r>
              <w:rPr>
                <w:b w:val="0"/>
                <w:color w:val="000000"/>
                <w:sz w:val="18"/>
              </w:rPr>
              <w:t>Final state repair</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6931fbd4</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Draft pending and published states</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pPr>
            <w:r>
              <w:rPr>
                <w:b w:val="0"/>
                <w:color w:val="000000"/>
                <w:sz w:val="18"/>
              </w:rPr>
              <w:t>Final acceptance</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06569c09</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3F5F7"/>
          </w:tcPr>
          <w:p>
            <w:pPr>
              <w:spacing w:after="40" w:line="250" w:lineRule="auto"/>
              <w:jc w:val="center"/>
            </w:pPr>
            <w:r>
              <w:rPr>
                <w:b w:val="0"/>
                <w:color w:val="000000"/>
                <w:sz w:val="18"/>
              </w:rPr>
              <w:t>Complete strict regression and persistence</w:t>
            </w:r>
          </w:p>
        </w:tc>
      </w:tr>
      <w:tr>
        <w:trPr>
          <w:cantSplit/>
        </w:trPr>
        <w:tc>
          <w:tcPr>
            <w:tcW w:type="dxa" w:w="3061"/>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pPr>
            <w:r>
              <w:rPr>
                <w:b w:val="0"/>
                <w:color w:val="000000"/>
                <w:sz w:val="18"/>
              </w:rPr>
              <w:t>S7 documentation</w:t>
            </w:r>
          </w:p>
        </w:tc>
        <w:tc>
          <w:tcPr>
            <w:tcW w:type="dxa" w:w="181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565351c0</w:t>
            </w:r>
          </w:p>
        </w:tc>
        <w:tc>
          <w:tcPr>
            <w:tcW w:type="dxa" w:w="487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50" w:lineRule="auto"/>
              <w:jc w:val="center"/>
            </w:pPr>
            <w:r>
              <w:rPr>
                <w:b w:val="0"/>
                <w:color w:val="000000"/>
                <w:sz w:val="18"/>
              </w:rPr>
              <w:t>Report and index only</w:t>
            </w:r>
          </w:p>
        </w:tc>
      </w:tr>
    </w:tbl>
    <w:p/>
    <w:p>
      <w:hyperlink r:id="rId63">
        <w:r>
          <w:rPr>
            <w:color w:val="1F4E79"/>
            <w:u w:val="single"/>
          </w:rPr>
          <w:t>Full verified commit identities and subjects</w:t>
        </w:r>
      </w:hyperlink>
    </w:p>
    <w:sectPr w:rsidR="008476BB" w:rsidSect="00034616">
      <w:headerReference w:type="default" r:id="rId64"/>
      <w:footerReference w:type="default" r:id="rId65"/>
      <w:headerReference w:type="first" r:id="rId68"/>
      <w:headerReference w:type="even" r:id="rId69"/>
      <w:footerReference w:type="first" r:id="rId70"/>
      <w:footerReference w:type="even" r:id="rId71"/>
      <w:pgSz w:w="11906" w:h="16838"/>
      <w:pgMar w:top="1020" w:right="1077" w:bottom="1020" w:left="1077"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AC37" w14:textId="77777777" w:rsidR="007D3AA8" w:rsidRDefault="007D3AA8">
      <w:pPr>
        <w:spacing w:after="0" w:line="240" w:lineRule="auto"/>
      </w:pPr>
      <w:r>
        <w:separator/>
      </w:r>
    </w:p>
  </w:endnote>
  <w:endnote w:type="continuationSeparator" w:id="0">
    <w:p w14:paraId="58B921F7" w14:textId="77777777" w:rsidR="007D3AA8" w:rsidRDefault="007D3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5C69" w14:textId="77777777" w:rsidR="008476BB" w:rsidRDefault="00000000">
    <w:pPr>
      <w:jc w:val="center"/>
    </w:pPr>
    <w:r>
      <w:rPr>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0CC8" w14:textId="77777777" w:rsidR="007D3AA8" w:rsidRDefault="007D3AA8">
      <w:pPr>
        <w:spacing w:after="0" w:line="240" w:lineRule="auto"/>
      </w:pPr>
      <w:r>
        <w:separator/>
      </w:r>
    </w:p>
  </w:footnote>
  <w:footnote w:type="continuationSeparator" w:id="0">
    <w:p w14:paraId="36CD6AC5" w14:textId="77777777" w:rsidR="007D3AA8" w:rsidRDefault="007D3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A60C" w14:textId="77777777" w:rsidR="008476BB" w:rsidRDefault="00000000">
    <w:r>
      <w:rPr>
        <w:sz w:val="16"/>
      </w:rPr>
      <w:t>WF6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1661354">
    <w:abstractNumId w:val="8"/>
  </w:num>
  <w:num w:numId="2" w16cid:durableId="1497067631">
    <w:abstractNumId w:val="6"/>
  </w:num>
  <w:num w:numId="3" w16cid:durableId="1920485598">
    <w:abstractNumId w:val="5"/>
  </w:num>
  <w:num w:numId="4" w16cid:durableId="2125535231">
    <w:abstractNumId w:val="4"/>
  </w:num>
  <w:num w:numId="5" w16cid:durableId="43413073">
    <w:abstractNumId w:val="7"/>
  </w:num>
  <w:num w:numId="6" w16cid:durableId="244343453">
    <w:abstractNumId w:val="3"/>
  </w:num>
  <w:num w:numId="7" w16cid:durableId="641619575">
    <w:abstractNumId w:val="2"/>
  </w:num>
  <w:num w:numId="8" w16cid:durableId="1130248193">
    <w:abstractNumId w:val="1"/>
  </w:num>
  <w:num w:numId="9" w16cid:durableId="171711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030"/>
    <w:rsid w:val="0029639D"/>
    <w:rsid w:val="00326F90"/>
    <w:rsid w:val="00394F61"/>
    <w:rsid w:val="007D3AA8"/>
    <w:rsid w:val="008476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4F154"/>
  <w14:defaultImageDpi w14:val="300"/>
  <w15:docId w15:val="{0AA71259-06C6-4F67-AF2D-053FA56D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Calibri" w:eastAsia="微软雅黑" w:hAnsi="Calibri"/>
      <w:color w:val="000000"/>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hyperlink" Target="../wf6-rerun-20261014-01/wf6-evidence/steps/S5/result.md" TargetMode="External"/><Relationship Id="rId50" Type="http://schemas.openxmlformats.org/officeDocument/2006/relationships/hyperlink" Target="../wf6-rerun-20261014-01/wf6-evidence/steps/S6/continuation-02/result.md" TargetMode="External"/><Relationship Id="rId55" Type="http://schemas.openxmlformats.org/officeDocument/2006/relationships/hyperlink" Target="../wf6-rerun-20261014-01/wf6-evidence/steps/S6/continuation-03/browser/persistence-redacted.jsonl" TargetMode="External"/><Relationship Id="rId63" Type="http://schemas.openxmlformats.org/officeDocument/2006/relationships/hyperlink" Target="../wf6-rerun-20261014-01/wf6-evidence/steps/S7/commits.json" TargetMode="External"/><Relationship Id="rId7" Type="http://schemas.openxmlformats.org/officeDocument/2006/relationships/endnotes" Target="endnotes.xml"/><Relationship Id="rId2" Type="http://schemas.openxmlformats.org/officeDocument/2006/relationships/numbering" Target="numbering.xml"/><Relationship Id="rId45" Type="http://schemas.openxmlformats.org/officeDocument/2006/relationships/hyperlink" Target="../wf6-rerun-20261014-01/mealie-wf6-coexist/rewrite-evidence/workflows/WF6/WF6-CONTRACT.md" TargetMode="External"/><Relationship Id="rId53" Type="http://schemas.openxmlformats.org/officeDocument/2006/relationships/hyperlink" Target="../wf6-rerun-20261014-01/wf6-evidence/steps/S6/continuation-02/remaining-failure-audit.json" TargetMode="External"/><Relationship Id="rId58" Type="http://schemas.openxmlformats.org/officeDocument/2006/relationships/hyperlink" Target="../wf6-rerun-20261014-01/wf6-evidence/steps/S7/result.md" TargetMode="External"/><Relationship Id="rId66" Type="http://schemas.openxmlformats.org/officeDocument/2006/relationships/fontTable" Target="fontTable.xml"/><Relationship Id="rId5" Type="http://schemas.openxmlformats.org/officeDocument/2006/relationships/webSettings" Target="webSettings.xml"/><Relationship Id="rId48" Type="http://schemas.openxmlformats.org/officeDocument/2006/relationships/hyperlink" Target="../wf6-rerun-20261014-01/wf6-evidence/steps/S6/result.md" TargetMode="External"/><Relationship Id="rId56" Type="http://schemas.openxmlformats.org/officeDocument/2006/relationships/hyperlink" Target="../wf6-rerun-20261014-01/wf6-evidence/usage/usage-ledger.json" TargetMode="External"/><Relationship Id="rId64" Type="http://schemas.openxmlformats.org/officeDocument/2006/relationships/header" Target="header1.xml"/><Relationship Id="rId51" Type="http://schemas.openxmlformats.org/officeDocument/2006/relationships/hyperlink" Target="../wf6-rerun-20261014-01/wf6-evidence/steps/S6/continuation-03/result.md" TargetMode="External"/><Relationship Id="rId3" Type="http://schemas.openxmlformats.org/officeDocument/2006/relationships/styles" Target="styles.xml"/><Relationship Id="rId46" Type="http://schemas.openxmlformats.org/officeDocument/2006/relationships/hyperlink" Target="../wf6-rerun-20261014-01/wf6-evidence/steps/S1/result.md" TargetMode="External"/><Relationship Id="rId59" Type="http://schemas.openxmlformats.org/officeDocument/2006/relationships/hyperlink" Target="../wf6-rerun-20261014-01/mealie-wf6-coexist/frontend-react-wf6/src/comments.tsx" TargetMode="External"/><Relationship Id="rId67" Type="http://schemas.openxmlformats.org/officeDocument/2006/relationships/theme" Target="theme/theme1.xml"/><Relationship Id="rId54" Type="http://schemas.openxmlformats.org/officeDocument/2006/relationships/hyperlink" Target="../wf6-rerun-20261014-01/wf6-evidence/steps/S6/continuation-03/browser/restored-frozen-results.json" TargetMode="External"/><Relationship Id="rId1" Type="http://schemas.openxmlformats.org/officeDocument/2006/relationships/customXml" Target="../customXml/item1.xml"/><Relationship Id="rId6" Type="http://schemas.openxmlformats.org/officeDocument/2006/relationships/footnotes" Target="footnotes.xml"/><Relationship Id="rId49" Type="http://schemas.openxmlformats.org/officeDocument/2006/relationships/hyperlink" Target="../wf6-rerun-20261014-01/wf6-evidence/steps/S6/continuation-01/result.md" TargetMode="External"/><Relationship Id="rId57" Type="http://schemas.openxmlformats.org/officeDocument/2006/relationships/hyperlink" Target="../wf6-rerun-20261014-01/wf6-evidence/experiment-budget.json" TargetMode="External"/><Relationship Id="rId44" Type="http://schemas.openxmlformats.org/officeDocument/2006/relationships/hyperlink" Target="../COMPX574%20-%20Agentic%20Development.pdf" TargetMode="External"/><Relationship Id="rId65" Type="http://schemas.openxmlformats.org/officeDocument/2006/relationships/footer" Target="footer1.xml"/><Relationship Id="rId4" Type="http://schemas.openxmlformats.org/officeDocument/2006/relationships/settings" Target="settings.xml"/><Relationship Id="rId68" Type="http://schemas.openxmlformats.org/officeDocument/2006/relationships/header" Target="header2.xml"/><Relationship Id="rId69" Type="http://schemas.openxmlformats.org/officeDocument/2006/relationships/header" Target="header3.xml"/><Relationship Id="rId70" Type="http://schemas.openxmlformats.org/officeDocument/2006/relationships/footer" Target="footer2.xml"/><Relationship Id="rId71" Type="http://schemas.openxmlformats.org/officeDocument/2006/relationships/footer" Target="footer3.xml"/><Relationship Id="rId72" Type="http://schemas.openxmlformats.org/officeDocument/2006/relationships/hyperlink" Target="../wf6-rerun-20261014-01/wf6-evidence/steps/S6/continuation-03/served-build.json" TargetMode="External"/><Relationship Id="rId73" Type="http://schemas.openxmlformats.org/officeDocument/2006/relationships/hyperlink" Target="../wf6-rerun-20261014-01/mealie-wf6-coexist/frontend-react-wf6/src/api.ts" TargetMode="External"/><Relationship Id="rId74" Type="http://schemas.openxmlformats.org/officeDocument/2006/relationships/hyperlink" Target="../wf6-rerun-20261014-01/mealie-wf6-coexist/frontend-react-wf6/src/main.tsx" TargetMode="External"/><Relationship Id="rId75" Type="http://schemas.openxmlformats.org/officeDocument/2006/relationships/hyperlink" Target="../wf6-rerun-20261014-01/mealie-wf6-coexist/wf6/route-policy.mjs" TargetMode="External"/><Relationship Id="rId76" Type="http://schemas.openxmlformats.org/officeDocument/2006/relationships/hyperlink" Target="../wf6-rerun-20261014-01/mealie-wf6-coexist/wf6/gateway.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5891</Words>
  <Characters>33580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WF6 Report</dc:title>
  <dc:subject>Route level incremental coexistence experiment</dc:subject>
  <dc:creator>Mealie project group</dc:creator>
  <cp:keywords>WF6, Mealie, React, Vue, coexistence</cp:keywords>
  <dc:description>generated by python-docx</dc:description>
  <cp:lastModifiedBy>Ping, Yuanhao (Student)</cp:lastModifiedBy>
  <cp:revision>3</cp:revision>
  <dcterms:created xsi:type="dcterms:W3CDTF">2013-12-23T23:15:00Z</dcterms:created>
  <dcterms:modified xsi:type="dcterms:W3CDTF">2026-10-14T15:05:00Z</dcterms:modified>
  <cp:category/>
</cp:coreProperties>
</file>