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Practitioners Notes What is already known about this topic E-TAM is successfully applied to various e-learning platforms (such as Moodle, Blackboard, IWiLL web-based learning system, gadgets and etc.) to examine students acceptance and intention to use.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"http://lib.cqu.edu.cn/asset/search?key=A=Yalcin%2c+Muyesser+Eraslan" \o "Yalcin, Muyesser Eraslan" </w:instrTex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single"/>
          <w:bdr w:val="none" w:color="auto" w:sz="0" w:space="0"/>
          <w:shd w:val="clear" w:fill="FFFFFF"/>
        </w:rPr>
        <w:t>Yalcin, Muyesser Eraslan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"http://lib.cqu.edu.cn/asset/search?key=A=Kutlu%2c+Birgul" \o "Kutlu, Birgul"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single"/>
          <w:bdr w:val="none" w:color="auto" w:sz="0" w:space="0"/>
          <w:shd w:val="clear" w:fill="FFFFFF"/>
        </w:rPr>
        <w:t>Kutlu, Birgul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2019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文献2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instrText xml:space="preserve"> HYPERLINK "https://bera-journals.onlinelibrary.wiley.com/doi/epdf/10.1111/bjet.12798"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https://bera-journals.onlinelibrary.wiley.com/doi/epdf/10.1111/bjet.12798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Universities are facing problems oflow e-learning usage among students and even 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academic staffs. 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Ibrahim1,*, N. S. Leng2 , R. C. M. Yusoff1 , G. N. Samy1 , S. Masrom3 and Z. I. Rizman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2017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the e-learning system in developing countries has partially 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or entirely been unsuccessfully adopted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SAID A. SALLOUM 1 , AHMAD QASIM MOHAMMAD ALHAMAD 2 , MOSTAFA AL-EMRAN 3,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AZZA ABDEL MONEM4 , AND KHALED SHAALAN 1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2019 文献3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LTStd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rmataOTFM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1DB9A4"/>
    <w:multiLevelType w:val="singleLevel"/>
    <w:tmpl w:val="0A1DB9A4"/>
    <w:lvl w:ilvl="0" w:tentative="0">
      <w:start w:val="18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A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2022-04-27T07:29:46Z</dcterms:created>
  <dc:creator>hhc</dc:creator>
  <cp:lastModifiedBy>我叫HHC</cp:lastModifiedBy>
  <dcterms:modified xsi:type="dcterms:W3CDTF">2022-04-27T10:10:30Z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A4A710C6447F4BA48408702237DB1B21</vt:lpwstr>
  </property>
</Properties>
</file>