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3D" w:rsidRDefault="00A41887" w:rsidP="00DE6E3D">
      <w:pPr>
        <w:pStyle w:val="af5"/>
        <w:ind w:firstLine="643"/>
      </w:pPr>
      <w:r w:rsidRPr="00A41887">
        <w:rPr>
          <w:rFonts w:hint="eastAsia"/>
        </w:rPr>
        <w:t>openGauss</w:t>
      </w:r>
      <w:r w:rsidR="00DA15C5">
        <w:rPr>
          <w:rFonts w:hint="eastAsia"/>
        </w:rPr>
        <w:t xml:space="preserve"> </w:t>
      </w:r>
      <w:r w:rsidR="00DB4C42">
        <w:t>ruby</w:t>
      </w:r>
      <w:r w:rsidR="00DB4C42">
        <w:t>驱动</w:t>
      </w:r>
      <w:proofErr w:type="gramStart"/>
      <w:r w:rsidR="00E23228">
        <w:t>库</w:t>
      </w:r>
      <w:r w:rsidRPr="00A41887">
        <w:rPr>
          <w:rFonts w:hint="eastAsia"/>
        </w:rPr>
        <w:t>开发</w:t>
      </w:r>
      <w:proofErr w:type="gramEnd"/>
      <w:r w:rsidRPr="00A41887">
        <w:rPr>
          <w:rFonts w:hint="eastAsia"/>
        </w:rPr>
        <w:t>合作项目</w:t>
      </w:r>
      <w:r w:rsidRPr="00A41887">
        <w:rPr>
          <w:rFonts w:hint="eastAsia"/>
        </w:rPr>
        <w:t>_SOW</w:t>
      </w:r>
    </w:p>
    <w:p w:rsidR="00152B8F" w:rsidRDefault="00DE6E3D" w:rsidP="00DE6E3D">
      <w:pPr>
        <w:pStyle w:val="1"/>
      </w:pPr>
      <w:r>
        <w:t>工作范围</w:t>
      </w:r>
    </w:p>
    <w:p w:rsidR="00DE6E3D" w:rsidRDefault="00DE6E3D" w:rsidP="00DE6E3D">
      <w:pPr>
        <w:ind w:firstLine="420"/>
        <w:rPr>
          <w:rFonts w:asciiTheme="minorEastAsia" w:eastAsiaTheme="minorEastAsia" w:hAnsiTheme="minorEastAsia"/>
        </w:rPr>
      </w:pPr>
      <w:r w:rsidRPr="00E61E42">
        <w:rPr>
          <w:rFonts w:asciiTheme="minorEastAsia" w:eastAsiaTheme="minorEastAsia" w:hAnsiTheme="minorEastAsia" w:hint="eastAsia"/>
        </w:rPr>
        <w:t>乙方将向甲方提供本</w:t>
      </w:r>
      <w:r>
        <w:rPr>
          <w:rFonts w:asciiTheme="minorEastAsia" w:eastAsiaTheme="minorEastAsia" w:hAnsiTheme="minorEastAsia" w:hint="eastAsia"/>
        </w:rPr>
        <w:t>工作任务书</w:t>
      </w:r>
      <w:r w:rsidRPr="00E61E42">
        <w:rPr>
          <w:rFonts w:asciiTheme="minorEastAsia" w:eastAsiaTheme="minorEastAsia" w:hAnsiTheme="minorEastAsia" w:hint="eastAsia"/>
        </w:rPr>
        <w:t>第</w:t>
      </w:r>
      <w:r>
        <w:rPr>
          <w:rFonts w:asciiTheme="minorEastAsia" w:eastAsiaTheme="minorEastAsia" w:hAnsiTheme="minorEastAsia"/>
        </w:rPr>
        <w:t>2</w:t>
      </w:r>
      <w:r w:rsidRPr="00E61E42">
        <w:rPr>
          <w:rFonts w:asciiTheme="minorEastAsia" w:eastAsiaTheme="minorEastAsia" w:hAnsiTheme="minorEastAsia" w:hint="eastAsia"/>
        </w:rPr>
        <w:t>条所述的</w:t>
      </w:r>
      <w:r>
        <w:rPr>
          <w:rFonts w:asciiTheme="minorEastAsia" w:eastAsiaTheme="minorEastAsia" w:hAnsiTheme="minorEastAsia" w:hint="eastAsia"/>
        </w:rPr>
        <w:t>技术成果</w:t>
      </w:r>
      <w:r w:rsidRPr="00E61E42">
        <w:rPr>
          <w:rFonts w:asciiTheme="minorEastAsia" w:eastAsiaTheme="minorEastAsia" w:hAnsiTheme="minorEastAsia" w:hint="eastAsia"/>
        </w:rPr>
        <w:t>及服务</w:t>
      </w:r>
      <w:r>
        <w:rPr>
          <w:rFonts w:asciiTheme="minorEastAsia" w:eastAsiaTheme="minorEastAsia" w:hAnsiTheme="minorEastAsia" w:hint="eastAsia"/>
        </w:rPr>
        <w:t>。</w:t>
      </w:r>
    </w:p>
    <w:p w:rsidR="00DE6E3D" w:rsidRDefault="00DE6E3D" w:rsidP="00DE6E3D">
      <w:pPr>
        <w:pStyle w:val="1"/>
      </w:pPr>
      <w:r>
        <w:rPr>
          <w:rFonts w:hint="eastAsia"/>
        </w:rPr>
        <w:t>工作计划</w:t>
      </w:r>
    </w:p>
    <w:p w:rsidR="00DE6E3D" w:rsidRDefault="00DE6E3D" w:rsidP="00DE6E3D">
      <w:pPr>
        <w:pStyle w:val="2"/>
      </w:pPr>
      <w:r>
        <w:t>项目需求</w:t>
      </w:r>
    </w:p>
    <w:p w:rsidR="00DE6E3D" w:rsidRPr="00483E77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483E77">
        <w:rPr>
          <w:rFonts w:asciiTheme="minorEastAsia" w:eastAsiaTheme="minorEastAsia" w:hAnsiTheme="minorEastAsia" w:hint="eastAsia"/>
          <w:b/>
        </w:rPr>
        <w:t>项目</w:t>
      </w:r>
      <w:r w:rsidRPr="00483E77">
        <w:rPr>
          <w:rFonts w:asciiTheme="minorEastAsia" w:eastAsiaTheme="minorEastAsia" w:hAnsiTheme="minorEastAsia"/>
          <w:b/>
        </w:rPr>
        <w:t>：</w:t>
      </w:r>
      <w:r w:rsidR="008D57C9" w:rsidRPr="008D57C9">
        <w:rPr>
          <w:rFonts w:asciiTheme="minorEastAsia" w:eastAsiaTheme="minorEastAsia" w:hAnsiTheme="minorEastAsia" w:hint="eastAsia"/>
          <w:b/>
        </w:rPr>
        <w:t>openGauss</w:t>
      </w:r>
      <w:r w:rsidR="00E23228">
        <w:rPr>
          <w:rFonts w:asciiTheme="minorEastAsia" w:eastAsiaTheme="minorEastAsia" w:hAnsiTheme="minorEastAsia" w:hint="eastAsia"/>
          <w:b/>
        </w:rPr>
        <w:t xml:space="preserve"> </w:t>
      </w:r>
      <w:r w:rsidR="00E23228">
        <w:rPr>
          <w:rFonts w:asciiTheme="minorEastAsia" w:eastAsiaTheme="minorEastAsia" w:hAnsiTheme="minorEastAsia"/>
          <w:b/>
        </w:rPr>
        <w:t>ruby驱动</w:t>
      </w:r>
      <w:proofErr w:type="gramStart"/>
      <w:r w:rsidR="00E23228">
        <w:rPr>
          <w:rFonts w:asciiTheme="minorEastAsia" w:eastAsiaTheme="minorEastAsia" w:hAnsiTheme="minorEastAsia"/>
          <w:b/>
        </w:rPr>
        <w:t>库</w:t>
      </w:r>
      <w:r w:rsidR="008D57C9">
        <w:rPr>
          <w:rFonts w:asciiTheme="minorEastAsia" w:eastAsiaTheme="minorEastAsia" w:hAnsiTheme="minorEastAsia" w:hint="eastAsia"/>
          <w:b/>
        </w:rPr>
        <w:t>开发</w:t>
      </w:r>
      <w:proofErr w:type="gramEnd"/>
      <w:r w:rsidR="008D57C9" w:rsidRPr="008D57C9">
        <w:rPr>
          <w:rFonts w:asciiTheme="minorEastAsia" w:eastAsiaTheme="minorEastAsia" w:hAnsiTheme="minorEastAsia" w:hint="eastAsia"/>
          <w:b/>
        </w:rPr>
        <w:t>项目</w:t>
      </w:r>
    </w:p>
    <w:p w:rsidR="00DE6E3D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D43140">
        <w:rPr>
          <w:rFonts w:asciiTheme="minorEastAsia" w:eastAsiaTheme="minorEastAsia" w:hAnsiTheme="minorEastAsia" w:hint="eastAsia"/>
          <w:b/>
        </w:rPr>
        <w:t>功能需求</w:t>
      </w:r>
      <w:r w:rsidRPr="00D43140">
        <w:rPr>
          <w:rFonts w:asciiTheme="minorEastAsia" w:eastAsiaTheme="minorEastAsia" w:hAnsiTheme="minorEastAsia"/>
          <w:b/>
        </w:rPr>
        <w:t>：</w:t>
      </w:r>
      <w:r w:rsidR="00E23228">
        <w:rPr>
          <w:rFonts w:asciiTheme="minorEastAsia" w:eastAsiaTheme="minorEastAsia" w:hAnsiTheme="minorEastAsia" w:hint="eastAsia"/>
          <w:b/>
        </w:rPr>
        <w:t>支持使用纯r</w:t>
      </w:r>
      <w:r w:rsidR="00E23228">
        <w:rPr>
          <w:rFonts w:asciiTheme="minorEastAsia" w:eastAsiaTheme="minorEastAsia" w:hAnsiTheme="minorEastAsia"/>
          <w:b/>
        </w:rPr>
        <w:t>uby语言的驱动包连接</w:t>
      </w:r>
      <w:r w:rsidR="00E23228">
        <w:rPr>
          <w:rFonts w:asciiTheme="minorEastAsia" w:eastAsiaTheme="minorEastAsia" w:hAnsiTheme="minorEastAsia" w:hint="eastAsia"/>
          <w:b/>
        </w:rPr>
        <w:t>o</w:t>
      </w:r>
      <w:r w:rsidR="00E23228">
        <w:rPr>
          <w:rFonts w:asciiTheme="minorEastAsia" w:eastAsiaTheme="minorEastAsia" w:hAnsiTheme="minorEastAsia"/>
          <w:b/>
        </w:rPr>
        <w:t>penGauss数据库</w:t>
      </w:r>
      <w:r w:rsidR="00E23228">
        <w:rPr>
          <w:rFonts w:asciiTheme="minorEastAsia" w:eastAsiaTheme="minorEastAsia" w:hAnsiTheme="minorEastAsia" w:hint="eastAsia"/>
          <w:b/>
        </w:rPr>
        <w:t>，满足以s</w:t>
      </w:r>
      <w:r w:rsidR="00E23228">
        <w:rPr>
          <w:rFonts w:asciiTheme="minorEastAsia" w:eastAsiaTheme="minorEastAsia" w:hAnsiTheme="minorEastAsia"/>
          <w:b/>
        </w:rPr>
        <w:t>ha256/md5/sm3/</w:t>
      </w:r>
      <w:proofErr w:type="spellStart"/>
      <w:r w:rsidR="00E23228">
        <w:rPr>
          <w:rFonts w:asciiTheme="minorEastAsia" w:eastAsiaTheme="minorEastAsia" w:hAnsiTheme="minorEastAsia"/>
          <w:b/>
        </w:rPr>
        <w:t>ssl</w:t>
      </w:r>
      <w:proofErr w:type="spellEnd"/>
      <w:r w:rsidR="00E23228">
        <w:rPr>
          <w:rFonts w:asciiTheme="minorEastAsia" w:eastAsiaTheme="minorEastAsia" w:hAnsiTheme="minorEastAsia"/>
          <w:b/>
        </w:rPr>
        <w:t>方式进行认证，支持</w:t>
      </w:r>
      <w:r w:rsidR="00A76953">
        <w:rPr>
          <w:rFonts w:asciiTheme="minorEastAsia" w:eastAsiaTheme="minorEastAsia" w:hAnsiTheme="minorEastAsia" w:hint="eastAsia"/>
          <w:b/>
        </w:rPr>
        <w:t>D</w:t>
      </w:r>
      <w:r w:rsidR="00A76953">
        <w:rPr>
          <w:rFonts w:asciiTheme="minorEastAsia" w:eastAsiaTheme="minorEastAsia" w:hAnsiTheme="minorEastAsia"/>
          <w:b/>
        </w:rPr>
        <w:t>ML、</w:t>
      </w:r>
      <w:r w:rsidR="00A76953">
        <w:rPr>
          <w:rFonts w:asciiTheme="minorEastAsia" w:eastAsiaTheme="minorEastAsia" w:hAnsiTheme="minorEastAsia" w:hint="eastAsia"/>
          <w:b/>
        </w:rPr>
        <w:t>D</w:t>
      </w:r>
      <w:r w:rsidR="00A76953">
        <w:rPr>
          <w:rFonts w:asciiTheme="minorEastAsia" w:eastAsiaTheme="minorEastAsia" w:hAnsiTheme="minorEastAsia"/>
          <w:b/>
        </w:rPr>
        <w:t>DL、</w:t>
      </w:r>
      <w:r w:rsidR="00A76953">
        <w:rPr>
          <w:rFonts w:asciiTheme="minorEastAsia" w:eastAsiaTheme="minorEastAsia" w:hAnsiTheme="minorEastAsia" w:hint="eastAsia"/>
          <w:b/>
        </w:rPr>
        <w:t>D</w:t>
      </w:r>
      <w:r w:rsidR="00A76953">
        <w:rPr>
          <w:rFonts w:asciiTheme="minorEastAsia" w:eastAsiaTheme="minorEastAsia" w:hAnsiTheme="minorEastAsia"/>
          <w:b/>
        </w:rPr>
        <w:t>CL、</w:t>
      </w:r>
      <w:r w:rsidR="00247FAA">
        <w:rPr>
          <w:rFonts w:asciiTheme="minorEastAsia" w:eastAsiaTheme="minorEastAsia" w:hAnsiTheme="minorEastAsia"/>
          <w:b/>
        </w:rPr>
        <w:t>DQL、</w:t>
      </w:r>
      <w:r w:rsidR="00A76953">
        <w:rPr>
          <w:rFonts w:asciiTheme="minorEastAsia" w:eastAsiaTheme="minorEastAsia" w:hAnsiTheme="minorEastAsia"/>
          <w:b/>
        </w:rPr>
        <w:t>预编</w:t>
      </w:r>
      <w:proofErr w:type="gramStart"/>
      <w:r w:rsidR="00A76953">
        <w:rPr>
          <w:rFonts w:asciiTheme="minorEastAsia" w:eastAsiaTheme="minorEastAsia" w:hAnsiTheme="minorEastAsia"/>
          <w:b/>
        </w:rPr>
        <w:t>译命令</w:t>
      </w:r>
      <w:proofErr w:type="gramEnd"/>
      <w:r w:rsidR="00A76953">
        <w:rPr>
          <w:rFonts w:asciiTheme="minorEastAsia" w:eastAsiaTheme="minorEastAsia" w:hAnsiTheme="minorEastAsia" w:hint="eastAsia"/>
          <w:b/>
        </w:rPr>
        <w:t>等</w:t>
      </w:r>
      <w:r w:rsidR="00A76953">
        <w:rPr>
          <w:rFonts w:asciiTheme="minorEastAsia" w:eastAsiaTheme="minorEastAsia" w:hAnsiTheme="minorEastAsia"/>
          <w:b/>
        </w:rPr>
        <w:t>，该驱动</w:t>
      </w:r>
      <w:r w:rsidR="00A76953">
        <w:rPr>
          <w:rFonts w:asciiTheme="minorEastAsia" w:eastAsiaTheme="minorEastAsia" w:hAnsiTheme="minorEastAsia" w:hint="eastAsia"/>
          <w:b/>
        </w:rPr>
        <w:t>支持</w:t>
      </w:r>
      <w:r w:rsidR="00A76953">
        <w:rPr>
          <w:rFonts w:asciiTheme="minorEastAsia" w:eastAsiaTheme="minorEastAsia" w:hAnsiTheme="minorEastAsia"/>
          <w:b/>
        </w:rPr>
        <w:t>跨平台使用</w:t>
      </w:r>
      <w:r w:rsidR="00A76953">
        <w:rPr>
          <w:rFonts w:asciiTheme="minorEastAsia" w:eastAsiaTheme="minorEastAsia" w:hAnsiTheme="minorEastAsia" w:hint="eastAsia"/>
          <w:b/>
        </w:rPr>
        <w:t>(</w:t>
      </w:r>
      <w:r w:rsidR="00A76953">
        <w:rPr>
          <w:rFonts w:asciiTheme="minorEastAsia" w:eastAsiaTheme="minorEastAsia" w:hAnsiTheme="minorEastAsia"/>
          <w:b/>
        </w:rPr>
        <w:t>windows/arm/x86)。</w:t>
      </w:r>
    </w:p>
    <w:p w:rsidR="00D4663C" w:rsidRPr="00853A0C" w:rsidRDefault="00D4663C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参考</w:t>
      </w:r>
      <w:proofErr w:type="spellStart"/>
      <w:r>
        <w:rPr>
          <w:rFonts w:asciiTheme="minorEastAsia" w:eastAsiaTheme="minorEastAsia" w:hAnsiTheme="minorEastAsia" w:hint="eastAsia"/>
          <w:b/>
        </w:rPr>
        <w:t>p</w:t>
      </w:r>
      <w:r>
        <w:rPr>
          <w:rFonts w:asciiTheme="minorEastAsia" w:eastAsiaTheme="minorEastAsia" w:hAnsiTheme="minorEastAsia"/>
          <w:b/>
        </w:rPr>
        <w:t>g</w:t>
      </w:r>
      <w:proofErr w:type="spellEnd"/>
      <w:r>
        <w:rPr>
          <w:rFonts w:asciiTheme="minorEastAsia" w:eastAsiaTheme="minorEastAsia" w:hAnsiTheme="minorEastAsia"/>
          <w:b/>
        </w:rPr>
        <w:t xml:space="preserve"> ruby驱动</w:t>
      </w:r>
      <w:r>
        <w:rPr>
          <w:rFonts w:asciiTheme="minorEastAsia" w:eastAsiaTheme="minorEastAsia" w:hAnsiTheme="minorEastAsia" w:hint="eastAsia"/>
          <w:b/>
        </w:rPr>
        <w:t>:</w:t>
      </w:r>
      <w:r w:rsidRPr="00D4663C">
        <w:t xml:space="preserve"> </w:t>
      </w:r>
      <w:r>
        <w:t xml:space="preserve"> </w:t>
      </w:r>
      <w:r w:rsidRPr="00D4663C">
        <w:rPr>
          <w:rFonts w:asciiTheme="minorEastAsia" w:eastAsiaTheme="minorEastAsia" w:hAnsiTheme="minorEastAsia"/>
          <w:b/>
        </w:rPr>
        <w:t>https://github.com/ged/ruby-pg</w:t>
      </w:r>
    </w:p>
    <w:p w:rsidR="00DE6E3D" w:rsidRDefault="00DE6E3D" w:rsidP="00DE6E3D">
      <w:pPr>
        <w:pStyle w:val="3"/>
      </w:pPr>
      <w:r>
        <w:rPr>
          <w:rFonts w:hint="eastAsia"/>
        </w:rPr>
        <w:t>需求</w:t>
      </w:r>
      <w:r>
        <w:t>描述</w:t>
      </w:r>
    </w:p>
    <w:p w:rsidR="00DE6E3D" w:rsidRDefault="00D110CF" w:rsidP="00DE6E3D">
      <w:pPr>
        <w:ind w:firstLine="420"/>
      </w:pPr>
      <w:r>
        <w:t>基于</w:t>
      </w:r>
      <w:r>
        <w:t>openGauss</w:t>
      </w:r>
      <w:r w:rsidR="00A76953">
        <w:rPr>
          <w:rFonts w:hint="eastAsia"/>
        </w:rPr>
        <w:t xml:space="preserve"> </w:t>
      </w:r>
      <w:r w:rsidR="00A76953">
        <w:t>ruby</w:t>
      </w:r>
      <w:r w:rsidR="00A76953">
        <w:t>驱动的说明如下</w:t>
      </w:r>
      <w:r w:rsidR="006A5851">
        <w:rPr>
          <w:rFonts w:hint="eastAsia"/>
        </w:rPr>
        <w:t>：</w:t>
      </w:r>
    </w:p>
    <w:tbl>
      <w:tblPr>
        <w:tblW w:w="822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3260"/>
      </w:tblGrid>
      <w:tr w:rsidR="00A76953" w:rsidRPr="00E944D1" w:rsidTr="00D4663C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76953" w:rsidRPr="00E944D1" w:rsidRDefault="00A76953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76953" w:rsidRPr="00E944D1" w:rsidRDefault="00A76953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说明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76953" w:rsidRPr="00E944D1" w:rsidRDefault="00A76953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  <w:t>验收标准</w:t>
            </w:r>
          </w:p>
        </w:tc>
      </w:tr>
      <w:tr w:rsidR="00A76953" w:rsidRPr="00E944D1" w:rsidTr="00D4663C">
        <w:trPr>
          <w:trHeight w:val="5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D5151" w:rsidRDefault="00A76953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驱动安装部署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D5151" w:rsidRDefault="00D4663C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交付内容包含r</w:t>
            </w: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uby驱动源代码，一键式编译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&amp;部署脚本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D5151" w:rsidRDefault="00D4663C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代码提交到o</w:t>
            </w: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penGauss</w:t>
            </w:r>
            <w:proofErr w:type="gramStart"/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社区码云仓库</w:t>
            </w:r>
            <w:proofErr w:type="gramEnd"/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，且满足一键式编译及部署</w:t>
            </w:r>
          </w:p>
        </w:tc>
      </w:tr>
      <w:tr w:rsidR="00A76953" w:rsidRPr="00E944D1" w:rsidTr="00D4663C">
        <w:trPr>
          <w:trHeight w:val="5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D5151" w:rsidRDefault="00D4663C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连接o</w:t>
            </w: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penGauss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Default="00D4663C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支持s</w:t>
            </w: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ha256/md5/sm3/ssl4种认证方式</w:t>
            </w:r>
          </w:p>
          <w:p w:rsidR="00247FAA" w:rsidRPr="00DD5151" w:rsidRDefault="00247FAA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支持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传递连接参数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D5151" w:rsidRDefault="00D4663C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o</w:t>
            </w: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penGauss服务端配置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4种认证方式对应的用户名，满足认证方式</w:t>
            </w:r>
            <w:r w:rsidR="00247FAA"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和参数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的可以连接上数据库，否则拒绝。</w:t>
            </w:r>
          </w:p>
        </w:tc>
      </w:tr>
      <w:tr w:rsidR="00C4519E" w:rsidRPr="00D4663C" w:rsidTr="00D4663C">
        <w:trPr>
          <w:trHeight w:val="197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519E" w:rsidRDefault="00C4519E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跨平台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519E" w:rsidRDefault="00C4519E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需要支持w</w:t>
            </w: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indows/</w:t>
            </w:r>
            <w:proofErr w:type="spellStart"/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(x86|arm)平台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519E" w:rsidRPr="00C4519E" w:rsidRDefault="00C4519E" w:rsidP="00C4519E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驱动分别在以上平台进行验证，功能需要正确执行。</w:t>
            </w:r>
          </w:p>
        </w:tc>
      </w:tr>
      <w:tr w:rsidR="00247FAA" w:rsidRPr="00D4663C" w:rsidTr="00D4663C">
        <w:trPr>
          <w:trHeight w:val="197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7FAA" w:rsidRDefault="00247FAA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lastRenderedPageBreak/>
              <w:t>DQL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7FAA" w:rsidRDefault="00247FAA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支持o</w:t>
            </w: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penGauss查询语法</w:t>
            </w:r>
          </w:p>
          <w:p w:rsidR="00247FAA" w:rsidRDefault="00247FAA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支持预编译查询和调用函数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7FAA" w:rsidRPr="00D4663C" w:rsidRDefault="00247FAA" w:rsidP="00247FAA">
            <w:pPr>
              <w:pStyle w:val="af4"/>
              <w:widowControl/>
              <w:numPr>
                <w:ilvl w:val="0"/>
                <w:numId w:val="42"/>
              </w:numPr>
              <w:autoSpaceDE/>
              <w:autoSpaceDN/>
              <w:adjustRightInd/>
              <w:spacing w:line="240" w:lineRule="auto"/>
              <w:ind w:firstLineChars="0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 w:rsidRPr="00D4663C"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创建包含不同数据类型的表(数据类型参考o</w:t>
            </w:r>
            <w:r w:rsidRPr="00D4663C"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penGauss开发者文档</w:t>
            </w:r>
            <w:r w:rsidRPr="00D4663C"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)</w:t>
            </w:r>
          </w:p>
          <w:p w:rsidR="00247FAA" w:rsidRDefault="00247FAA" w:rsidP="00247FAA">
            <w:pPr>
              <w:pStyle w:val="af4"/>
              <w:widowControl/>
              <w:numPr>
                <w:ilvl w:val="0"/>
                <w:numId w:val="42"/>
              </w:numPr>
              <w:autoSpaceDE/>
              <w:autoSpaceDN/>
              <w:adjustRightInd/>
              <w:spacing w:line="240" w:lineRule="auto"/>
              <w:ind w:firstLineChars="0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 w:rsidRPr="00D4663C"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针对每种类型测试其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查询结果转换正确</w:t>
            </w:r>
          </w:p>
          <w:p w:rsidR="00247FAA" w:rsidRPr="00D4663C" w:rsidRDefault="00247FAA" w:rsidP="00247FAA">
            <w:pPr>
              <w:pStyle w:val="af4"/>
              <w:widowControl/>
              <w:numPr>
                <w:ilvl w:val="0"/>
                <w:numId w:val="42"/>
              </w:numPr>
              <w:autoSpaceDE/>
              <w:autoSpaceDN/>
              <w:adjustRightInd/>
              <w:spacing w:line="240" w:lineRule="auto"/>
              <w:ind w:firstLineChars="0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针对预编译和函数需要配合数据库端日志查看是否生效</w:t>
            </w:r>
            <w:r w:rsidRPr="00D4663C"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。</w:t>
            </w:r>
          </w:p>
        </w:tc>
      </w:tr>
      <w:tr w:rsidR="00A76953" w:rsidRPr="00D4663C" w:rsidTr="00D4663C">
        <w:trPr>
          <w:trHeight w:val="197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D5151" w:rsidRDefault="00D4663C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DML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D5151" w:rsidRDefault="00D4663C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支持增、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删</w:t>
            </w:r>
            <w:proofErr w:type="gramEnd"/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、改语句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4663C" w:rsidRDefault="00D4663C" w:rsidP="00D4663C">
            <w:pPr>
              <w:pStyle w:val="af4"/>
              <w:widowControl/>
              <w:numPr>
                <w:ilvl w:val="0"/>
                <w:numId w:val="42"/>
              </w:numPr>
              <w:autoSpaceDE/>
              <w:autoSpaceDN/>
              <w:adjustRightInd/>
              <w:spacing w:line="240" w:lineRule="auto"/>
              <w:ind w:firstLineChars="0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 w:rsidRPr="00D4663C"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创建包含不同数据类型的表(数据类型参考o</w:t>
            </w:r>
            <w:r w:rsidRPr="00D4663C"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penGauss开发者文档</w:t>
            </w:r>
            <w:r w:rsidRPr="00D4663C"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)</w:t>
            </w:r>
          </w:p>
          <w:p w:rsidR="00D4663C" w:rsidRPr="00D4663C" w:rsidRDefault="00D4663C" w:rsidP="00D4663C">
            <w:pPr>
              <w:pStyle w:val="af4"/>
              <w:widowControl/>
              <w:numPr>
                <w:ilvl w:val="0"/>
                <w:numId w:val="42"/>
              </w:numPr>
              <w:autoSpaceDE/>
              <w:autoSpaceDN/>
              <w:adjustRightInd/>
              <w:spacing w:line="240" w:lineRule="auto"/>
              <w:ind w:firstLineChars="0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 w:rsidRPr="00D4663C"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针对每种类型测试其增删</w:t>
            </w:r>
            <w:proofErr w:type="gramStart"/>
            <w:r w:rsidRPr="00D4663C"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改功能</w:t>
            </w:r>
            <w:proofErr w:type="gramEnd"/>
            <w:r w:rsidRPr="00D4663C"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正确。</w:t>
            </w:r>
          </w:p>
        </w:tc>
      </w:tr>
      <w:tr w:rsidR="00A76953" w:rsidRPr="00E944D1" w:rsidTr="00D4663C">
        <w:trPr>
          <w:trHeight w:val="112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D5151" w:rsidRDefault="00D4663C" w:rsidP="00DF35D9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>DDL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4663C" w:rsidRDefault="00D4663C" w:rsidP="00DF35D9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D4663C">
              <w:rPr>
                <w:rFonts w:ascii="微软雅黑" w:eastAsia="微软雅黑" w:hAnsi="微软雅黑"/>
                <w:color w:val="000000"/>
                <w:shd w:val="clear" w:color="auto" w:fill="FFFFFF"/>
              </w:rPr>
              <w:t>验证创建</w:t>
            </w:r>
            <w:r>
              <w:rPr>
                <w:rFonts w:ascii="微软雅黑" w:eastAsia="微软雅黑" w:hAnsi="微软雅黑" w:hint="eastAsia"/>
                <w:color w:val="000000"/>
                <w:shd w:val="clear" w:color="auto" w:fill="FFFFFF"/>
              </w:rPr>
              <w:t>/删除/修改数据库对象功能正确：包括表、视图、物化视图、索引、序列、游标、同义词、</w:t>
            </w:r>
            <w:r w:rsidR="00C4519E">
              <w:rPr>
                <w:rFonts w:ascii="微软雅黑" w:eastAsia="微软雅黑" w:hAnsi="微软雅黑" w:hint="eastAsia"/>
                <w:color w:val="000000"/>
                <w:shd w:val="clear" w:color="auto" w:fill="FFFFFF"/>
              </w:rPr>
              <w:t>类型、</w:t>
            </w:r>
            <w:r>
              <w:rPr>
                <w:rFonts w:ascii="微软雅黑" w:eastAsia="微软雅黑" w:hAnsi="微软雅黑" w:hint="eastAsia"/>
                <w:color w:val="000000"/>
                <w:shd w:val="clear" w:color="auto" w:fill="FFFFFF"/>
              </w:rPr>
              <w:t>触发器、函数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D5151" w:rsidRDefault="00C4519E" w:rsidP="00DF35D9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执行创建、删除、修改数据库对象的语句得到预期的正确结果。</w:t>
            </w:r>
          </w:p>
        </w:tc>
      </w:tr>
      <w:tr w:rsidR="00A76953" w:rsidRPr="00E944D1" w:rsidTr="00D4663C">
        <w:trPr>
          <w:trHeight w:val="5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D5151" w:rsidRDefault="00C4519E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DCL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Default="00C4519E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支持事务(</w:t>
            </w: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BEGIN/COMMIT/ROLLBACK/SAVEPOINT)</w:t>
            </w:r>
          </w:p>
          <w:p w:rsidR="00C4519E" w:rsidRPr="00DD5151" w:rsidRDefault="00C4519E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支持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G</w:t>
            </w: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RANT操作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6953" w:rsidRPr="00DD5151" w:rsidRDefault="00C4519E" w:rsidP="00E944D1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000000"/>
                <w:sz w:val="22"/>
                <w:szCs w:val="22"/>
              </w:rPr>
              <w:t>通过r</w:t>
            </w:r>
            <w:r>
              <w:rPr>
                <w:rFonts w:asciiTheme="minorEastAsia" w:eastAsiaTheme="minorEastAsia" w:hAnsiTheme="minorEastAsia" w:cs="宋体"/>
                <w:snapToGrid/>
                <w:color w:val="000000"/>
                <w:sz w:val="22"/>
                <w:szCs w:val="22"/>
              </w:rPr>
              <w:t>uby驱动可以在事务管理下完成增删改查。</w:t>
            </w:r>
          </w:p>
        </w:tc>
      </w:tr>
    </w:tbl>
    <w:p w:rsidR="00E944D1" w:rsidRDefault="00E944D1" w:rsidP="00DE6E3D">
      <w:pPr>
        <w:ind w:firstLine="420"/>
      </w:pPr>
    </w:p>
    <w:p w:rsidR="00DE6E3D" w:rsidRDefault="00DE6E3D" w:rsidP="00DE6E3D">
      <w:pPr>
        <w:pStyle w:val="3"/>
      </w:pPr>
      <w:r>
        <w:rPr>
          <w:rFonts w:hint="eastAsia"/>
        </w:rPr>
        <w:t>开发要求</w:t>
      </w:r>
    </w:p>
    <w:p w:rsidR="000D6388" w:rsidRDefault="00C4519E" w:rsidP="00057444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</w:t>
      </w:r>
      <w:r>
        <w:t>g</w:t>
      </w:r>
      <w:proofErr w:type="spellEnd"/>
      <w:r>
        <w:t>-ruby</w:t>
      </w:r>
      <w:r>
        <w:t>驱动移植过来，所有涉及到修改的代码必须有单元测试用例</w:t>
      </w:r>
      <w:r w:rsidR="00521DC7">
        <w:rPr>
          <w:rFonts w:hint="eastAsia"/>
        </w:rPr>
        <w:t>。</w:t>
      </w:r>
    </w:p>
    <w:p w:rsidR="00620DD0" w:rsidRDefault="00C4519E" w:rsidP="00057444">
      <w:pPr>
        <w:pStyle w:val="af4"/>
        <w:numPr>
          <w:ilvl w:val="0"/>
          <w:numId w:val="40"/>
        </w:numPr>
        <w:ind w:firstLineChars="0"/>
      </w:pPr>
      <w:r>
        <w:t>功能特性需要补充验收用的门禁测试用例</w:t>
      </w:r>
      <w:r w:rsidR="00521DC7">
        <w:rPr>
          <w:rFonts w:hint="eastAsia"/>
        </w:rPr>
        <w:t>。</w:t>
      </w:r>
    </w:p>
    <w:p w:rsidR="00521DC7" w:rsidRDefault="00521DC7" w:rsidP="00057444">
      <w:pPr>
        <w:pStyle w:val="af4"/>
        <w:numPr>
          <w:ilvl w:val="0"/>
          <w:numId w:val="40"/>
        </w:numPr>
        <w:ind w:firstLineChars="0"/>
      </w:pPr>
      <w:r>
        <w:t>代码改动尽量集中</w:t>
      </w:r>
      <w:r>
        <w:rPr>
          <w:rFonts w:hint="eastAsia"/>
        </w:rPr>
        <w:t>，</w:t>
      </w:r>
      <w:r>
        <w:t>满足社区编码规范</w:t>
      </w:r>
      <w:r>
        <w:rPr>
          <w:rFonts w:hint="eastAsia"/>
        </w:rPr>
        <w:t>。</w:t>
      </w:r>
    </w:p>
    <w:p w:rsidR="00620DD0" w:rsidRDefault="00620DD0" w:rsidP="00057444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代码改动需合入</w:t>
      </w:r>
      <w:r>
        <w:rPr>
          <w:rFonts w:hint="eastAsia"/>
        </w:rPr>
        <w:t>openGauss</w:t>
      </w:r>
      <w:r>
        <w:rPr>
          <w:rFonts w:hint="eastAsia"/>
        </w:rPr>
        <w:t>社区，门禁通过。</w:t>
      </w:r>
    </w:p>
    <w:p w:rsidR="00521DC7" w:rsidRPr="000D6388" w:rsidRDefault="00521DC7" w:rsidP="00057444">
      <w:pPr>
        <w:pStyle w:val="af4"/>
        <w:numPr>
          <w:ilvl w:val="0"/>
          <w:numId w:val="40"/>
        </w:numPr>
        <w:ind w:firstLineChars="0"/>
        <w:rPr>
          <w:rStyle w:val="HTML"/>
          <w:rFonts w:ascii="Times New Roman" w:hAnsi="Times New Roman" w:cs="Times New Roman"/>
          <w:sz w:val="21"/>
          <w:szCs w:val="21"/>
        </w:rPr>
      </w:pPr>
      <w:r>
        <w:t>提供设计文档</w:t>
      </w:r>
      <w:r>
        <w:rPr>
          <w:rFonts w:hint="eastAsia"/>
        </w:rPr>
        <w:t>（包含修改说明）</w:t>
      </w:r>
      <w:r>
        <w:t>和测试文档</w:t>
      </w:r>
      <w:r>
        <w:rPr>
          <w:rFonts w:hint="eastAsia"/>
        </w:rPr>
        <w:t>。</w:t>
      </w:r>
    </w:p>
    <w:p w:rsidR="00DE6E3D" w:rsidRDefault="00DE6E3D" w:rsidP="00DE6E3D">
      <w:pPr>
        <w:pStyle w:val="3"/>
      </w:pPr>
      <w:r>
        <w:rPr>
          <w:rFonts w:hint="eastAsia"/>
        </w:rPr>
        <w:lastRenderedPageBreak/>
        <w:t>交付成果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软件交付</w:t>
      </w:r>
    </w:p>
    <w:p w:rsidR="00DE6E3D" w:rsidRDefault="00DE6E3D" w:rsidP="00C118E7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交付需求中</w:t>
      </w:r>
      <w:r w:rsidR="00A0615B">
        <w:rPr>
          <w:rFonts w:hint="eastAsia"/>
        </w:rPr>
        <w:t>所有的代码改动</w:t>
      </w:r>
      <w:r w:rsidR="00521DC7">
        <w:rPr>
          <w:rFonts w:hint="eastAsia"/>
        </w:rPr>
        <w:t>和测试用例</w:t>
      </w:r>
      <w:r w:rsidR="00B12180">
        <w:rPr>
          <w:rFonts w:hint="eastAsia"/>
        </w:rPr>
        <w:t>。</w:t>
      </w:r>
    </w:p>
    <w:p w:rsidR="00DE6E3D" w:rsidRDefault="00DE6E3D" w:rsidP="00DE6E3D"/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文档交付</w:t>
      </w:r>
    </w:p>
    <w:tbl>
      <w:tblPr>
        <w:tblW w:w="44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078"/>
      </w:tblGrid>
      <w:tr w:rsidR="00DE6E3D" w:rsidRPr="00DE6E3D" w:rsidTr="00FB2968">
        <w:trPr>
          <w:trHeight w:val="119"/>
          <w:jc w:val="center"/>
        </w:trPr>
        <w:tc>
          <w:tcPr>
            <w:tcW w:w="865" w:type="pct"/>
            <w:shd w:val="clear" w:color="auto" w:fill="F3F3F3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135" w:type="pct"/>
            <w:shd w:val="clear" w:color="auto" w:fill="F2F2F2" w:themeFill="background1" w:themeFillShade="F2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交付件</w:t>
            </w:r>
          </w:p>
        </w:tc>
      </w:tr>
      <w:tr w:rsidR="00DE6E3D" w:rsidRPr="00DE6E3D" w:rsidTr="00FB2968">
        <w:trPr>
          <w:trHeight w:val="102"/>
          <w:jc w:val="center"/>
        </w:trPr>
        <w:tc>
          <w:tcPr>
            <w:tcW w:w="865" w:type="pct"/>
          </w:tcPr>
          <w:p w:rsidR="00DE6E3D" w:rsidRPr="00DE6E3D" w:rsidRDefault="00521DC7" w:rsidP="00DE6E3D">
            <w:r>
              <w:t>1</w:t>
            </w:r>
          </w:p>
        </w:tc>
        <w:tc>
          <w:tcPr>
            <w:tcW w:w="4135" w:type="pct"/>
          </w:tcPr>
          <w:p w:rsidR="00DE6E3D" w:rsidRPr="00DE6E3D" w:rsidRDefault="00C118E7" w:rsidP="000066A5">
            <w:r>
              <w:t>设计文档</w:t>
            </w:r>
          </w:p>
        </w:tc>
      </w:tr>
      <w:tr w:rsidR="000066A5" w:rsidRPr="00DE6E3D" w:rsidTr="00FB2968">
        <w:trPr>
          <w:trHeight w:val="102"/>
          <w:jc w:val="center"/>
        </w:trPr>
        <w:tc>
          <w:tcPr>
            <w:tcW w:w="865" w:type="pct"/>
          </w:tcPr>
          <w:p w:rsidR="000066A5" w:rsidRPr="000066A5" w:rsidRDefault="00521DC7" w:rsidP="00DE6E3D">
            <w:r>
              <w:t>2</w:t>
            </w:r>
          </w:p>
        </w:tc>
        <w:tc>
          <w:tcPr>
            <w:tcW w:w="4135" w:type="pct"/>
          </w:tcPr>
          <w:p w:rsidR="000066A5" w:rsidRDefault="00EC5048" w:rsidP="000066A5">
            <w:r>
              <w:rPr>
                <w:rFonts w:hint="eastAsia"/>
              </w:rPr>
              <w:t>测试报告</w:t>
            </w:r>
          </w:p>
        </w:tc>
      </w:tr>
    </w:tbl>
    <w:p w:rsidR="00DE6E3D" w:rsidRDefault="00DE6E3D" w:rsidP="00DE6E3D">
      <w:pPr>
        <w:pStyle w:val="3"/>
      </w:pPr>
      <w:r>
        <w:rPr>
          <w:rFonts w:hint="eastAsia"/>
        </w:rPr>
        <w:t>其他要求</w:t>
      </w:r>
    </w:p>
    <w:p w:rsidR="00DE6E3D" w:rsidRDefault="00DE6E3D" w:rsidP="00DE6E3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 w:rsidR="00DE6E3D" w:rsidRDefault="00DE6E3D" w:rsidP="00DE6E3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</w:t>
      </w:r>
      <w:r>
        <w:rPr>
          <w:rFonts w:hint="eastAsia"/>
        </w:rPr>
        <w:t>GNU General Public License</w:t>
      </w:r>
      <w:r>
        <w:rPr>
          <w:rFonts w:hint="eastAsia"/>
        </w:rPr>
        <w:t>、</w:t>
      </w:r>
      <w:r>
        <w:rPr>
          <w:rFonts w:hint="eastAsia"/>
        </w:rPr>
        <w:t>GPLv2/v3</w:t>
      </w:r>
      <w:r>
        <w:rPr>
          <w:rFonts w:hint="eastAsia"/>
        </w:rPr>
        <w:t>、</w:t>
      </w:r>
      <w:r>
        <w:rPr>
          <w:rFonts w:hint="eastAsia"/>
        </w:rPr>
        <w:t xml:space="preserve">AGPL </w:t>
      </w:r>
      <w:r>
        <w:rPr>
          <w:rFonts w:hint="eastAsia"/>
        </w:rPr>
        <w:t>的库文件或代码。</w:t>
      </w:r>
    </w:p>
    <w:p w:rsidR="00DE6E3D" w:rsidRDefault="00DE6E3D" w:rsidP="00DE6E3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要及时知会华为方并经过华为方同意。</w:t>
      </w:r>
    </w:p>
    <w:p w:rsidR="00DE6E3D" w:rsidRDefault="00DE6E3D" w:rsidP="00DE6E3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</w:t>
      </w:r>
      <w:r>
        <w:rPr>
          <w:rFonts w:hint="eastAsia"/>
        </w:rPr>
        <w:t>bug</w:t>
      </w:r>
      <w:r>
        <w:rPr>
          <w:rFonts w:hint="eastAsia"/>
        </w:rPr>
        <w:t>维护期，维护期间对</w:t>
      </w:r>
      <w:r>
        <w:rPr>
          <w:rFonts w:hint="eastAsia"/>
        </w:rPr>
        <w:t>bug</w:t>
      </w:r>
      <w:r>
        <w:rPr>
          <w:rFonts w:hint="eastAsia"/>
        </w:rPr>
        <w:t>应做到</w:t>
      </w:r>
      <w:r>
        <w:rPr>
          <w:rFonts w:hint="eastAsia"/>
        </w:rPr>
        <w:t>2</w:t>
      </w:r>
      <w:r>
        <w:rPr>
          <w:rFonts w:hint="eastAsia"/>
        </w:rPr>
        <w:t>天内响应给出方案，</w:t>
      </w:r>
      <w:r>
        <w:rPr>
          <w:rFonts w:hint="eastAsia"/>
        </w:rPr>
        <w:t>1</w:t>
      </w:r>
      <w:r>
        <w:rPr>
          <w:rFonts w:hint="eastAsia"/>
        </w:rPr>
        <w:t>周内解决。</w:t>
      </w:r>
    </w:p>
    <w:p w:rsidR="00DE6E3D" w:rsidRDefault="00DE6E3D" w:rsidP="00DE6E3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 w:rsidR="00DE6E3D" w:rsidRDefault="00DE6E3D" w:rsidP="00DE6E3D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 w:rsidR="00DE6E3D" w:rsidRDefault="00DE6E3D" w:rsidP="00DE6E3D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 w:rsidR="00DE6E3D" w:rsidRDefault="00DE6E3D" w:rsidP="00DE6E3D">
      <w:pPr>
        <w:pStyle w:val="2"/>
      </w:pPr>
      <w:r>
        <w:rPr>
          <w:rFonts w:hint="eastAsia"/>
        </w:rPr>
        <w:t>验收要求</w:t>
      </w:r>
    </w:p>
    <w:p w:rsidR="00DE6E3D" w:rsidRDefault="00DE6E3D" w:rsidP="00DE6E3D">
      <w:pPr>
        <w:pStyle w:val="3"/>
      </w:pPr>
      <w:r>
        <w:rPr>
          <w:rFonts w:hint="eastAsia"/>
        </w:rPr>
        <w:t>验收方式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</w:t>
      </w:r>
      <w:r w:rsidR="00D11B27">
        <w:t>openGauss</w:t>
      </w:r>
      <w:r w:rsidR="00D11B27">
        <w:t>社区门禁</w:t>
      </w:r>
      <w:r>
        <w:t>的单元测试用例测试通过</w:t>
      </w:r>
      <w:r>
        <w:rPr>
          <w:rFonts w:hint="eastAsia"/>
        </w:rPr>
        <w:t>。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质量标准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DE6E3D" w:rsidRPr="00DE6E3D" w:rsidTr="00FB2968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Goal</w:t>
            </w:r>
          </w:p>
        </w:tc>
      </w:tr>
      <w:tr w:rsidR="00DE6E3D" w:rsidRPr="00DE6E3D" w:rsidTr="00FB2968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FB2968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0</w:t>
            </w:r>
          </w:p>
        </w:tc>
      </w:tr>
      <w:tr w:rsidR="00DE6E3D" w:rsidRPr="00DE6E3D" w:rsidTr="00FB2968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lastRenderedPageBreak/>
              <w:t>3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100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FB2968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</w:tbl>
    <w:p w:rsidR="00DE6E3D" w:rsidRDefault="00DE6E3D" w:rsidP="00DE6E3D">
      <w:pPr>
        <w:pStyle w:val="1"/>
      </w:pPr>
      <w:r>
        <w:rPr>
          <w:rFonts w:hint="eastAsia"/>
        </w:rPr>
        <w:t>交付计划</w:t>
      </w:r>
    </w:p>
    <w:p w:rsidR="00DE6E3D" w:rsidRDefault="00DE6E3D" w:rsidP="00DE6E3D">
      <w:r w:rsidRPr="00DE6E3D"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246"/>
        <w:gridCol w:w="1723"/>
      </w:tblGrid>
      <w:tr w:rsidR="00DE6E3D" w:rsidTr="00A61B59">
        <w:tc>
          <w:tcPr>
            <w:tcW w:w="1271" w:type="dxa"/>
          </w:tcPr>
          <w:p w:rsidR="00DE6E3D" w:rsidRDefault="00A61B59" w:rsidP="00DE6E3D"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 w:rsidR="00DE6E3D" w:rsidRDefault="00A61B59" w:rsidP="00DE6E3D"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 w:rsidR="00DE6E3D" w:rsidRDefault="00A61B59" w:rsidP="00DE6E3D">
            <w:r>
              <w:rPr>
                <w:rFonts w:hint="eastAsia"/>
              </w:rPr>
              <w:t>验收标准</w:t>
            </w:r>
          </w:p>
        </w:tc>
      </w:tr>
      <w:tr w:rsidR="00DE6E3D" w:rsidTr="00A61B59">
        <w:tc>
          <w:tcPr>
            <w:tcW w:w="1271" w:type="dxa"/>
          </w:tcPr>
          <w:p w:rsidR="00DE6E3D" w:rsidRDefault="00BD5B59" w:rsidP="00A13D38">
            <w:r>
              <w:rPr>
                <w:rFonts w:ascii="Arial" w:hAnsi="Arial" w:cs="Arial"/>
                <w:sz w:val="18"/>
              </w:rPr>
              <w:t>T~T+2</w:t>
            </w:r>
            <w:r w:rsidR="005005C9">
              <w:rPr>
                <w:rFonts w:ascii="Arial" w:hAnsi="Arial" w:cs="Arial"/>
                <w:sz w:val="18"/>
              </w:rPr>
              <w:t>月</w:t>
            </w:r>
            <w:bookmarkStart w:id="0" w:name="_GoBack"/>
            <w:bookmarkEnd w:id="0"/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ascii="Arial" w:hAnsi="Arial" w:cs="Arial" w:hint="eastAsia"/>
                <w:sz w:val="18"/>
              </w:rPr>
              <w:t>第一阶段</w:t>
            </w:r>
            <w:r w:rsidR="000066A5">
              <w:rPr>
                <w:rFonts w:ascii="Arial" w:hAnsi="Arial" w:cs="Arial" w:hint="eastAsia"/>
                <w:sz w:val="18"/>
              </w:rPr>
              <w:t>需求</w:t>
            </w:r>
            <w:r>
              <w:rPr>
                <w:rFonts w:ascii="Arial" w:hAnsi="Arial" w:cs="Arial" w:hint="eastAsia"/>
                <w:sz w:val="18"/>
              </w:rPr>
              <w:t>交付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</w:t>
            </w:r>
            <w:r>
              <w:rPr>
                <w:rFonts w:ascii="Arial" w:hAnsi="Arial" w:cs="Arial"/>
                <w:sz w:val="18"/>
              </w:rPr>
              <w:t>章节要求交付</w:t>
            </w:r>
          </w:p>
        </w:tc>
        <w:tc>
          <w:tcPr>
            <w:tcW w:w="2246" w:type="dxa"/>
          </w:tcPr>
          <w:p w:rsidR="00DE6E3D" w:rsidRDefault="00A61B59" w:rsidP="00C4519E">
            <w:r w:rsidRPr="00F83F5D">
              <w:t>交付</w:t>
            </w:r>
            <w:r w:rsidR="00C4519E">
              <w:t>openGauss</w:t>
            </w:r>
            <w:r w:rsidR="00C4519E">
              <w:rPr>
                <w:rFonts w:hint="eastAsia"/>
              </w:rPr>
              <w:t xml:space="preserve"> </w:t>
            </w:r>
            <w:r w:rsidR="00C4519E">
              <w:rPr>
                <w:rFonts w:hint="eastAsia"/>
              </w:rPr>
              <w:t>适配完成的</w:t>
            </w:r>
            <w:r w:rsidR="00C4519E">
              <w:rPr>
                <w:rFonts w:hint="eastAsia"/>
              </w:rPr>
              <w:t>r</w:t>
            </w:r>
            <w:r w:rsidR="00C4519E">
              <w:t>uby</w:t>
            </w:r>
            <w:r w:rsidR="00C4519E">
              <w:t>驱动</w:t>
            </w:r>
            <w:r w:rsidR="00557D6F">
              <w:rPr>
                <w:rFonts w:hint="eastAsia"/>
              </w:rPr>
              <w:t>。</w:t>
            </w:r>
          </w:p>
        </w:tc>
        <w:tc>
          <w:tcPr>
            <w:tcW w:w="1723" w:type="dxa"/>
          </w:tcPr>
          <w:p w:rsidR="00A61B59" w:rsidRDefault="00A61B59" w:rsidP="00A61B5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EC2EDF">
              <w:rPr>
                <w:rFonts w:hint="eastAsia"/>
              </w:rPr>
              <w:t>交付件完整</w:t>
            </w:r>
            <w:r w:rsidR="00E1210E">
              <w:rPr>
                <w:rFonts w:hint="eastAsia"/>
              </w:rPr>
              <w:t>；</w:t>
            </w:r>
          </w:p>
          <w:p w:rsidR="00A61B59" w:rsidRDefault="00A61B59" w:rsidP="00A61B5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EC2EDF">
              <w:rPr>
                <w:rFonts w:hint="eastAsia"/>
              </w:rPr>
              <w:t>社区</w:t>
            </w:r>
            <w:r>
              <w:rPr>
                <w:rFonts w:hint="eastAsia"/>
              </w:rPr>
              <w:t>测试门禁运行通过</w:t>
            </w:r>
            <w:r w:rsidR="00E1210E">
              <w:rPr>
                <w:rFonts w:hint="eastAsia"/>
              </w:rPr>
              <w:t>，代码满足社区编码规范；</w:t>
            </w:r>
          </w:p>
          <w:p w:rsidR="00DE6E3D" w:rsidRDefault="00E1210E" w:rsidP="00710F3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2</w:t>
            </w:r>
            <w:r>
              <w:t>.1.</w:t>
            </w:r>
            <w:r w:rsidR="0064278A">
              <w:t>2</w:t>
            </w:r>
            <w:r>
              <w:t>章节中各要求达标</w:t>
            </w:r>
            <w:r w:rsidR="00EA7D14">
              <w:rPr>
                <w:rFonts w:hint="eastAsia"/>
              </w:rPr>
              <w:t>。</w:t>
            </w:r>
          </w:p>
        </w:tc>
      </w:tr>
    </w:tbl>
    <w:p w:rsidR="00DE6E3D" w:rsidRPr="00DE6E3D" w:rsidRDefault="00DE6E3D" w:rsidP="00DE6E3D"/>
    <w:sectPr w:rsidR="00DE6E3D" w:rsidRPr="00DE6E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753" w:rsidRDefault="00D81753">
      <w:r>
        <w:separator/>
      </w:r>
    </w:p>
  </w:endnote>
  <w:endnote w:type="continuationSeparator" w:id="0">
    <w:p w:rsidR="00D81753" w:rsidRDefault="00D8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968" w:rsidRDefault="00FB2968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FB2968" w:rsidTr="0075012D">
      <w:trPr>
        <w:trHeight w:val="257"/>
      </w:trPr>
      <w:tc>
        <w:tcPr>
          <w:tcW w:w="1760" w:type="pct"/>
        </w:tcPr>
        <w:p w:rsidR="00FB2968" w:rsidRDefault="00FB2968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005C9">
            <w:rPr>
              <w:noProof/>
            </w:rPr>
            <w:t>2021-9-28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FB2968" w:rsidRDefault="00FB2968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FB2968" w:rsidRDefault="00FB2968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005C9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5005C9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FB2968" w:rsidRDefault="00FB2968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968" w:rsidRDefault="00FB2968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753" w:rsidRDefault="00D81753">
      <w:r>
        <w:separator/>
      </w:r>
    </w:p>
  </w:footnote>
  <w:footnote w:type="continuationSeparator" w:id="0">
    <w:p w:rsidR="00D81753" w:rsidRDefault="00D81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968" w:rsidRDefault="00FB2968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FB2968">
      <w:trPr>
        <w:cantSplit/>
        <w:trHeight w:hRule="exact" w:val="782"/>
      </w:trPr>
      <w:tc>
        <w:tcPr>
          <w:tcW w:w="500" w:type="pct"/>
        </w:tcPr>
        <w:p w:rsidR="00FB2968" w:rsidRDefault="00FB2968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FB2968" w:rsidRPr="00780144" w:rsidRDefault="00FB2968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FB2968" w:rsidRPr="00780144" w:rsidRDefault="00FB2968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FB2968" w:rsidRDefault="00FB2968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968" w:rsidRDefault="00FB296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2F136D7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4B15A2"/>
    <w:multiLevelType w:val="hybridMultilevel"/>
    <w:tmpl w:val="272A0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3A9933A3"/>
    <w:multiLevelType w:val="hybridMultilevel"/>
    <w:tmpl w:val="0E6A5200"/>
    <w:lvl w:ilvl="0" w:tplc="5A223A0A">
      <w:start w:val="1"/>
      <w:numFmt w:val="bullet"/>
      <w:lvlText w:val=""/>
      <w:lvlJc w:val="left"/>
      <w:pPr>
        <w:ind w:left="616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6" w:hanging="420"/>
      </w:pPr>
      <w:rPr>
        <w:rFonts w:ascii="Wingdings" w:hAnsi="Wingdings" w:hint="default"/>
      </w:r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44D78CE"/>
    <w:multiLevelType w:val="hybridMultilevel"/>
    <w:tmpl w:val="BBA409A0"/>
    <w:lvl w:ilvl="0" w:tplc="0B6EFE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AB4347"/>
    <w:multiLevelType w:val="hybridMultilevel"/>
    <w:tmpl w:val="DD3C09D8"/>
    <w:lvl w:ilvl="0" w:tplc="F6B8A8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4A343D5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546429"/>
    <w:multiLevelType w:val="multilevel"/>
    <w:tmpl w:val="14A45D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2"/>
  </w:num>
  <w:num w:numId="11">
    <w:abstractNumId w:val="2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12"/>
  </w:num>
  <w:num w:numId="18">
    <w:abstractNumId w:val="12"/>
  </w:num>
  <w:num w:numId="19">
    <w:abstractNumId w:val="12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2"/>
  </w:num>
  <w:num w:numId="25">
    <w:abstractNumId w:val="12"/>
  </w:num>
  <w:num w:numId="26">
    <w:abstractNumId w:val="17"/>
  </w:num>
  <w:num w:numId="27">
    <w:abstractNumId w:val="17"/>
  </w:num>
  <w:num w:numId="28">
    <w:abstractNumId w:val="17"/>
  </w:num>
  <w:num w:numId="29">
    <w:abstractNumId w:val="1"/>
  </w:num>
  <w:num w:numId="30">
    <w:abstractNumId w:val="12"/>
  </w:num>
  <w:num w:numId="31">
    <w:abstractNumId w:val="12"/>
  </w:num>
  <w:num w:numId="32">
    <w:abstractNumId w:val="17"/>
  </w:num>
  <w:num w:numId="33">
    <w:abstractNumId w:val="15"/>
  </w:num>
  <w:num w:numId="34">
    <w:abstractNumId w:val="15"/>
  </w:num>
  <w:num w:numId="35">
    <w:abstractNumId w:val="15"/>
  </w:num>
  <w:num w:numId="36">
    <w:abstractNumId w:val="14"/>
  </w:num>
  <w:num w:numId="37">
    <w:abstractNumId w:val="4"/>
  </w:num>
  <w:num w:numId="38">
    <w:abstractNumId w:val="13"/>
  </w:num>
  <w:num w:numId="39">
    <w:abstractNumId w:val="3"/>
  </w:num>
  <w:num w:numId="40">
    <w:abstractNumId w:val="11"/>
  </w:num>
  <w:num w:numId="41">
    <w:abstractNumId w:val="10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66A5"/>
    <w:rsid w:val="00035469"/>
    <w:rsid w:val="00041E03"/>
    <w:rsid w:val="00042B7F"/>
    <w:rsid w:val="0004352B"/>
    <w:rsid w:val="00045027"/>
    <w:rsid w:val="00047E4B"/>
    <w:rsid w:val="000560B2"/>
    <w:rsid w:val="00057444"/>
    <w:rsid w:val="00061561"/>
    <w:rsid w:val="000A1CA8"/>
    <w:rsid w:val="000C3507"/>
    <w:rsid w:val="000D6388"/>
    <w:rsid w:val="000F4C04"/>
    <w:rsid w:val="000F7B89"/>
    <w:rsid w:val="0011472A"/>
    <w:rsid w:val="00152B8F"/>
    <w:rsid w:val="0016404A"/>
    <w:rsid w:val="001721A7"/>
    <w:rsid w:val="00193C4E"/>
    <w:rsid w:val="001A30DA"/>
    <w:rsid w:val="001B27FB"/>
    <w:rsid w:val="001D4539"/>
    <w:rsid w:val="001D6AD1"/>
    <w:rsid w:val="001E561E"/>
    <w:rsid w:val="00215951"/>
    <w:rsid w:val="00223F5A"/>
    <w:rsid w:val="00231423"/>
    <w:rsid w:val="00233CC6"/>
    <w:rsid w:val="00240776"/>
    <w:rsid w:val="00247FAA"/>
    <w:rsid w:val="00254916"/>
    <w:rsid w:val="002646EA"/>
    <w:rsid w:val="002720CC"/>
    <w:rsid w:val="002A64DB"/>
    <w:rsid w:val="002A6E66"/>
    <w:rsid w:val="002B0B38"/>
    <w:rsid w:val="002B1642"/>
    <w:rsid w:val="002C6B46"/>
    <w:rsid w:val="003055E4"/>
    <w:rsid w:val="00305A89"/>
    <w:rsid w:val="00307760"/>
    <w:rsid w:val="00311055"/>
    <w:rsid w:val="00322726"/>
    <w:rsid w:val="00345C19"/>
    <w:rsid w:val="0035580A"/>
    <w:rsid w:val="00356F15"/>
    <w:rsid w:val="00371533"/>
    <w:rsid w:val="00375D51"/>
    <w:rsid w:val="0039410A"/>
    <w:rsid w:val="003C5C45"/>
    <w:rsid w:val="003C5D3E"/>
    <w:rsid w:val="003F2EE5"/>
    <w:rsid w:val="00425F62"/>
    <w:rsid w:val="004306D8"/>
    <w:rsid w:val="004715A1"/>
    <w:rsid w:val="004861F3"/>
    <w:rsid w:val="004F4C9B"/>
    <w:rsid w:val="005005C9"/>
    <w:rsid w:val="0050253A"/>
    <w:rsid w:val="00521DC7"/>
    <w:rsid w:val="00523FB6"/>
    <w:rsid w:val="0054185C"/>
    <w:rsid w:val="00557D6F"/>
    <w:rsid w:val="005B42F2"/>
    <w:rsid w:val="005B76E8"/>
    <w:rsid w:val="005D0B98"/>
    <w:rsid w:val="005D3EE6"/>
    <w:rsid w:val="005D5A1A"/>
    <w:rsid w:val="005D7645"/>
    <w:rsid w:val="00620DD0"/>
    <w:rsid w:val="00634265"/>
    <w:rsid w:val="0064278A"/>
    <w:rsid w:val="00694899"/>
    <w:rsid w:val="006A5851"/>
    <w:rsid w:val="006A6AAC"/>
    <w:rsid w:val="006D706C"/>
    <w:rsid w:val="006D7518"/>
    <w:rsid w:val="00710F3C"/>
    <w:rsid w:val="0071233F"/>
    <w:rsid w:val="007268F9"/>
    <w:rsid w:val="0075012D"/>
    <w:rsid w:val="00766F94"/>
    <w:rsid w:val="007747B2"/>
    <w:rsid w:val="00775BB5"/>
    <w:rsid w:val="00780144"/>
    <w:rsid w:val="00791C48"/>
    <w:rsid w:val="00792F11"/>
    <w:rsid w:val="007951F4"/>
    <w:rsid w:val="007B705D"/>
    <w:rsid w:val="008A3682"/>
    <w:rsid w:val="008A37DD"/>
    <w:rsid w:val="008A69B9"/>
    <w:rsid w:val="008B78A8"/>
    <w:rsid w:val="008C333A"/>
    <w:rsid w:val="008D57C9"/>
    <w:rsid w:val="0090705C"/>
    <w:rsid w:val="00907DA8"/>
    <w:rsid w:val="00920437"/>
    <w:rsid w:val="00930C11"/>
    <w:rsid w:val="00941164"/>
    <w:rsid w:val="00961333"/>
    <w:rsid w:val="009626D2"/>
    <w:rsid w:val="009706BD"/>
    <w:rsid w:val="00977180"/>
    <w:rsid w:val="009773F9"/>
    <w:rsid w:val="009B1AD6"/>
    <w:rsid w:val="009C3A0F"/>
    <w:rsid w:val="009F48D8"/>
    <w:rsid w:val="00A0615B"/>
    <w:rsid w:val="00A13D38"/>
    <w:rsid w:val="00A310C6"/>
    <w:rsid w:val="00A41887"/>
    <w:rsid w:val="00A61B59"/>
    <w:rsid w:val="00A76953"/>
    <w:rsid w:val="00AA3D6E"/>
    <w:rsid w:val="00AA7C3F"/>
    <w:rsid w:val="00AB78E4"/>
    <w:rsid w:val="00AC1652"/>
    <w:rsid w:val="00AE0CF6"/>
    <w:rsid w:val="00AF5A74"/>
    <w:rsid w:val="00B12180"/>
    <w:rsid w:val="00B15E02"/>
    <w:rsid w:val="00B32663"/>
    <w:rsid w:val="00B6102F"/>
    <w:rsid w:val="00B62622"/>
    <w:rsid w:val="00B831C4"/>
    <w:rsid w:val="00B85D20"/>
    <w:rsid w:val="00B97012"/>
    <w:rsid w:val="00BC6A39"/>
    <w:rsid w:val="00BD5B59"/>
    <w:rsid w:val="00BE3AB2"/>
    <w:rsid w:val="00BE5FDC"/>
    <w:rsid w:val="00BF04BE"/>
    <w:rsid w:val="00BF4C8D"/>
    <w:rsid w:val="00C058EE"/>
    <w:rsid w:val="00C118E7"/>
    <w:rsid w:val="00C216AC"/>
    <w:rsid w:val="00C4519E"/>
    <w:rsid w:val="00C53AFA"/>
    <w:rsid w:val="00C60957"/>
    <w:rsid w:val="00C65870"/>
    <w:rsid w:val="00C75DCC"/>
    <w:rsid w:val="00CC1E1E"/>
    <w:rsid w:val="00CD7054"/>
    <w:rsid w:val="00CD7618"/>
    <w:rsid w:val="00CE4878"/>
    <w:rsid w:val="00CF3467"/>
    <w:rsid w:val="00CF4CFF"/>
    <w:rsid w:val="00CF594F"/>
    <w:rsid w:val="00D0183A"/>
    <w:rsid w:val="00D110CF"/>
    <w:rsid w:val="00D1178D"/>
    <w:rsid w:val="00D11B27"/>
    <w:rsid w:val="00D16C4C"/>
    <w:rsid w:val="00D41E35"/>
    <w:rsid w:val="00D4663C"/>
    <w:rsid w:val="00D6738D"/>
    <w:rsid w:val="00D81753"/>
    <w:rsid w:val="00D87114"/>
    <w:rsid w:val="00DA15C5"/>
    <w:rsid w:val="00DA4B25"/>
    <w:rsid w:val="00DB4C42"/>
    <w:rsid w:val="00DC63DF"/>
    <w:rsid w:val="00DD5151"/>
    <w:rsid w:val="00DE36FF"/>
    <w:rsid w:val="00DE6E3D"/>
    <w:rsid w:val="00DF35D9"/>
    <w:rsid w:val="00E06012"/>
    <w:rsid w:val="00E1210E"/>
    <w:rsid w:val="00E1370B"/>
    <w:rsid w:val="00E23228"/>
    <w:rsid w:val="00E3039C"/>
    <w:rsid w:val="00E30747"/>
    <w:rsid w:val="00E35629"/>
    <w:rsid w:val="00E45CE5"/>
    <w:rsid w:val="00E851EC"/>
    <w:rsid w:val="00E944D1"/>
    <w:rsid w:val="00EA74C6"/>
    <w:rsid w:val="00EA7D14"/>
    <w:rsid w:val="00EC2EDF"/>
    <w:rsid w:val="00EC5048"/>
    <w:rsid w:val="00EE2438"/>
    <w:rsid w:val="00EE4020"/>
    <w:rsid w:val="00EE58DB"/>
    <w:rsid w:val="00EF3524"/>
    <w:rsid w:val="00F83F5D"/>
    <w:rsid w:val="00FB2968"/>
    <w:rsid w:val="00FE5AF0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74ACF-DFB5-4F3E-88A5-13F8DCB6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DE6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DE6E3D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6">
    <w:name w:val="annotation reference"/>
    <w:basedOn w:val="a2"/>
    <w:semiHidden/>
    <w:unhideWhenUsed/>
    <w:rsid w:val="00DE6E3D"/>
    <w:rPr>
      <w:sz w:val="21"/>
      <w:szCs w:val="21"/>
    </w:rPr>
  </w:style>
  <w:style w:type="paragraph" w:styleId="af7">
    <w:name w:val="annotation text"/>
    <w:basedOn w:val="a1"/>
    <w:link w:val="Char1"/>
    <w:semiHidden/>
    <w:unhideWhenUsed/>
    <w:rsid w:val="00DE6E3D"/>
    <w:pPr>
      <w:spacing w:line="400" w:lineRule="exact"/>
      <w:ind w:firstLineChars="200" w:firstLine="200"/>
    </w:pPr>
    <w:rPr>
      <w:rFonts w:ascii="宋体" w:cs="宋体"/>
      <w:snapToGrid/>
      <w:sz w:val="24"/>
    </w:rPr>
  </w:style>
  <w:style w:type="character" w:customStyle="1" w:styleId="Char1">
    <w:name w:val="批注文字 Char"/>
    <w:basedOn w:val="a2"/>
    <w:link w:val="af7"/>
    <w:semiHidden/>
    <w:rsid w:val="00DE6E3D"/>
    <w:rPr>
      <w:rFonts w:ascii="宋体" w:cs="宋体"/>
      <w:sz w:val="24"/>
      <w:szCs w:val="21"/>
    </w:rPr>
  </w:style>
  <w:style w:type="paragraph" w:customStyle="1" w:styleId="Normal1">
    <w:name w:val="Normal1"/>
    <w:basedOn w:val="a1"/>
    <w:rsid w:val="00DE6E3D"/>
    <w:pPr>
      <w:widowControl/>
      <w:overflowPunct w:val="0"/>
      <w:spacing w:line="240" w:lineRule="auto"/>
      <w:ind w:firstLineChars="200" w:firstLine="200"/>
      <w:jc w:val="both"/>
      <w:textAlignment w:val="baseline"/>
    </w:pPr>
    <w:rPr>
      <w:rFonts w:ascii="宋体"/>
      <w:snapToGrid/>
      <w:sz w:val="24"/>
      <w:szCs w:val="20"/>
    </w:rPr>
  </w:style>
  <w:style w:type="character" w:styleId="HTML">
    <w:name w:val="HTML Code"/>
    <w:basedOn w:val="a2"/>
    <w:uiPriority w:val="99"/>
    <w:semiHidden/>
    <w:unhideWhenUsed/>
    <w:rsid w:val="000D6388"/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2"/>
    <w:unhideWhenUsed/>
    <w:rsid w:val="004715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280C8-A61B-453F-AFC3-7B6EE70A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249</Words>
  <Characters>1425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Wuweinan (Weinan Wu, Intelligence Computing R&amp;D)</dc:creator>
  <cp:keywords/>
  <dc:description/>
  <cp:lastModifiedBy>Luyao (Ruby)</cp:lastModifiedBy>
  <cp:revision>152</cp:revision>
  <dcterms:created xsi:type="dcterms:W3CDTF">2021-01-14T13:21:00Z</dcterms:created>
  <dcterms:modified xsi:type="dcterms:W3CDTF">2021-09-28T08:50:00Z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(3)Ju9nqRG1y0HUJCRGCUuyAlP5UD88W247KQtL5TJ8PmIKbhXy3TFQRi5JnbFc7MIefkbZMn4L
1fOhkpeWtrfO3G5Gudl4IZb9gidaB/f6NxdkB6Tv/b9Um3EscJb6c0GZSO0eAi+mxktI3ntU
LGTsicnOvQvY2dzG+z79tSV3pW+nZMo2uTBAmlS2cEC2Lp8lmhvFcOSweuaAxUOyoQZdEhBE
3oL0zCSa3MCouE7aI5</vt:lpwstr>
  </property>
  <property fmtid="{D5CDD505-2E9C-101B-9397-08002B2CF9AE}" pid="3" name="_2015_ms_pID_7253431">
    <vt:lpwstr>2e/c5VVWJAFX/Ezu8pBY4HbUKtB5/JBliQQtoqZVH8ndwNOw6XTyRb
EaTR6bysTOFZuueTUo0+hdJJVSOY1f1kddNG/kSsIyn2sad02+dSXjmdTsbN5sc89bsXiKYw
N7Lo6nOutnGD6E33FYPf4mTGkjd6HEU3REN2/vLe3+u9LFYV+JcGN1n4gn7D9XtbfgkgbfdU
MPHEvRhLxQY6OvWMpOQpMgmGvM8CWLAWi+Dp</vt:lpwstr>
  </property>
  <property fmtid="{D5CDD505-2E9C-101B-9397-08002B2CF9AE}" pid="4" name="_2015_ms_pID_7253432">
    <vt:lpwstr>Dg==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1630981276</vt:lpwstr>
  </property>
</Properties>
</file>