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CLIENTES</w:t>
            </w:r>
          </w:p>
        </w:tc>
        <w:tc>
          <w:tcPr>
            <w:tcW w:type="dxa" w:w="3685"/>
          </w:tcPr>
          <w:p>
            <w:r>
              <w:t>Clientes del negocio</w:t>
            </w:r>
          </w:p>
        </w:tc>
        <w:tc>
          <w:tcPr>
            <w:tcW w:type="dxa" w:w="3118"/>
          </w:tcPr>
          <w:p>
            <w:r>
              <w:t>idCiudad -&gt; CIUDADES, idEstatus -&gt; mESTATUSCTE</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w:t>
            </w:r>
          </w:p>
        </w:tc>
        <w:tc>
          <w:tcPr>
            <w:tcW w:type="dxa" w:w="3118"/>
          </w:tcPr>
          <w:p>
            <w:r>
              <w:t>FK a CLIENTES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Exportar a Excel (Clases/ExportadorCsv.cs)</w:t>
      </w:r>
    </w:p>
    <w:p>
      <w:r>
        <w:rPr>
          <w:b w:val="0"/>
          <w:i w:val="0"/>
        </w:rPr>
        <w:t>ExportadorCsv.Exportar(owner, dgv, nombreSugerido) es un metodo estatico reutilizado por frmReporteFactura y frmReporteInventario.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ind w:left="283"/>
      </w:pPr>
      <w:r>
        <w:rPr>
          <w:i/>
          <w:color w:val="555555"/>
        </w:rPr>
        <w:t>Nota: En frmMenu estan conectados a un formulario los items Registro -&gt; Productos, Cliente, Usuario y Factura, Configuracion -&gt; Comprobantes Fiscales, Reporte -&gt; Factura e Inventario, ademas de Salir y Cerrar Sesion. Los menus Consulta,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menu Consulta (Estado de Cuenta, Alfabetico de Clientes) y 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