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222E" w14:textId="6F0454AD" w:rsidR="00C44309" w:rsidRDefault="00747980" w:rsidP="00747980">
      <w:pPr>
        <w:pStyle w:val="Paragrafoelenco"/>
        <w:numPr>
          <w:ilvl w:val="0"/>
          <w:numId w:val="1"/>
        </w:numPr>
      </w:pPr>
      <w:r>
        <w:t>Cosa succede se aumentiamo la dimensione della griglia?</w:t>
      </w:r>
    </w:p>
    <w:p w14:paraId="14315614" w14:textId="3FDA8719" w:rsidR="00747980" w:rsidRDefault="00747980" w:rsidP="00747980">
      <w:pPr>
        <w:ind w:left="360"/>
      </w:pPr>
      <w:r>
        <w:t>Prevale il rumore</w:t>
      </w:r>
    </w:p>
    <w:p w14:paraId="56AAFF96" w14:textId="4EA80F47" w:rsidR="00747980" w:rsidRDefault="00747980" w:rsidP="00747980">
      <w:pPr>
        <w:pStyle w:val="Paragrafoelenco"/>
        <w:numPr>
          <w:ilvl w:val="0"/>
          <w:numId w:val="1"/>
        </w:numPr>
      </w:pPr>
      <w:r>
        <w:t>Cosa succede al variare della saturazione dei fotoni?</w:t>
      </w:r>
    </w:p>
    <w:p w14:paraId="205EF7D4" w14:textId="5AAEE96D" w:rsidR="00747980" w:rsidRDefault="00747980" w:rsidP="00747980">
      <w:r>
        <w:t>Una saturazione troppo bassa</w:t>
      </w:r>
      <w:r w:rsidR="00050992">
        <w:t xml:space="preserve"> induce un comportamento oscillatorio nel grafico di “Constant behaviour”. </w:t>
      </w:r>
    </w:p>
    <w:p w14:paraId="7DCB765D" w14:textId="3651415B" w:rsidR="00747980" w:rsidRDefault="00747980" w:rsidP="00747980">
      <w:pPr>
        <w:pStyle w:val="Paragrafoelenco"/>
        <w:numPr>
          <w:ilvl w:val="0"/>
          <w:numId w:val="1"/>
        </w:numPr>
      </w:pPr>
      <w:r>
        <w:t>Cosa succede al variare del tempo di vita del fotone?</w:t>
      </w:r>
    </w:p>
    <w:p w14:paraId="66451CF8" w14:textId="63E92929" w:rsidR="00050992" w:rsidRDefault="003022D2" w:rsidP="00050992">
      <w:r>
        <w:t>Laseriamo di brutto se aumenta. Se diminuisce, ad possiamo passare sotto il threshold.</w:t>
      </w:r>
    </w:p>
    <w:p w14:paraId="7F8FFD5D" w14:textId="02DD0767" w:rsidR="00747980" w:rsidRDefault="00747980" w:rsidP="00747980">
      <w:pPr>
        <w:pStyle w:val="Paragrafoelenco"/>
        <w:numPr>
          <w:ilvl w:val="0"/>
          <w:numId w:val="1"/>
        </w:numPr>
      </w:pPr>
      <w:r>
        <w:t>Cosa succede al variare del tempo di vita dell’elettrone?</w:t>
      </w:r>
    </w:p>
    <w:p w14:paraId="7471B768" w14:textId="36451FB2" w:rsidR="003022D2" w:rsidRDefault="003022D2" w:rsidP="003022D2">
      <w:r>
        <w:t>Con bassa pro</w:t>
      </w:r>
      <w:r w:rsidR="007E2E52">
        <w:t>babilità entriamo in regime oscillatorio, le considerazioni sono analoghe al caso del tempo di vita del fotone, vale insomma la relazione con il pumping threshold.</w:t>
      </w:r>
    </w:p>
    <w:p w14:paraId="60CEA5F3" w14:textId="5EEB101B" w:rsidR="00747980" w:rsidRDefault="00747980" w:rsidP="00747980">
      <w:pPr>
        <w:pStyle w:val="Paragrafoelenco"/>
        <w:numPr>
          <w:ilvl w:val="0"/>
          <w:numId w:val="1"/>
        </w:numPr>
      </w:pPr>
      <w:r>
        <w:t>Cosa succede al variare del rumore generalizzato?</w:t>
      </w:r>
    </w:p>
    <w:p w14:paraId="7AD5C6BA" w14:textId="30F4794E" w:rsidR="003022D2" w:rsidRDefault="003022D2" w:rsidP="003022D2">
      <w:r>
        <w:t>Cambia il rumore, ovviamente.</w:t>
      </w:r>
    </w:p>
    <w:p w14:paraId="281F7269" w14:textId="14DDCB74" w:rsidR="003022D2" w:rsidRDefault="003022D2" w:rsidP="00747980">
      <w:pPr>
        <w:pStyle w:val="Paragrafoelenco"/>
        <w:numPr>
          <w:ilvl w:val="0"/>
          <w:numId w:val="1"/>
        </w:numPr>
      </w:pPr>
      <w:r>
        <w:t>Stimulated emission threshold</w:t>
      </w:r>
    </w:p>
    <w:p w14:paraId="1BD2E82D" w14:textId="5FA72EE9" w:rsidR="007E2E52" w:rsidRDefault="007E2E52" w:rsidP="007E2E52">
      <w:r>
        <w:t>Partendo dall’andamento costante: aumentando il neighbour threshold otteniamo un transitorio sempre più lungo.</w:t>
      </w:r>
    </w:p>
    <w:p w14:paraId="78338587" w14:textId="08623248" w:rsidR="00050992" w:rsidRDefault="00050992" w:rsidP="00747980">
      <w:pPr>
        <w:pStyle w:val="Paragrafoelenco"/>
        <w:numPr>
          <w:ilvl w:val="0"/>
          <w:numId w:val="1"/>
        </w:numPr>
      </w:pPr>
      <w:r>
        <w:t>Cosa succede all’aumentare della probabilità di pumping?</w:t>
      </w:r>
    </w:p>
    <w:p w14:paraId="3A2FA9CE" w14:textId="076B315C" w:rsidR="00050992" w:rsidRDefault="00050992" w:rsidP="00050992">
      <w:r>
        <w:t>Aumenta notevolmente il numero di fotoni nella griglia (come previsto). Se lo diminuiamo (es 0.001), siamo sotto il threshold (circa 3x10^-2) e non avviene lasing.</w:t>
      </w:r>
    </w:p>
    <w:p w14:paraId="6FBE8B32" w14:textId="114BA8F4" w:rsidR="007E2E52" w:rsidRDefault="00747980" w:rsidP="007E2E52">
      <w:pPr>
        <w:pStyle w:val="Paragrafoelenco"/>
        <w:numPr>
          <w:ilvl w:val="0"/>
          <w:numId w:val="1"/>
        </w:numPr>
      </w:pPr>
      <w:r>
        <w:t>Modello più avanzato con probabilità separate</w:t>
      </w:r>
      <w:r w:rsidR="007E2E52">
        <w:t>:</w:t>
      </w:r>
    </w:p>
    <w:p w14:paraId="28205440" w14:textId="28C180B9" w:rsidR="007E2E52" w:rsidRDefault="007E2E52" w:rsidP="007E2E52">
      <w:pPr>
        <w:pStyle w:val="Paragrafoelenco"/>
        <w:numPr>
          <w:ilvl w:val="1"/>
          <w:numId w:val="1"/>
        </w:numPr>
      </w:pPr>
      <w:r>
        <w:t>Agitazione termica senza pumping</w:t>
      </w:r>
    </w:p>
    <w:p w14:paraId="22740317" w14:textId="24BF3792" w:rsidR="001C3B8C" w:rsidRDefault="001C3B8C" w:rsidP="001C3B8C">
      <w:pPr>
        <w:pStyle w:val="Paragrafoelenco"/>
        <w:numPr>
          <w:ilvl w:val="2"/>
          <w:numId w:val="1"/>
        </w:numPr>
      </w:pPr>
      <w:r w:rsidRPr="001C3B8C">
        <w:t>La electron decay rule simula il decadimento non</w:t>
      </w:r>
      <w:r>
        <w:t xml:space="preserve"> radiativo. Separando l’agitazione termica dall’emissione spontanea otteniamo un rumore più definito.</w:t>
      </w:r>
    </w:p>
    <w:p w14:paraId="56C39668" w14:textId="349C290B" w:rsidR="001C3B8C" w:rsidRDefault="001C3B8C" w:rsidP="001C3B8C">
      <w:pPr>
        <w:pStyle w:val="Paragrafoelenco"/>
        <w:numPr>
          <w:ilvl w:val="2"/>
          <w:numId w:val="1"/>
        </w:numPr>
      </w:pPr>
      <w:r>
        <w:t>Aumentando la probabilità di eccitazione termica, otteniamo un numero di fotoni maggiore</w:t>
      </w:r>
      <w:r w:rsidR="00FA5CF4">
        <w:t>.</w:t>
      </w:r>
    </w:p>
    <w:p w14:paraId="65DF5B64" w14:textId="45977AB1" w:rsidR="00FA5CF4" w:rsidRPr="001C3B8C" w:rsidRDefault="00FA5CF4" w:rsidP="001C3B8C">
      <w:pPr>
        <w:pStyle w:val="Paragrafoelenco"/>
        <w:numPr>
          <w:ilvl w:val="2"/>
          <w:numId w:val="1"/>
        </w:numPr>
      </w:pPr>
      <w:r>
        <w:t>Aumentando l’emissione spontanea, il modello va presto a regime</w:t>
      </w:r>
    </w:p>
    <w:p w14:paraId="5998DFFA" w14:textId="71E49043" w:rsidR="00470DD0" w:rsidRDefault="00470DD0" w:rsidP="00470DD0">
      <w:r>
        <w:t>Cose da proporre al prof:</w:t>
      </w:r>
    </w:p>
    <w:p w14:paraId="687F3CF1" w14:textId="79C01A1B" w:rsidR="00470DD0" w:rsidRDefault="00470DD0" w:rsidP="00470DD0">
      <w:pPr>
        <w:pStyle w:val="Paragrafoelenco"/>
        <w:numPr>
          <w:ilvl w:val="0"/>
          <w:numId w:val="1"/>
        </w:numPr>
      </w:pPr>
      <w:r>
        <w:t>Grafico del tempo di transitorio in base al</w:t>
      </w:r>
      <w:r w:rsidR="00073A90">
        <w:t>lo stimulatedEmissionT</w:t>
      </w:r>
      <w:r>
        <w:t>hreshold</w:t>
      </w:r>
      <w:r w:rsidR="00073A90">
        <w:t xml:space="preserve"> (neighbours)</w:t>
      </w:r>
    </w:p>
    <w:p w14:paraId="4F50645F" w14:textId="5511D895" w:rsidR="00FA5CF4" w:rsidRDefault="00FA5CF4" w:rsidP="00470DD0">
      <w:pPr>
        <w:pStyle w:val="Paragrafoelenco"/>
        <w:numPr>
          <w:ilvl w:val="0"/>
          <w:numId w:val="1"/>
        </w:numPr>
      </w:pPr>
      <w:r>
        <w:t>Codice sulle slide o a parte</w:t>
      </w:r>
    </w:p>
    <w:p w14:paraId="28AEBB79" w14:textId="687D1E30" w:rsidR="00073A90" w:rsidRDefault="00073A90" w:rsidP="00470DD0">
      <w:pPr>
        <w:pStyle w:val="Paragrafoelenco"/>
        <w:numPr>
          <w:ilvl w:val="0"/>
          <w:numId w:val="1"/>
        </w:numPr>
      </w:pPr>
      <w:r>
        <w:t>Grafici aggiuntivi sul paper esteso come ipotesi alternativa al grafico della pumping threshold</w:t>
      </w:r>
    </w:p>
    <w:sectPr w:rsidR="00073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432"/>
    <w:multiLevelType w:val="hybridMultilevel"/>
    <w:tmpl w:val="4DB8E800"/>
    <w:lvl w:ilvl="0" w:tplc="D9121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0"/>
    <w:rsid w:val="00050992"/>
    <w:rsid w:val="00073A90"/>
    <w:rsid w:val="001C3B8C"/>
    <w:rsid w:val="003022D2"/>
    <w:rsid w:val="00470DD0"/>
    <w:rsid w:val="00747980"/>
    <w:rsid w:val="007E2E52"/>
    <w:rsid w:val="00B22355"/>
    <w:rsid w:val="00C44309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987"/>
  <w15:chartTrackingRefBased/>
  <w15:docId w15:val="{951302D9-4931-458F-9B74-56D33C3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Panebianco</dc:creator>
  <cp:keywords/>
  <dc:description/>
  <cp:lastModifiedBy>Francesco Panebianco</cp:lastModifiedBy>
  <cp:revision>2</cp:revision>
  <dcterms:created xsi:type="dcterms:W3CDTF">2021-06-03T16:58:00Z</dcterms:created>
  <dcterms:modified xsi:type="dcterms:W3CDTF">2021-06-03T16:58:00Z</dcterms:modified>
</cp:coreProperties>
</file>