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FD0487" w14:textId="77777777" w:rsidR="00A9781D" w:rsidRDefault="00A9781D">
      <w:pPr>
        <w:pStyle w:val="afa"/>
      </w:pPr>
    </w:p>
    <w:p w14:paraId="62A359E6" w14:textId="77777777" w:rsidR="00A9781D" w:rsidRDefault="00581FF7">
      <w:pPr>
        <w:pStyle w:val="af2"/>
      </w:pPr>
      <w:r>
        <w:rPr>
          <w:noProof/>
        </w:rPr>
        <w:drawing>
          <wp:inline distT="0" distB="0" distL="0" distR="0" wp14:anchorId="27A50ED6" wp14:editId="0236FDB0">
            <wp:extent cx="3676015" cy="8667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BCC8DD" w14:textId="6F889ADF" w:rsidR="00A9781D" w:rsidRPr="005906A8" w:rsidRDefault="00A11C41" w:rsidP="005906A8">
      <w:pPr>
        <w:pStyle w:val="a9"/>
      </w:pPr>
      <w:r w:rsidRPr="00A11C41">
        <w:rPr>
          <w:rFonts w:hint="eastAsia"/>
        </w:rPr>
        <w:t>仓颉语言程序设计</w:t>
      </w:r>
    </w:p>
    <w:p w14:paraId="3823ACCA" w14:textId="6647A8DB" w:rsidR="005906A8" w:rsidRDefault="005906A8" w:rsidP="005906A8">
      <w:pPr>
        <w:spacing w:line="240" w:lineRule="auto"/>
        <w:ind w:firstLineChars="0" w:firstLine="0"/>
        <w:jc w:val="center"/>
        <w:rPr>
          <w:rFonts w:ascii="黑体" w:eastAsia="黑体"/>
          <w:sz w:val="52"/>
        </w:rPr>
      </w:pPr>
      <w:r>
        <w:rPr>
          <w:rFonts w:ascii="黑体" w:eastAsia="黑体" w:hint="eastAsia"/>
          <w:sz w:val="52"/>
        </w:rPr>
        <w:t>项 目 开 题 报 告</w:t>
      </w:r>
    </w:p>
    <w:p w14:paraId="78729DE0" w14:textId="77777777" w:rsidR="00A9781D" w:rsidRDefault="00A9781D">
      <w:pPr>
        <w:pStyle w:val="afa"/>
      </w:pPr>
    </w:p>
    <w:p w14:paraId="2E2C7D3E" w14:textId="50529D30" w:rsidR="005906A8" w:rsidRPr="005906A8" w:rsidRDefault="005906A8" w:rsidP="005906A8">
      <w:pPr>
        <w:spacing w:before="260" w:line="360" w:lineRule="auto"/>
        <w:rPr>
          <w:rFonts w:ascii="黑体" w:eastAsia="黑体"/>
          <w:b/>
          <w:sz w:val="28"/>
          <w:szCs w:val="28"/>
          <w:u w:val="single"/>
        </w:rPr>
        <w:ind w:firstLine="0" w:firstLineChars="0"/>
        <w:jc w:val="center"/>
      </w:pPr>
      <w:r>
        <w:rPr>
          <w:rFonts w:ascii="Times New Roman" w:hAnsi="Times New Roman" w:eastAsia="黑体"/>
          <w:sz w:val="36"/>
          <w:color w:val="000000"/>
        </w:rPr>
        <w:t xml:space="preserve">项目名称：</w:t>
      </w:r>
      <w:r>
        <w:rPr>
          <w:rFonts w:ascii="Times New Roman" w:hAnsi="Times New Roman" w:eastAsia="黑体"/>
          <w:sz w:val="36"/>
          <w:color w:val="000000"/>
          <w:u w:val="single"/>
        </w:rPr>
        <w:t xml:space="preserve">仓颉程序诊断与测试验证工具</w:t>
      </w:r>
    </w:p>
    <w:p w14:paraId="33AB7D48" w14:textId="7BCD6CFD" w:rsidR="00A9781D" w:rsidRPr="005906A8" w:rsidRDefault="00A9781D" w:rsidP="005906A8">
      <w:pPr>
        <w:pStyle w:val="afa"/>
        <w:tabs>
          <w:tab w:val="left" w:pos="1440"/>
        </w:tabs>
        <w:jc w:val="left"/>
      </w:pPr>
    </w:p>
    <w:p w14:paraId="54F1F624" w14:textId="77777777" w:rsidR="00A9781D" w:rsidRDefault="00A9781D">
      <w:pPr>
        <w:pStyle w:val="afa"/>
      </w:pPr>
    </w:p>
    <w:p w14:paraId="617CABC0" w14:textId="77777777" w:rsidR="00A9781D" w:rsidRDefault="00A9781D">
      <w:pPr>
        <w:ind w:firstLine="640"/>
        <w:rPr>
          <w:sz w:val="32"/>
          <w:szCs w:val="32"/>
        </w:rPr>
      </w:pPr>
    </w:p>
    <w:p w14:paraId="11849BD2" w14:textId="0F27F156" w:rsidR="005906A8" w:rsidRPr="006B335C" w:rsidRDefault="005906A8" w:rsidP="005906A8">
      <w:pPr>
        <w:spacing w:line="600" w:lineRule="exact"/>
        <w:rPr>
          <w:rFonts w:ascii="黑体" w:eastAsia="黑体" w:hAnsi="黑体"/>
          <w:sz w:val="36"/>
          <w:szCs w:val="24"/>
          <w:u w:val="single"/>
        </w:rPr>
        <w:ind w:firstLine="0" w:firstLineChars="0"/>
        <w:jc w:val="center"/>
      </w:pPr>
      <w:r>
        <w:rPr>
          <w:rFonts w:ascii="Times New Roman" w:hAnsi="Times New Roman" w:eastAsia="黑体"/>
          <w:sz w:val="36"/>
          <w:color w:val="000000"/>
        </w:rPr>
        <w:t xml:space="preserve">项 目 组 长：</w:t>
      </w:r>
      <w:r>
        <w:rPr>
          <w:rFonts w:ascii="Times New Roman" w:hAnsi="Times New Roman" w:eastAsia="黑体"/>
          <w:sz w:val="36"/>
          <w:color w:val="000000"/>
          <w:u w:val="single"/>
        </w:rPr>
        <w:t xml:space="preserve">  张宇宸  </w:t>
      </w:r>
    </w:p>
    <w:p w14:paraId="545E2BCC" w14:textId="3F9F0A92" w:rsidR="005906A8" w:rsidRPr="006B335C" w:rsidRDefault="005906A8" w:rsidP="006B335C">
      <w:pPr>
        <w:spacing w:line="600" w:lineRule="exact"/>
        <w:rPr>
          <w:rFonts w:ascii="黑体" w:eastAsia="黑体" w:hAnsi="黑体"/>
          <w:sz w:val="36"/>
          <w:szCs w:val="24"/>
          <w:u w:val="single"/>
        </w:rPr>
        <w:ind w:firstLine="0" w:firstLineChars="0"/>
        <w:jc w:val="center"/>
      </w:pPr>
      <w:r>
        <w:rPr>
          <w:rFonts w:ascii="Times New Roman" w:hAnsi="Times New Roman" w:eastAsia="黑体"/>
          <w:sz w:val="36"/>
          <w:color w:val="000000"/>
        </w:rPr>
        <w:t xml:space="preserve">项 目 成 员：</w:t>
      </w:r>
      <w:r>
        <w:rPr>
          <w:rFonts w:ascii="Times New Roman" w:hAnsi="Times New Roman" w:eastAsia="黑体"/>
          <w:sz w:val="36"/>
          <w:color w:val="000000"/>
          <w:u w:val="single"/>
        </w:rPr>
        <w:t xml:space="preserve"> 石澄錡、高远 </w:t>
      </w:r>
    </w:p>
    <w:p w14:paraId="0B07FFBD" w14:textId="77777777" w:rsidR="005906A8" w:rsidRDefault="005906A8" w:rsidP="005906A8">
      <w:pPr>
        <w:spacing w:line="520" w:lineRule="exact"/>
        <w:ind w:firstLine="602"/>
        <w:rPr>
          <w:rFonts w:eastAsia="仿宋_GB2312"/>
          <w:b/>
          <w:bCs/>
          <w:sz w:val="30"/>
        </w:rPr>
      </w:pPr>
    </w:p>
    <w:p w14:paraId="4CEAB367" w14:textId="536565A5" w:rsidR="005906A8" w:rsidRDefault="005906A8" w:rsidP="005906A8">
      <w:pPr>
        <w:spacing w:line="520" w:lineRule="exact"/>
        <w:ind w:firstLine="602"/>
        <w:rPr>
          <w:rFonts w:eastAsia="仿宋_GB2312"/>
          <w:b/>
          <w:bCs/>
          <w:sz w:val="30"/>
        </w:rPr>
      </w:pPr>
    </w:p>
    <w:p w14:paraId="73F94647" w14:textId="3D09FBBE" w:rsidR="006B335C" w:rsidRDefault="006B335C" w:rsidP="005906A8">
      <w:pPr>
        <w:spacing w:line="520" w:lineRule="exact"/>
        <w:ind w:firstLine="602"/>
        <w:rPr>
          <w:rFonts w:eastAsia="仿宋_GB2312"/>
          <w:b/>
          <w:bCs/>
          <w:sz w:val="30"/>
        </w:rPr>
      </w:pPr>
    </w:p>
    <w:p w14:paraId="430B7BDE" w14:textId="2A9BD74E" w:rsidR="006B335C" w:rsidRDefault="006B335C" w:rsidP="005906A8">
      <w:pPr>
        <w:spacing w:line="520" w:lineRule="exact"/>
        <w:ind w:firstLine="602"/>
        <w:rPr>
          <w:rFonts w:eastAsia="仿宋_GB2312"/>
          <w:b/>
          <w:bCs/>
          <w:sz w:val="30"/>
        </w:rPr>
      </w:pPr>
    </w:p>
    <w:p w14:paraId="379F9524" w14:textId="77777777" w:rsidR="006B335C" w:rsidRDefault="006B335C" w:rsidP="005906A8">
      <w:pPr>
        <w:spacing w:line="520" w:lineRule="exact"/>
        <w:ind w:firstLine="602"/>
        <w:rPr>
          <w:rFonts w:eastAsia="仿宋_GB2312"/>
          <w:b/>
          <w:bCs/>
          <w:sz w:val="30"/>
        </w:rPr>
      </w:pPr>
    </w:p>
    <w:p w14:paraId="62F143AB" w14:textId="189C44A0" w:rsidR="005906A8" w:rsidRPr="00A54455" w:rsidRDefault="005906A8" w:rsidP="005906A8">
      <w:pPr>
        <w:spacing w:line="520" w:lineRule="exact"/>
        <w:ind w:firstLine="602"/>
        <w:jc w:val="center"/>
        <w:rPr>
          <w:rFonts w:ascii="楷体_GB2312" w:eastAsia="楷体_GB2312"/>
          <w:b/>
          <w:bCs/>
          <w:sz w:val="30"/>
        </w:rPr>
      </w:pPr>
      <w:r w:rsidRPr="00A54455">
        <w:rPr>
          <w:rFonts w:ascii="楷体_GB2312" w:eastAsia="楷体_GB2312" w:hint="eastAsia"/>
          <w:b/>
          <w:bCs/>
          <w:sz w:val="30"/>
        </w:rPr>
        <w:t>西安交通大学</w:t>
      </w:r>
      <w:r>
        <w:rPr>
          <w:rFonts w:ascii="楷体_GB2312" w:eastAsia="楷体_GB2312" w:hint="eastAsia"/>
          <w:b/>
          <w:bCs/>
          <w:sz w:val="30"/>
        </w:rPr>
        <w:t>《</w:t>
      </w:r>
      <w:r w:rsidR="00A11C41" w:rsidRPr="00A11C41">
        <w:rPr>
          <w:rFonts w:ascii="楷体_GB2312" w:eastAsia="楷体_GB2312" w:hint="eastAsia"/>
          <w:b/>
          <w:bCs/>
          <w:sz w:val="30"/>
        </w:rPr>
        <w:t>仓颉语言程序设计</w:t>
      </w:r>
      <w:r>
        <w:rPr>
          <w:rFonts w:ascii="楷体_GB2312" w:eastAsia="楷体_GB2312" w:hint="eastAsia"/>
          <w:b/>
          <w:bCs/>
          <w:sz w:val="30"/>
        </w:rPr>
        <w:t>》课程组</w:t>
      </w:r>
    </w:p>
    <w:p w14:paraId="5CBDDB60" w14:textId="00067EC8" w:rsidR="005906A8" w:rsidRPr="00A54455" w:rsidRDefault="005906A8" w:rsidP="005906A8">
      <w:pPr>
        <w:spacing w:line="520" w:lineRule="exact"/>
        <w:ind w:firstLine="602"/>
        <w:jc w:val="center"/>
        <w:rPr>
          <w:rFonts w:ascii="楷体_GB2312" w:eastAsia="楷体_GB2312"/>
          <w:b/>
          <w:bCs/>
          <w:sz w:val="30"/>
        </w:rPr>
      </w:pPr>
      <w:r w:rsidRPr="00A54455">
        <w:rPr>
          <w:rFonts w:ascii="楷体_GB2312" w:eastAsia="楷体_GB2312" w:hint="eastAsia"/>
          <w:b/>
          <w:bCs/>
          <w:sz w:val="30"/>
        </w:rPr>
        <w:t>20</w:t>
      </w:r>
      <w:r>
        <w:rPr>
          <w:rFonts w:ascii="楷体_GB2312" w:eastAsia="楷体_GB2312"/>
          <w:b/>
          <w:bCs/>
          <w:sz w:val="30"/>
        </w:rPr>
        <w:t>2</w:t>
      </w:r>
      <w:r w:rsidR="00D50C9D">
        <w:rPr>
          <w:rFonts w:ascii="楷体_GB2312" w:eastAsia="楷体_GB2312"/>
          <w:b/>
          <w:bCs/>
          <w:sz w:val="30"/>
        </w:rPr>
        <w:t>6</w:t>
      </w:r>
      <w:r w:rsidRPr="00A54455">
        <w:rPr>
          <w:rFonts w:ascii="楷体_GB2312" w:eastAsia="楷体_GB2312" w:hint="eastAsia"/>
          <w:b/>
          <w:bCs/>
          <w:sz w:val="30"/>
        </w:rPr>
        <w:t>年</w:t>
      </w:r>
      <w:r w:rsidR="00D50C9D">
        <w:rPr>
          <w:rFonts w:ascii="楷体_GB2312" w:eastAsia="楷体_GB2312"/>
          <w:b/>
          <w:bCs/>
          <w:sz w:val="30"/>
        </w:rPr>
        <w:t>9</w:t>
      </w:r>
      <w:r w:rsidR="00D50C9D">
        <w:rPr>
          <w:rFonts w:ascii="楷体_GB2312" w:eastAsia="楷体_GB2312" w:hint="eastAsia"/>
          <w:b/>
          <w:bCs/>
          <w:sz w:val="30"/>
        </w:rPr>
        <w:t>月</w:t>
      </w:r>
      <w:r w:rsidRPr="00A54455">
        <w:rPr>
          <w:rFonts w:ascii="楷体_GB2312" w:eastAsia="楷体_GB2312" w:hint="eastAsia"/>
          <w:b/>
          <w:bCs/>
          <w:sz w:val="30"/>
        </w:rPr>
        <w:t>制</w:t>
      </w:r>
    </w:p>
    <w:p w14:paraId="529E3C3C" w14:textId="77777777" w:rsidR="00A9781D" w:rsidRPr="005906A8" w:rsidRDefault="00A9781D">
      <w:pPr>
        <w:sectPr w:rsidR="00A9781D" w:rsidRPr="005906A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274" w:bottom="1440" w:left="1418" w:header="851" w:footer="992" w:gutter="0"/>
          <w:cols w:space="425"/>
          <w:docGrid w:type="lines" w:linePitch="312"/>
        </w:sectPr>
      </w:pPr>
      <w:bookmarkStart w:id="0" w:name="_GoBack"/>
      <w:bookmarkEnd w:id="0"/>
    </w:p>
    <w:p w14:paraId="2BA445C7" w14:textId="77777777" w:rsidR="005906A8" w:rsidRPr="005906A8" w:rsidRDefault="005906A8" w:rsidP="005906A8">
      <w:pPr>
        <w:pStyle w:val="4"/>
        <w:spacing w:before="200" w:after="180" w:line="376" w:lineRule="auto"/>
        <w:widowControl/>
        <w:keepNext/>
      </w:pPr>
      <w:r>
        <w:rPr>
          <w:rFonts w:ascii="Times New Roman" w:hAnsi="Times New Roman" w:eastAsia="黑体"/>
          <w:sz w:val="28"/>
          <w:color w:val="000000"/>
          <w:b/>
        </w:rPr>
        <w:t xml:space="preserve">一、选题的理论意义与实际意义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本项目拟实现“仓颉程序诊断与测试验证工具”（Cangjie Code Doctor），用探索性 A/B 对照回答“加入同版本官方文档检索，课程程序的修复成功率是否变化”。工具承载实验与证据留存，三人按八个开发周推进。</w:t>
      </w:r>
    </w:p>
    <w:p w14:paraId="5302EF9E" w14:textId="32AF5DC3" w:rsidR="005906A8" w:rsidRPr="005906A8" w:rsidRDefault="005906A8" w:rsidP="005906A8">
      <w:pPr>
        <w:spacing w:before="100" w:after="100" w:line="360" w:lineRule="exact"/>
        <w:ind w:firstLine="0" w:firstLineChars="0"/>
        <w:keepNext/>
        <w:widowControl/>
      </w:pPr>
      <w:r>
        <w:rPr>
          <w:rFonts w:ascii="Times New Roman" w:hAnsi="Times New Roman" w:eastAsia="宋体"/>
          <w:sz w:val="24"/>
          <w:color w:val="000000"/>
          <w:b/>
        </w:rPr>
        <w:t xml:space="preserve">1 选题背景与使用场景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学生在课程练习中遇到类型不匹配、变量未定义或函数参数错误时，往往能看到报错，却不清楚错误为什么产生、涉及哪个知识点、应该改哪里。直接询问通用模型虽然方便，但模型可能使用不适配当前 SDK 的接口，或在消除编译错误的同时改变原有逻辑。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本工具提供一个本地 Web 界面：学生粘贴或打开源码，点击诊断查看错误位置和原始消息；需要帮助时请求中文解释及文档依据，核对代码差异后决定是否应用到副本；随后输入测试样例，查看预期与实际输出。界面保留原始版本和修改记录，使学生能解释修改原因并复查结果。</w:t>
      </w:r>
    </w:p>
    <w:p w14:paraId="5302EF9E" w14:textId="32AF5DC3" w:rsidR="005906A8" w:rsidRPr="005906A8" w:rsidRDefault="005906A8" w:rsidP="005906A8">
      <w:pPr>
        <w:spacing w:before="100" w:after="100" w:line="360" w:lineRule="exact"/>
        <w:ind w:firstLine="0" w:firstLineChars="0"/>
        <w:keepNext/>
        <w:widowControl/>
      </w:pPr>
      <w:r>
        <w:rPr>
          <w:rFonts w:ascii="Times New Roman" w:hAnsi="Times New Roman" w:eastAsia="宋体"/>
          <w:sz w:val="24"/>
          <w:color w:val="000000"/>
          <w:b/>
        </w:rPr>
        <w:t xml:space="preserve">2 理论与技术意义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课题研究编译诊断、文档检索、模型修改与测试反馈的协同应用。仓颉实现核心流程并统一实验条件，支持逐案例对照。技术贡献在于流程实现与证据组织，不预设检索有效，不将方法组合表述为首创。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两组固定模型、参数、轮次和反馈规则，仅改变是否提供同版本文档。案例集预先冻结，保留测试不泄露。定位、确认、回退和报告单独验收，确保工具稳定可用；试用意见不替代修复结果证据。</w:t>
      </w:r>
    </w:p>
    <w:p w14:paraId="5302EF9E" w14:textId="32AF5DC3" w:rsidR="005906A8" w:rsidRPr="005906A8" w:rsidRDefault="005906A8" w:rsidP="005906A8">
      <w:pPr>
        <w:spacing w:before="100" w:after="100" w:line="360" w:lineRule="exact"/>
        <w:ind w:firstLine="0" w:firstLineChars="0"/>
        <w:keepNext/>
        <w:widowControl/>
      </w:pPr>
      <w:r>
        <w:rPr>
          <w:rFonts w:ascii="Times New Roman" w:hAnsi="Times New Roman" w:eastAsia="宋体"/>
          <w:sz w:val="24"/>
          <w:color w:val="000000"/>
          <w:b/>
        </w:rPr>
        <w:t xml:space="preserve">3 实际意义与结果边界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学生主导修改并核对文档依据、测试及历史记录；未配置模型时仍可手工诊断和验证。本组聚焦修复流程及受控评估，第三组聚焦知识点、练习推荐与教师统计，双方可在任务和样本上协作。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编译错误以编译器消息为依据；运行错误依据异常、退出状态和日志分析；逻辑错误必须结合题意、预期输出及失败测试讨论。没有有效测试时标记“行为未验证”。编译成功与测试通过分别展示，测试通过只表示满足当前样例，不证明对所有输入均正确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项目实现覆盖文件处理、集合、结构化数据、异常处理、进程管理、HTTP 通信和模块协作。通过完成诊断、交互与验证模块，形成可运行软件、可复查记录及明确的个人贡献，体现仓颉课程的工程实践要求。</w:t>
      </w:r>
    </w:p>
    <w:p w14:paraId="2BA445C7" w14:textId="77777777" w:rsidR="005906A8" w:rsidRPr="005906A8" w:rsidRDefault="005906A8" w:rsidP="005906A8">
      <w:pPr>
        <w:pStyle w:val="4"/>
        <w:spacing w:before="200" w:after="180" w:line="376" w:lineRule="auto"/>
        <w:widowControl/>
        <w:pageBreakBefore/>
        <w:keepNext/>
      </w:pPr>
      <w:r>
        <w:rPr>
          <w:rFonts w:ascii="Times New Roman" w:hAnsi="Times New Roman" w:eastAsia="黑体"/>
          <w:sz w:val="28"/>
          <w:color w:val="000000"/>
          <w:b/>
        </w:rPr>
        <w:t xml:space="preserve">二、国内外有关选题的研究动态</w:t>
      </w:r>
    </w:p>
    <w:p w14:paraId="5302EF9E" w14:textId="32AF5DC3" w:rsidR="005906A8" w:rsidRPr="005906A8" w:rsidRDefault="005906A8" w:rsidP="005906A8">
      <w:pPr>
        <w:spacing w:before="100" w:after="100" w:line="360" w:lineRule="exact"/>
        <w:ind w:firstLine="0" w:firstLineChars="0"/>
        <w:keepNext/>
        <w:widowControl/>
      </w:pPr>
      <w:r>
        <w:rPr>
          <w:rFonts w:ascii="Times New Roman" w:hAnsi="Times New Roman" w:eastAsia="宋体"/>
          <w:sz w:val="24"/>
          <w:color w:val="000000"/>
          <w:b/>
        </w:rPr>
        <w:t xml:space="preserve">1 检索增强与程序修复研究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Lewis 等提出检索增强生成方法，将外部知识引入生成任务[1]。本项目借鉴这一思路，检索固定版本的仓颉官方文档作为解释依据，首版采用关键词与 BM25 排序，不复现论文中的训练结构。Xia 和 Zhang 的对话式程序修复结合候选代码与验证反馈[2]，为有限轮次修改和逐轮记录提供参考。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Liang 等的 Java 到仓颉翻译预印本结合多阶段模型训练、编译反馈与错误修复案例检索[3]，表明仓颉领域已有相关研究。本项目采用既有模型，侧重单文件课程程序的交互诊断和测试验证，不进行代码翻译或模型训练，也不把“检索加反馈”称为首创。</w:t>
      </w:r>
    </w:p>
    <w:p w14:paraId="5302EF9E" w14:textId="32AF5DC3" w:rsidR="005906A8" w:rsidRPr="005906A8" w:rsidRDefault="005906A8" w:rsidP="005906A8">
      <w:pPr>
        <w:spacing w:before="100" w:after="100" w:line="360" w:lineRule="exact"/>
        <w:ind w:firstLine="0" w:firstLineChars="0"/>
        <w:keepNext/>
        <w:widowControl/>
      </w:pPr>
      <w:r>
        <w:rPr>
          <w:rFonts w:ascii="Times New Roman" w:hAnsi="Times New Roman" w:eastAsia="宋体"/>
          <w:sz w:val="24"/>
          <w:color w:val="000000"/>
          <w:b/>
        </w:rPr>
        <w:t xml:space="preserve">2 仓颉工具基础与项目定位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官方 cjc 文档说明了 --diagnostic-format=json 诊断输出选项[4]，可作为错误结构化的技术基础；具体字段、位置格式和异常行为须在选定 SDK 中验证。CangjieMagic 提供模型接入与检索增强等能力[5]，可作为参考或可选依赖。首周验证兼容性，若只需单一模型接口，优先评估仓颉 HTTP 客户端直接接入的工作量。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本项目把诊断定位、解释依据、修改确认、回退和测试报告组织成稳定流程，并通过受控 A/B 回答检索是否改变修复结果。实验与工具相互支撑：工具提供一致执行与记录，实验约束效果结论。相关研究结果不能直接充当本项目成绩，学生试用也不能替代案例对照。</w:t>
      </w:r>
    </w:p>
    <w:p w14:paraId="5302EF9E" w14:textId="32AF5DC3" w:rsidR="005906A8" w:rsidRPr="005906A8" w:rsidRDefault="005906A8" w:rsidP="005906A8">
      <w:pPr>
        <w:spacing w:before="100" w:after="100" w:line="360" w:lineRule="exact"/>
        <w:ind w:firstLine="0" w:firstLineChars="0"/>
        <w:keepNext/>
        <w:widowControl/>
      </w:pPr>
      <w:r>
        <w:rPr>
          <w:rFonts w:ascii="Times New Roman" w:hAnsi="Times New Roman" w:eastAsia="宋体"/>
          <w:sz w:val="24"/>
          <w:color w:val="000000"/>
          <w:b/>
        </w:rPr>
        <w:t xml:space="preserve">3 主要参考资料</w:t>
      </w:r>
    </w:p>
    <w:p w14:paraId="5302EF9E" w14:textId="32AF5DC3" w:rsidR="005906A8" w:rsidRPr="005906A8" w:rsidRDefault="005906A8" w:rsidP="005906A8">
      <w:pPr>
        <w:widowControl/>
        <w:ind w:firstLine="0" w:firstLineChars="0"/>
        <w:spacing w:before="0" w:after="80" w:line="320" w:lineRule="exact"/>
        <w:keepLines/>
      </w:pPr>
      <w:r>
        <w:rPr>
          <w:rFonts w:ascii="Times New Roman" w:hAnsi="Times New Roman" w:eastAsia="宋体"/>
          <w:sz w:val="21"/>
          <w:color w:val="000000"/>
        </w:rPr>
        <w:t xml:space="preserve">[1] Lewis P, et al. Retrieval-Augmented Generation for Knowledge-Intensive NLP Tasks[C]. NeurIPS, 2020. https://arxiv.org/abs/2005.11401</w:t>
      </w:r>
    </w:p>
    <w:p w14:paraId="5302EF9E" w14:textId="32AF5DC3" w:rsidR="005906A8" w:rsidRPr="005906A8" w:rsidRDefault="005906A8" w:rsidP="005906A8">
      <w:pPr>
        <w:widowControl/>
        <w:ind w:firstLine="0" w:firstLineChars="0"/>
        <w:spacing w:before="0" w:after="80" w:line="320" w:lineRule="exact"/>
        <w:keepLines/>
      </w:pPr>
      <w:r>
        <w:rPr>
          <w:rFonts w:ascii="Times New Roman" w:hAnsi="Times New Roman" w:eastAsia="宋体"/>
          <w:sz w:val="21"/>
          <w:color w:val="000000"/>
        </w:rPr>
        <w:t xml:space="preserve">[2] Xia C S, Zhang L. Conversational Automated Program Repair[EB/OL]. 2023. https://arxiv.org/abs/2301.13246</w:t>
      </w:r>
    </w:p>
    <w:p w14:paraId="5302EF9E" w14:textId="32AF5DC3" w:rsidR="005906A8" w:rsidRPr="005906A8" w:rsidRDefault="005906A8" w:rsidP="005906A8">
      <w:pPr>
        <w:widowControl/>
        <w:ind w:firstLine="0" w:firstLineChars="0"/>
        <w:spacing w:before="0" w:after="80" w:line="320" w:lineRule="exact"/>
        <w:keepLines/>
      </w:pPr>
      <w:r>
        <w:rPr>
          <w:rFonts w:ascii="Times New Roman" w:hAnsi="Times New Roman" w:eastAsia="宋体"/>
          <w:sz w:val="21"/>
          <w:color w:val="000000"/>
        </w:rPr>
        <w:t xml:space="preserve">[3] Liang X, Zhang J, Li L, et al. Boosting Automatic Java-to-Cangjie Translation with Multi-Stage LLM Training and Error Repair[EB/OL]. 2026. https://arxiv.org/abs/2605.07403</w:t>
      </w:r>
    </w:p>
    <w:p w14:paraId="5302EF9E" w14:textId="32AF5DC3" w:rsidR="005906A8" w:rsidRPr="005906A8" w:rsidRDefault="005906A8" w:rsidP="005906A8">
      <w:pPr>
        <w:widowControl/>
        <w:ind w:firstLine="0" w:firstLineChars="0"/>
        <w:spacing w:before="0" w:after="80" w:line="320" w:lineRule="exact"/>
        <w:keepLines/>
      </w:pPr>
      <w:r>
        <w:rPr>
          <w:rFonts w:ascii="Times New Roman" w:hAnsi="Times New Roman" w:eastAsia="宋体"/>
          <w:sz w:val="21"/>
          <w:color w:val="000000"/>
        </w:rPr>
        <w:t xml:space="preserve">[4] 仓颉编程语言官方文档. cjc 编译选项（1.0.0）[EB/OL].</w:t>
        <w:br/>
        <w:t xml:space="preserve">https://docs.cangjie-lang.cn/docs/1.0.0/user_manual/source_zh_cn/Appendix/compile_options.html</w:t>
      </w:r>
    </w:p>
    <w:p w14:paraId="5302EF9E" w14:textId="32AF5DC3" w:rsidR="005906A8" w:rsidRPr="005906A8" w:rsidRDefault="005906A8" w:rsidP="005906A8">
      <w:pPr>
        <w:widowControl/>
        <w:ind w:firstLine="0" w:firstLineChars="0"/>
        <w:spacing w:before="0" w:after="80" w:line="320" w:lineRule="exact"/>
        <w:keepLines/>
      </w:pPr>
      <w:r>
        <w:rPr>
          <w:rFonts w:ascii="Times New Roman" w:hAnsi="Times New Roman" w:eastAsia="宋体"/>
          <w:sz w:val="21"/>
          <w:color w:val="000000"/>
        </w:rPr>
        <w:t xml:space="preserve">[5] Cangjie-TPC. CangjieMagic 项目文档[EB/OL].</w:t>
        <w:br/>
        <w:t xml:space="preserve">https://gitcode.com/Cangjie-TPC/CangjieMagic</w:t>
      </w:r>
    </w:p>
    <w:p w14:paraId="5302EF9E" w14:textId="32AF5DC3" w:rsidR="005906A8" w:rsidRPr="005906A8" w:rsidRDefault="005906A8" w:rsidP="005906A8">
      <w:pPr>
        <w:widowControl/>
        <w:ind w:firstLine="0" w:firstLineChars="0"/>
        <w:spacing w:before="0" w:after="80" w:line="320" w:lineRule="exact"/>
        <w:keepLines/>
      </w:pPr>
      <w:r>
        <w:rPr>
          <w:rFonts w:ascii="Times New Roman" w:hAnsi="Times New Roman" w:eastAsia="宋体"/>
          <w:sz w:val="21"/>
          <w:color w:val="000000"/>
        </w:rPr>
        <w:t xml:space="preserve">在线资料核对日期：2026 年 10 月 9 日。开发时固定 SDK、依赖、文档快照和模型标识，并记录版本清单；引用的文档版本不自动等同于最终开发版本。</w:t>
      </w:r>
    </w:p>
    <w:p w14:paraId="2BA445C7" w14:textId="77777777" w:rsidR="005906A8" w:rsidRPr="005906A8" w:rsidRDefault="005906A8" w:rsidP="005906A8">
      <w:pPr>
        <w:pStyle w:val="4"/>
        <w:spacing w:before="200" w:after="180" w:line="376" w:lineRule="auto"/>
        <w:widowControl/>
        <w:pageBreakBefore/>
        <w:keepNext/>
      </w:pPr>
      <w:r>
        <w:rPr>
          <w:rFonts w:ascii="Times New Roman" w:hAnsi="Times New Roman" w:eastAsia="黑体"/>
          <w:sz w:val="28"/>
          <w:color w:val="000000"/>
          <w:b/>
        </w:rPr>
        <w:t xml:space="preserve">三、研究内容（项目模块）</w:t>
      </w:r>
    </w:p>
    <w:p w14:paraId="5302EF9E" w14:textId="32AF5DC3" w:rsidR="005906A8" w:rsidRPr="005906A8" w:rsidRDefault="005906A8" w:rsidP="005906A8">
      <w:pPr>
        <w:spacing w:before="100" w:after="100" w:line="360" w:lineRule="exact"/>
        <w:ind w:firstLine="0" w:firstLineChars="0"/>
        <w:keepNext/>
        <w:widowControl/>
      </w:pPr>
      <w:r>
        <w:rPr>
          <w:rFonts w:ascii="Times New Roman" w:hAnsi="Times New Roman" w:eastAsia="宋体"/>
          <w:sz w:val="24"/>
          <w:color w:val="000000"/>
          <w:b/>
        </w:rPr>
        <w:t xml:space="preserve">1 首版范围与用户流程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首版支持固定 SDK 下、不超过 200 行、仅使用标准库的 .cj 单文件练习，采用确定性的标准输入输出测试。暂以一套固定 Linux 容器环境作为部署与验收基线，第一周验证后锁定版本及资源参数；不承担多平台隔离适配、多文件工程、完整 IDE 或自动生成验收答案。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本地 Web 界面与可复查的批量实验入口均为必交付。交互流程为导入源码、编译诊断、请求解释、核对差异、确认副本、测试和报告；实验入口按固定协议运行同一核心流程。关闭 AI 仍可手工修改与验证。缺少题意或有效测试时只解释已知现象，不宣称逻辑已修复。</w:t>
      </w:r>
    </w:p>
    <w:p w14:paraId="5302EF9E" w14:textId="32AF5DC3" w:rsidR="005906A8" w:rsidRPr="005906A8" w:rsidRDefault="005906A8" w:rsidP="005906A8">
      <w:pPr>
        <w:spacing w:before="100" w:after="100" w:line="360" w:lineRule="exact"/>
        <w:ind w:firstLine="0" w:firstLineChars="0"/>
        <w:keepNext/>
        <w:widowControl/>
      </w:pPr>
      <w:r>
        <w:rPr>
          <w:rFonts w:ascii="Times New Roman" w:hAnsi="Times New Roman" w:eastAsia="宋体"/>
          <w:sz w:val="24"/>
          <w:color w:val="000000"/>
          <w:b/>
        </w:rPr>
        <w:t xml:space="preserve">2 代码输入与交互界面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界面采用源码区、诊断解释区和验证结果区，提供行号及错误定位、题意输入、测试输入与预期输出编辑。源码支持基本编辑即可，不实现完整补全或调试器。诊断、请求解释、确认修改、运行测试分别操作，显示处理中、成功、失败、取消和未验证状态，避免重复提交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导入后保存原始快照，编辑只作用于任务副本。已有诊断或建议绑定源码摘要；用户再次编辑时，旧结果标记过期，重新诊断后才能应用对应建议。首页提供 3 个经审核的典型错误示例，覆盖类型不匹配、变量未定义和参数错误，示例从开发集选取，便于第一次体验与课堂演示。</w:t>
      </w:r>
    </w:p>
    <w:p w14:paraId="5302EF9E" w14:textId="32AF5DC3" w:rsidR="005906A8" w:rsidRPr="005906A8" w:rsidRDefault="005906A8" w:rsidP="005906A8">
      <w:pPr>
        <w:spacing w:before="100" w:after="100" w:line="360" w:lineRule="exact"/>
        <w:ind w:firstLine="0" w:firstLineChars="0"/>
        <w:keepNext/>
        <w:widowControl/>
      </w:pPr>
      <w:r>
        <w:rPr>
          <w:rFonts w:ascii="Times New Roman" w:hAnsi="Times New Roman" w:eastAsia="宋体"/>
          <w:sz w:val="24"/>
          <w:color w:val="000000"/>
          <w:b/>
        </w:rPr>
        <w:t xml:space="preserve">3 编译诊断与中文解释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以固定命令和参数列表调用 cjc，优先读取 JSON 诊断，记录退出码、原始日志、文件位置、严重程度、消息及耗时。第一个版本即能点击错误定位源码；字段缺失或解析不完整时保留原文并提示，不把空诊断列表解释为编译通过。编译器退出状态与消息共同构成结果依据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启用 AI 后，将当前代码、诊断和适用文档片段组织为请求，要求返回中文错误含义、结合源码的原因、可选修改方案及知识点依据。原始报错保留可查看，推断性解释明确标为模型建议。先修正一个问题可能消除后续连带报错，因此界面允许重新诊断，不保证逐条报错都对应独立原因。</w:t>
      </w:r>
    </w:p>
    <w:p w14:paraId="5302EF9E" w14:textId="32AF5DC3" w:rsidR="005906A8" w:rsidRPr="005906A8" w:rsidRDefault="005906A8" w:rsidP="005906A8">
      <w:pPr>
        <w:spacing w:before="100" w:after="100" w:line="360" w:lineRule="exact"/>
        <w:ind w:firstLine="0" w:firstLineChars="0"/>
        <w:keepNext/>
        <w:widowControl/>
      </w:pPr>
      <w:r>
        <w:rPr>
          <w:rFonts w:ascii="Times New Roman" w:hAnsi="Times New Roman" w:eastAsia="宋体"/>
          <w:sz w:val="24"/>
          <w:color w:val="000000"/>
          <w:b/>
        </w:rPr>
        <w:t xml:space="preserve">4 文档检索与依据展示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对固定版本官方文档按章节和示例分段，保存编号、标题、来源及 SDK 版本。使用诊断关键词、标识符与 BM25 排序返回少量片段，参数只在开发案例上调整。引用只能指向实际检索到的片段，点击可查看原文；无匹配时明确显示缺少文档依据，不生成虚假链接。解释是否正确仍需人工和后续验证检查。</w:t>
      </w:r>
    </w:p>
    <w:p w14:paraId="5302EF9E" w14:textId="32AF5DC3" w:rsidR="005906A8" w:rsidRPr="005906A8" w:rsidRDefault="005906A8" w:rsidP="005906A8">
      <w:pPr>
        <w:spacing w:before="100" w:after="100" w:line="360" w:lineRule="exact"/>
        <w:ind w:firstLine="0" w:firstLineChars="0"/>
        <w:keepNext/>
        <w:widowControl/>
        <w:pageBreakBefore/>
      </w:pPr>
      <w:r>
        <w:rPr>
          <w:rFonts w:ascii="Times New Roman" w:hAnsi="Times New Roman" w:eastAsia="宋体"/>
          <w:sz w:val="24"/>
          <w:color w:val="000000"/>
          <w:b/>
        </w:rPr>
        <w:t xml:space="preserve">5 差异确认与测试验证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模型返回修改说明、完整候选代码和引用编号，工具校验字段、长度和引用后计算差异。用户可接受、拒绝或手工修改候选；接受后写入独立副本，不覆盖导入文件。用户确认只是允许应用本次修改，不能替代运行环境隔离。模型不得修改题意、测试预期值或输出比较规则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候选在受限环境中重新编译，通过后逐项运行用户提供的测试。结果同时展示输入、预期输出、实际输出、退出状态及耗时，区分输出不符、异常退出、超时、输出超限和未执行。默认精确比较 UTF-8 输出；换行处理或浮点容差仅按预先声明的规则执行。没有有效测试时显示“行为未验证”。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修复流程最多生成两轮建议。首轮未通过公开测试时，用户可请求结合本轮编译或测试反馈再尝试；第二轮仍须确认。公开测试通过、用户取消、无有效变化或预算耗尽时停止。原始程序已通过当前测试时，默认展示结果，不自动要求模型改写；这也不代表已经发现或排除所有逻辑错误。</w:t>
      </w:r>
    </w:p>
    <w:p w14:paraId="5302EF9E" w14:textId="32AF5DC3" w:rsidR="005906A8" w:rsidRPr="005906A8" w:rsidRDefault="005906A8" w:rsidP="005906A8">
      <w:pPr>
        <w:spacing w:before="100" w:after="100" w:line="360" w:lineRule="exact"/>
        <w:ind w:firstLine="0" w:firstLineChars="0"/>
        <w:keepNext/>
        <w:widowControl/>
      </w:pPr>
      <w:r>
        <w:rPr>
          <w:rFonts w:ascii="Times New Roman" w:hAnsi="Times New Roman" w:eastAsia="宋体"/>
          <w:sz w:val="24"/>
          <w:color w:val="000000"/>
          <w:b/>
        </w:rPr>
        <w:t xml:space="preserve">6 诊断历史与报告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每个任务保存原始源码、各轮候选、人工修改、文档依据及验证结果。用户可以恢复任务中的历史副本；回退后保留旧记录，新的测试结果重新生成。首版采用本地文件存储，不开发账号、云同步或多人协作。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导出 JSON 和本地 HTML，保存源码与配置摘要、两组标识、逐轮输入输出、检索依据、差异、测试及终止原因。报告可由原始记录重新汇总，失败同样留档。内容转义并去除密钥与个人路径；公开报告不包含尚未解封的保留测试。</w:t>
      </w:r>
    </w:p>
    <w:p w14:paraId="5302EF9E" w14:textId="32AF5DC3" w:rsidR="005906A8" w:rsidRPr="005906A8" w:rsidRDefault="005906A8" w:rsidP="005906A8">
      <w:pPr>
        <w:spacing w:before="100" w:after="100" w:line="360" w:lineRule="exact"/>
        <w:ind w:firstLine="0" w:firstLineChars="0"/>
        <w:keepNext/>
        <w:widowControl/>
      </w:pPr>
      <w:r>
        <w:rPr>
          <w:rFonts w:ascii="Times New Roman" w:hAnsi="Times New Roman" w:eastAsia="宋体"/>
          <w:sz w:val="24"/>
          <w:color w:val="000000"/>
          <w:b/>
        </w:rPr>
        <w:t xml:space="preserve">7 架构与接口协作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仓颉核心服务负责任务、诊断、检索、模型调用、验证调度和报告；轻量 HTML/JavaScript 页面承担编辑与展示，可按熟悉程度采用 Vue。核心业务不迁移到前端，本地服务仅监听回环地址，静态资源随程序提供。第一周核对课程对前端依赖的要求，第二周即打通界面与编译接口。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共享数据包括任务与源码摘要、编译诊断、文档证据、修改建议及逐项测试报告，统一携带任务编号、源码版本和轮次。编译状态与测试状态分别存储，未执行、取消和工具故障不能映射为通过。前端仅对返回数据展示和提交操作，不自行判断“修复成功”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模型接口采用适配层，首版只接入一个服务。用户启用 AI 时说明发送的源码与诊断范围，密钥留在协调服务且不进入执行容器。网络中断、无效响应或超出调用上限时保存任务并提示，仍允许手动修改和验证。CangjieMagic 兼容性不足时改用仓颉 HTTP 客户端，不另做智能体规划或向量数据库。</w:t>
      </w:r>
    </w:p>
    <w:p w14:paraId="5302EF9E" w14:textId="32AF5DC3" w:rsidR="005906A8" w:rsidRPr="005906A8" w:rsidRDefault="005906A8" w:rsidP="005906A8">
      <w:pPr>
        <w:spacing w:before="100" w:after="100" w:line="360" w:lineRule="exact"/>
        <w:ind w:firstLine="0" w:firstLineChars="0"/>
        <w:keepNext/>
        <w:widowControl/>
        <w:pageBreakBefore/>
      </w:pPr>
      <w:r>
        <w:rPr>
          <w:rFonts w:ascii="Times New Roman" w:hAnsi="Times New Roman" w:eastAsia="宋体"/>
          <w:sz w:val="24"/>
          <w:color w:val="000000"/>
          <w:b/>
        </w:rPr>
        <w:t xml:space="preserve">8 探索性 A/B 实验设计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拟准备30个案例，10个用于开发，20个用于评估。评估集含16个错误案例：语法、类型、作用域或接口误用各4个，另有4个可编译逻辑错误；4个正确案例单列做回归检查。按原题与同源变体整体划分，记录来源、题意、SDK和文件摘要，两名成员交叉核验参考行为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每个错误须由编译诊断或公开测试暴露。公开测试用于修复，保留测试独立覆盖正常与边界行为，不进入模型、检索、人工候选选择或公开仓库。第六周冻结数据、文档快照、提示、检索参数、比较规则、代码版本与判定流程；保留测试由独立入口在全部候选锁定后读取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A组输入题意、源码、公开测试及原始编译和测试结果；B组仅额外加入同版本文档片段。两组均最多两轮，失败后接收各自上一候选的编译与公开测试反馈。B组按初始诊断检索并固定片段供两轮复用。模型标识、采样参数、输出上限、提示骨架、环境、停止与候选规则一致，检索开关为唯一有意改变的因素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每个错误每组运行一次，计划最多16×2×2＝64次生成；故障重跑另计成本。预先固定案例与组别顺序，在相近时间配对执行，记录实际用量、费用和耗时。交互模式允许用户编辑；主实验不加入人工改写或补充提示，候选按协议自动确认进入隔离验证，二者结果分开记录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首轮编译且公开测试全过即停止并保留该候选，否则最多进入第二轮，最后采用最近一轮格式有效、含候选代码的响应；没有有效候选记失败。取消、无变化或预算耗尽依预定规则终止。非法响应和接口失败不选择性重试或删除，若服务故障需重跑，则按事先规则对受影响配对统一重跑并保留旧记录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修复成功定义为最终候选编译成功且通过全部公开和保留测试。主指标分别报告两组成功数／16及差值；逐案例列出“两组均成功、仅A成功、仅B成功、两组均失败”，差值为（仅B成功数－仅A成功数）／16。编译恢复率仅针对初始编译失败的12例，逻辑错误4例另报。正确回归案例不混入修复率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记录首轮与最终结果、错误类型和成本，人工复核可疑硬编码、删减功能及输入约定变化。第二轮变化只作描述，不单独归因为反馈。由原始记录重新汇总应得到相同计数，但在线模型重调不保证同一输出。本轮规模只支持探索性或先导性结论，不据单次比例差宣称统计显著或普遍优势。</w:t>
      </w:r>
    </w:p>
    <w:p w14:paraId="5302EF9E" w14:textId="32AF5DC3" w:rsidR="005906A8" w:rsidRPr="005906A8" w:rsidRDefault="005906A8" w:rsidP="005906A8">
      <w:pPr>
        <w:spacing w:before="100" w:after="100" w:line="360" w:lineRule="exact"/>
        <w:ind w:firstLine="0" w:firstLineChars="0"/>
        <w:keepNext/>
        <w:widowControl/>
        <w:pageBreakBefore/>
      </w:pPr>
      <w:r>
        <w:rPr>
          <w:rFonts w:ascii="Times New Roman" w:hAnsi="Times New Roman" w:eastAsia="宋体"/>
          <w:sz w:val="24"/>
          <w:color w:val="000000"/>
          <w:b/>
        </w:rPr>
        <w:t xml:space="preserve">9 不同结果的呈现与解释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在实验前固定结果表和分析顺序，完整报告A、B的成功数量、配对四种结果、错误类型、耗时和成本。若B优于A，仅说明本配置和案例集观察到改善；若结果接近，表述为“本次未观察到明确优势”；若B较差，如实报告下降，不将负面案例从主结果剔除。未实施预定统计检验时，不使用统计显著性结论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无明显提升或下降时，检查检索是否相关、文档是否适配、错误是否本已容易修复、上下文是否引入干扰，并结合具体输入输出解释。上述原因属于待证实分析，不以推测替代证据。功能验收与试用另行报告，既不能替代A/B，也不能因检索未提高成功率而否认已验证的流程能力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结论范围限定为所选模型、版本、运行环境及案例集。单次生成和小样本均是限制；检索无明显优势不证明其普遍无效，也不能反称已经有效。答辩以实验协议、实际记录和失败案例展示工作，而不预设正面结果。</w:t>
      </w:r>
    </w:p>
    <w:p w14:paraId="5302EF9E" w14:textId="32AF5DC3" w:rsidR="005906A8" w:rsidRPr="005906A8" w:rsidRDefault="005906A8" w:rsidP="005906A8">
      <w:pPr>
        <w:spacing w:before="100" w:after="100" w:line="360" w:lineRule="exact"/>
        <w:ind w:firstLine="0" w:firstLineChars="0"/>
        <w:keepNext/>
        <w:widowControl/>
      </w:pPr>
      <w:r>
        <w:rPr>
          <w:rFonts w:ascii="Times New Roman" w:hAnsi="Times New Roman" w:eastAsia="宋体"/>
          <w:sz w:val="24"/>
          <w:color w:val="000000"/>
          <w:b/>
        </w:rPr>
        <w:t xml:space="preserve">10 工具可用性验收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登记10个端到端任务，检查定位、解释、确认或拒绝、回退、测试与报告，覆盖编译错误、运行异常、逻辑失败、正确程序和无测试情形。验证编译器不可用、诊断不完整、检索为空、非法响应、断网、超时及输出超限。拒绝或取消后原文件摘要不变，旧结果与源码版本对应，失败状态不能显示为通过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拟邀请3—5名非项目成员完成操作任务，记录完成情况和困难；预先指定10个错误评估案例，交叉复核解释、建议及引用，无效或缺失解释计入失败。试用用于确认工具可操作，不评价长期教学效果，不代替受控修复实验。</w:t>
      </w:r>
    </w:p>
    <w:p w14:paraId="5302EF9E" w14:textId="32AF5DC3" w:rsidR="005906A8" w:rsidRPr="005906A8" w:rsidRDefault="005906A8" w:rsidP="005906A8">
      <w:pPr>
        <w:spacing w:before="100" w:after="100" w:line="360" w:lineRule="exact"/>
        <w:ind w:firstLine="0" w:firstLineChars="0"/>
        <w:keepNext/>
        <w:widowControl/>
      </w:pPr>
      <w:r>
        <w:rPr>
          <w:rFonts w:ascii="Times New Roman" w:hAnsi="Times New Roman" w:eastAsia="宋体"/>
          <w:sz w:val="24"/>
          <w:color w:val="000000"/>
          <w:b/>
        </w:rPr>
        <w:t xml:space="preserve">11 与第三组的定位及合作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第三组“仓颉程序学习助手”以错误关联知识点、练习推荐和教师统计构成学习流程。本组以诊断修复为对象，用受控对照回答文档检索是否改变修复成功率。定位说明写清核心问题、流程和证明方式，允许文档检索、中文解释等基础能力交叉，不设置排他性功能边界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双方可讨论题库调用诊断、共同试用或提供真实错误样本，具体安排尚待协商。样本须获授权、去标识并核验题意、参考实现及测试；冻结前按同源规则纳入，冻结后单列扩展集。不得根据主实验结果筛选有利样本、修改原分母或泄露保留测试。</w:t>
      </w:r>
    </w:p>
    <w:p w14:paraId="5302EF9E" w14:textId="32AF5DC3" w:rsidR="005906A8" w:rsidRPr="005906A8" w:rsidRDefault="005906A8" w:rsidP="005906A8">
      <w:pPr>
        <w:spacing w:before="100" w:after="100" w:line="360" w:lineRule="exact"/>
        <w:ind w:firstLine="0" w:firstLineChars="0"/>
        <w:keepNext/>
        <w:widowControl/>
        <w:pageBreakBefore/>
      </w:pPr>
      <w:r>
        <w:rPr>
          <w:rFonts w:ascii="Times New Roman" w:hAnsi="Times New Roman" w:eastAsia="宋体"/>
          <w:sz w:val="24"/>
          <w:color w:val="000000"/>
          <w:b/>
        </w:rPr>
        <w:t xml:space="preserve">12 可行性与风险控制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第一周验证 SDK、JSON 诊断、HTTPS、模型格式与容器限制，锁定一套环境。编译和运行复用现成隔离设施，限制网络、可写目录、时间、内存及输出；超时终止任务及其子进程，不挂载用户主目录或密钥。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独立目录与用户确认不能替代隔离。限制未通过实测时，关闭任意候选的自动编译运行，仅对逐份人工审核的课程样例受控演示，并记录未完成项。诊断、引用或响应无法确认时保留原始信息和异常状态。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第二周联调界面并起草实验协议，第四周贯通修改验证，第六周冻结。进度风险优先通过缩减扩展功能、界面美化及额外重复实验处理，保留核心交互、A/B 条件控制、测试隔离与完整记录，避免以工具展示替代实验。</w:t>
      </w:r>
    </w:p>
    <w:p w14:paraId="5302EF9E" w14:textId="32AF5DC3" w:rsidR="005906A8" w:rsidRPr="005906A8" w:rsidRDefault="005906A8" w:rsidP="005906A8">
      <w:pPr>
        <w:spacing w:before="100" w:after="100" w:line="360" w:lineRule="exact"/>
        <w:ind w:firstLine="0" w:firstLineChars="0"/>
        <w:keepNext/>
        <w:widowControl/>
      </w:pPr>
      <w:r>
        <w:rPr>
          <w:rFonts w:ascii="Times New Roman" w:hAnsi="Times New Roman" w:eastAsia="宋体"/>
          <w:sz w:val="24"/>
          <w:color w:val="000000"/>
          <w:b/>
        </w:rPr>
        <w:t xml:space="preserve">13 预期成果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交付诊断助手、仓颉源码、部署说明、文档索引、冻结案例及实验协议、原始记录、配对结果和失败分析。演示兼顾定位、确认、回退与报告，展示两组证据及结论边界。材料中的效果数值均待实测后填写。</w:t>
      </w:r>
    </w:p>
    <w:p w14:paraId="2BA445C7" w14:textId="77777777" w:rsidR="005906A8" w:rsidRPr="005906A8" w:rsidRDefault="005906A8" w:rsidP="005906A8">
      <w:pPr>
        <w:pStyle w:val="4"/>
        <w:spacing w:before="200" w:after="180" w:line="376" w:lineRule="auto"/>
        <w:widowControl/>
        <w:keepNext/>
      </w:pPr>
      <w:r>
        <w:rPr>
          <w:rFonts w:ascii="Times New Roman" w:hAnsi="Times New Roman" w:eastAsia="黑体"/>
          <w:sz w:val="28"/>
          <w:color w:val="000000"/>
          <w:b/>
        </w:rPr>
        <w:t xml:space="preserve">四、人员及分工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张宇宸任组长，石澄錡、高远为成员。每人承担模块实现、测试与文档，共同完成案例及解释复核。</w:t>
      </w:r>
    </w:p>
    <w:tbl>
      <w:tblPr>
        <w:tblW w:w="9214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300"/>
        <w:gridCol w:w="4400"/>
        <w:gridCol w:w="3514"/>
      </w:tblGrid>
      <w:tr>
        <w:trPr>
          <w:cantSplit/>
          <w:tblHeader/>
        </w:trPr>
        <w:tc>
          <w:tcPr>
            <w:tcW w:w="1300" w:type="dxa"/>
            <w:vAlign w:val="center"/>
            <w:shd w:fill="EEEEEE" w:val="clear"/>
          </w:tcPr>
          <w:p>
            <w:pPr>
              <w:spacing w:before="0" w:after="0" w:line="320" w:lineRule="exact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sz w:val="24"/>
                <w:color w:val="000000"/>
                <w:b/>
              </w:rPr>
              <w:t xml:space="preserve">成员</w:t>
            </w:r>
          </w:p>
        </w:tc>
        <w:tc>
          <w:tcPr>
            <w:tcW w:w="4400" w:type="dxa"/>
            <w:vAlign w:val="center"/>
            <w:shd w:fill="EEEEEE" w:val="clea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  <w:b/>
              </w:rPr>
              <w:t xml:space="preserve">主要职责</w:t>
            </w:r>
          </w:p>
        </w:tc>
        <w:tc>
          <w:tcPr>
            <w:tcW w:w="3514" w:type="dxa"/>
            <w:vAlign w:val="center"/>
            <w:shd w:fill="EEEEEE" w:val="clea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  <w:b/>
              </w:rPr>
              <w:t xml:space="preserve">可检查交付物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张宇宸</w:t>
              <w:br/>
              <w:t xml:space="preserve">组长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统筹架构与集成；文档索引、BM25、模型与候选校验；制定 A/B 协议和预算。</w:t>
            </w:r>
          </w:p>
        </w:tc>
        <w:tc>
          <w:tcPr>
            <w:tcW w:w="3514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检索与修复模块、提示版本、实验配置及协议。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石澄錡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编译诊断、测试及隔离；复核参考行为，维护独立保留测试和判定规则。</w:t>
            </w:r>
          </w:p>
        </w:tc>
        <w:tc>
          <w:tcPr>
            <w:tcW w:w="3514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验证模块、运行环境、测试依据及判定记录。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高远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任务与历史、本地 Web、定位与差异、回退和报告；批量调度与配对汇总。</w:t>
            </w:r>
          </w:p>
        </w:tc>
        <w:tc>
          <w:tcPr>
            <w:tcW w:w="3514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可操作界面、原始记录、批量入口及结果表。</w:t>
            </w:r>
          </w:p>
        </w:tc>
      </w:tr>
    </w:tbl>
    <w:p w14:paraId="5302EF9E" w14:textId="32AF5DC3" w:rsidR="005906A8" w:rsidRPr="005906A8" w:rsidRDefault="005906A8" w:rsidP="005906A8">
      <w:pPr>
        <w:ind w:firstLine="480" w:firstLineChars="200"/>
        <w:widowControl/>
        <w:spacing w:before="100" w:after="100" w:line="360" w:lineRule="exact"/>
      </w:pPr>
      <w:r>
        <w:rPr>
          <w:rFonts w:ascii="Times New Roman" w:hAnsi="Times New Roman" w:eastAsia="宋体"/>
          <w:sz w:val="24"/>
          <w:color w:val="000000"/>
        </w:rPr>
        <w:t xml:space="preserve">第二周固定接口与协议草案，第六周冻结案例、配置和工具版本。三人交叉复核案例与解释，并分担原始记录审计。每周检查可运行提交，合并前复核接口和测试，记录复用范围与个人贡献。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AtomGit 为主仓库，GitHub 保留同步副本。主仓库地址：</w:t>
        <w:br/>
        <w:t xml:space="preserve">https://gitcode.com/A72316/cangjie-code-doctor</w:t>
      </w:r>
    </w:p>
    <w:p w14:paraId="2BA445C7" w14:textId="77777777" w:rsidR="005906A8" w:rsidRPr="005906A8" w:rsidRDefault="005906A8" w:rsidP="005906A8">
      <w:pPr>
        <w:pStyle w:val="4"/>
        <w:spacing w:before="200" w:after="180" w:line="376" w:lineRule="auto"/>
        <w:widowControl/>
        <w:pageBreakBefore/>
        <w:keepNext/>
      </w:pPr>
      <w:r>
        <w:rPr>
          <w:rFonts w:ascii="Times New Roman" w:hAnsi="Times New Roman" w:eastAsia="黑体"/>
          <w:sz w:val="28"/>
          <w:color w:val="000000"/>
          <w:b/>
        </w:rPr>
        <w:t xml:space="preserve">五、项目进度安排（具体到周）</w:t>
      </w:r>
    </w:p>
    <w:p w14:paraId="5302EF9E" w14:textId="32AF5DC3" w:rsidR="005906A8" w:rsidRPr="005906A8" w:rsidRDefault="005906A8" w:rsidP="005906A8">
      <w:pPr>
        <w:spacing w:before="0" w:after="100" w:line="360" w:lineRule="exact"/>
        <w:ind w:firstLine="480" w:firstLineChars="200"/>
        <w:widowControl/>
      </w:pPr>
      <w:r>
        <w:rPr>
          <w:rFonts w:ascii="Times New Roman" w:hAnsi="Times New Roman" w:eastAsia="宋体"/>
          <w:sz w:val="24"/>
          <w:color w:val="000000"/>
        </w:rPr>
        <w:t xml:space="preserve">按八个开发周推进，具体日期依课程节点登记。工具实现、案例整理和协议设计同步进行，第六周冻结，第七周运行受控 A/B，第八周交付可复查证据及探索性结论。下表为计划，不代表各阶段已经完成。</w:t>
      </w:r>
    </w:p>
    <w:tbl>
      <w:tblPr>
        <w:tblW w:w="9214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150"/>
        <w:gridCol w:w="4750"/>
        <w:gridCol w:w="3314"/>
      </w:tblGrid>
      <w:tr>
        <w:trPr>
          <w:cantSplit/>
          <w:tblHeader/>
        </w:trPr>
        <w:tc>
          <w:tcPr>
            <w:tcW w:w="1150" w:type="dxa"/>
            <w:vAlign w:val="center"/>
            <w:shd w:fill="EEEEEE" w:val="clear"/>
          </w:tcPr>
          <w:p>
            <w:pPr>
              <w:spacing w:before="0" w:after="0" w:line="320" w:lineRule="exact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sz w:val="24"/>
                <w:color w:val="000000"/>
                <w:b/>
              </w:rPr>
              <w:t xml:space="preserve">周次</w:t>
            </w:r>
          </w:p>
        </w:tc>
        <w:tc>
          <w:tcPr>
            <w:tcW w:w="4750" w:type="dxa"/>
            <w:vAlign w:val="center"/>
            <w:shd w:fill="EEEEEE" w:val="clea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  <w:b/>
              </w:rPr>
              <w:t xml:space="preserve">主要工作</w:t>
            </w:r>
          </w:p>
        </w:tc>
        <w:tc>
          <w:tcPr>
            <w:tcW w:w="3314" w:type="dxa"/>
            <w:vAlign w:val="center"/>
            <w:shd w:fill="EEEEEE" w:val="clea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  <w:b/>
              </w:rPr>
              <w:t xml:space="preserve">周末检查成果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第1周</w:t>
            </w:r>
          </w:p>
        </w:tc>
        <w:tc>
          <w:tcPr>
            <w:tcW w:w="475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确认研究问题和范围；验证 SDK、诊断、模型与隔离；估算预算，梳理第三组的定位与合作机会。</w:t>
            </w:r>
          </w:p>
        </w:tc>
        <w:tc>
          <w:tcPr>
            <w:tcW w:w="3314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环境清单、研究问题、交互原型。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第2周</w:t>
            </w:r>
          </w:p>
        </w:tc>
        <w:tc>
          <w:tcPr>
            <w:tcW w:w="475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固定接口并接入界面定位；准备10个开发案例；起草对照协议及案例规范，讨论真实样本来源。</w:t>
            </w:r>
          </w:p>
        </w:tc>
        <w:tc>
          <w:tcPr>
            <w:tcW w:w="3314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基础界面、开发案例、协议草案。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第3周</w:t>
            </w:r>
          </w:p>
        </w:tc>
        <w:tc>
          <w:tcPr>
            <w:tcW w:w="475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实现文档检索和中文解释；校验引用；统一 A/B 输入、反馈与日志结构。</w:t>
            </w:r>
          </w:p>
        </w:tc>
        <w:tc>
          <w:tcPr>
            <w:tcW w:w="3314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解释与文档依据、两组配置样例。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第4周</w:t>
            </w:r>
          </w:p>
        </w:tc>
        <w:tc>
          <w:tcPr>
            <w:tcW w:w="475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完成差异确认、测试比对、取消与原文件保护；核对隔离限制；贯通批量记录。</w:t>
            </w:r>
          </w:p>
        </w:tc>
        <w:tc>
          <w:tcPr>
            <w:tcW w:w="3314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交互单轮流程、可追溯运行记录。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第5周</w:t>
            </w:r>
          </w:p>
        </w:tc>
        <w:tc>
          <w:tcPr>
            <w:tcW w:w="475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完成两轮流程、回退、报告和配对汇总；复核30个计划案例，纳入已获授权的适用真实样本。</w:t>
            </w:r>
          </w:p>
        </w:tc>
        <w:tc>
          <w:tcPr>
            <w:tcW w:w="3314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完整工具、复核案例、结果表模板。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第6周</w:t>
            </w:r>
          </w:p>
        </w:tc>
        <w:tc>
          <w:tcPr>
            <w:tcW w:w="475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完成功能与异常检查；冻结10／20划分、文档、模型参数、协议和代码版本；隔离保留测试。</w:t>
            </w:r>
          </w:p>
        </w:tc>
        <w:tc>
          <w:tcPr>
            <w:tcW w:w="3314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冻结清单、稳定版本、独立测试入口。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第7周</w:t>
            </w:r>
          </w:p>
        </w:tc>
        <w:tc>
          <w:tcPr>
            <w:tcW w:w="475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按协议运行两组，锁定候选后解封测试；核对配对结果与成本，分析全部结果并开展学生试用。</w:t>
            </w:r>
          </w:p>
        </w:tc>
        <w:tc>
          <w:tcPr>
            <w:tcW w:w="3314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原始记录、配对表、失败及试用分析。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第8周</w:t>
            </w:r>
          </w:p>
        </w:tc>
        <w:tc>
          <w:tcPr>
            <w:tcW w:w="4750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复测修复项并记录影响；完成正负结果解释、局限、复现说明和答辩，明确后续扩展方向。</w:t>
            </w:r>
          </w:p>
        </w:tc>
        <w:tc>
          <w:tcPr>
            <w:tcW w:w="3314" w:type="dxa"/>
            <w:vAlign w:val="center"/>
          </w:tcPr>
          <w:p>
            <w:pPr>
              <w:spacing w:before="0" w:after="0" w:line="320" w:lineRule="exact"/>
              <w:ind w:firstLine="0" w:firstLineChars="0"/>
              <w:jc w:val="left"/>
            </w:pPr>
            <w:r>
              <w:rPr>
                <w:rFonts w:ascii="Times New Roman" w:hAnsi="Times New Roman" w:eastAsia="宋体"/>
                <w:sz w:val="24"/>
                <w:color w:val="000000"/>
              </w:rPr>
              <w:t xml:space="preserve">最终软件、证据材料和探索性结论。</w:t>
            </w:r>
          </w:p>
        </w:tc>
      </w:tr>
    </w:tbl>
    <w:p w14:paraId="5302EF9E" w14:textId="32AF5DC3" w:rsidR="005906A8" w:rsidRPr="005906A8" w:rsidRDefault="005906A8" w:rsidP="005906A8">
      <w:pPr>
        <w:ind w:firstLine="480" w:firstLineChars="200"/>
        <w:widowControl/>
        <w:spacing w:before="100" w:after="100" w:line="360" w:lineRule="exact"/>
      </w:pPr>
      <w:r>
        <w:rPr>
          <w:rFonts w:ascii="Times New Roman" w:hAnsi="Times New Roman" w:eastAsia="宋体"/>
          <w:sz w:val="24"/>
          <w:color w:val="000000"/>
        </w:rPr>
        <w:t xml:space="preserve">第四周检查核心流程，第六周完成冻结，第八周交付。模型不可用时可回放明确标记的历史记录，不能计为新实测。评估后若修复影响结果的缺陷，记录版本并对受影响的两组统一重跑。真实样本在冻结前纳入；冻结后新增样本另建扩展集，不据主实验结果改变原分母。</w:t>
      </w:r>
    </w:p>
    <w:sectPr w:rsidR="007E5FCF" w:rsidRPr="007E5FCF">
      <w:headerReference w:type="default" r:id="rId16"/>
      <w:footerReference w:type="even" r:id="rId17"/>
      <w:footerReference w:type="default" r:id="rId18"/>
      <w:pgSz w:w="11906" w:h="16838"/>
      <w:pgMar w:top="1440" w:right="1274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E0844A" w14:textId="77777777" w:rsidR="00656C1D" w:rsidRDefault="00656C1D">
      <w:pPr>
        <w:spacing w:line="240" w:lineRule="auto"/>
      </w:pPr>
      <w:r>
        <w:separator/>
      </w:r>
    </w:p>
  </w:endnote>
  <w:endnote w:type="continuationSeparator" w:id="0">
    <w:p w14:paraId="5348A329" w14:textId="77777777" w:rsidR="00656C1D" w:rsidRDefault="00656C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80390976"/>
    </w:sdtPr>
    <w:sdtEndPr/>
    <w:sdtContent>
      <w:p w14:paraId="3A670944" w14:textId="77777777" w:rsidR="00A9781D" w:rsidRDefault="00581FF7">
        <w:pPr>
          <w:pStyle w:val="aa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Fonts w:hint="eastAsia"/>
            <w:lang w:val="zh-CN"/>
          </w:rPr>
          <w:t>6</w:t>
        </w:r>
        <w:r>
          <w:fldChar w:fldCharType="end"/>
        </w:r>
      </w:p>
    </w:sdtContent>
  </w:sdt>
  <w:p w14:paraId="1DDB48E0" w14:textId="77777777" w:rsidR="00A9781D" w:rsidRDefault="00A9781D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F9CFBD" w14:textId="77777777" w:rsidR="00A9781D" w:rsidRDefault="00A9781D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F43857" w14:textId="77777777" w:rsidR="00A9781D" w:rsidRDefault="00A9781D">
    <w:pPr>
      <w:pStyle w:val="aa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8A063B" w14:textId="77777777" w:rsidR="00A9781D" w:rsidRDefault="00581FF7">
    <w:pPr>
      <w:pStyle w:val="aa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810D9D5" wp14:editId="098182F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4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AD8263" w14:textId="77777777" w:rsidR="00A9781D" w:rsidRDefault="00581FF7">
                          <w:pPr>
                            <w:pStyle w:val="aa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shapetype w14:anchorId="0810D9D5" id="_x0000_t202" coordsize="21600,21600" o:spt="202" path="m,l,21600r21600,l21600,xe">
              <v:stroke joinstyle="miter"/>
              <v:path gradientshapeok="t" o:connecttype="rect"/>
            </v:shapetype>
            <v:shape id="文本框 44" o:spid="_x0000_s1026" type="#_x0000_t202" style="position:absolute;left:0;text-align:left;margin-left:0;margin-top:0;width:2in;height:2in;z-index:25167052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" filled="f" stroked="f" strokeweight=".5pt">
              <v:textbox style="mso-fit-shape-to-text:t" inset="0,0,0,0">
                <w:txbxContent>
                  <w:p w14:paraId="24AD8263" w14:textId="77777777" w:rsidR="00A9781D" w:rsidRDefault="00581FF7">
                    <w:pPr>
                      <w:pStyle w:val="aa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8B101B" wp14:editId="19F5C0B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D0FC5C" w14:textId="77777777" w:rsidR="00A9781D" w:rsidRDefault="00A9781D">
                          <w:pPr>
                            <w:pStyle w:val="aa"/>
                            <w:ind w:firstLine="36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shape w14:anchorId="488B101B" id="文本框 33" o:spid="_x0000_s1027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DdBs+xkAgAAEw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14:paraId="72D0FC5C" w14:textId="77777777" w:rsidR="00A9781D" w:rsidRDefault="00A9781D">
                    <w:pPr>
                      <w:pStyle w:val="aa"/>
                      <w:ind w:firstLine="360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EFDFD7" wp14:editId="246AF20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0321E0" w14:textId="77777777" w:rsidR="00A9781D" w:rsidRDefault="00A9781D">
                          <w:pPr>
                            <w:pStyle w:val="aa"/>
                            <w:ind w:firstLine="36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shape w14:anchorId="03EFDFD7" id="文本框 34" o:spid="_x0000_s1028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Bm4i8OZQIAABM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14:paraId="600321E0" w14:textId="77777777" w:rsidR="00A9781D" w:rsidRDefault="00A9781D">
                    <w:pPr>
                      <w:pStyle w:val="aa"/>
                      <w:ind w:firstLine="360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D5613" w14:textId="77777777" w:rsidR="00A9781D" w:rsidRDefault="00581FF7">
    <w:pPr>
      <w:pStyle w:val="aa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5D3D5DA" wp14:editId="1ABFE7D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B3C8B2" w14:textId="77777777" w:rsidR="00A9781D" w:rsidRDefault="00581FF7">
                          <w:pPr>
                            <w:pStyle w:val="aa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shapetype w14:anchorId="35D3D5DA" id="_x0000_t202" coordsize="21600,21600" o:spt="202" path="m,l,21600r21600,l21600,xe">
              <v:stroke joinstyle="miter"/>
              <v:path gradientshapeok="t" o:connecttype="rect"/>
            </v:shapetype>
            <v:shape id="文本框 43" o:spid="_x0000_s1029" type="#_x0000_t202" style="position:absolute;left:0;text-align:left;margin-left:0;margin-top:0;width:2in;height:2in;z-index:25166950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A4+q0ZkAgAAEw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14:paraId="2AB3C8B2" w14:textId="77777777" w:rsidR="00A9781D" w:rsidRDefault="00581FF7">
                    <w:pPr>
                      <w:pStyle w:val="aa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F2DB5D6" wp14:editId="27A5BC5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C06F9E" w14:textId="77777777" w:rsidR="00A9781D" w:rsidRDefault="00A9781D">
                          <w:pPr>
                            <w:ind w:firstLineChars="0" w:firstLine="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shape w14:anchorId="4F2DB5D6" id="文本框 38" o:spid="_x0000_s1030" type="#_x0000_t202" style="position:absolute;left:0;text-align:left;margin-left:0;margin-top:0;width:2in;height:2in;z-index:25166643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BlZ38FZQIAABM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14:paraId="4BC06F9E" w14:textId="77777777" w:rsidR="00A9781D" w:rsidRDefault="00A9781D">
                    <w:pPr>
                      <w:ind w:firstLineChars="0" w:firstLine="0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C3646A5" wp14:editId="6940EBE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" name="文本框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D92C07" w14:textId="77777777" w:rsidR="00A9781D" w:rsidRDefault="00A9781D">
                          <w:pPr>
                            <w:pStyle w:val="aa"/>
                            <w:ind w:firstLine="36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shape w14:anchorId="1C3646A5" id="文本框 40" o:spid="_x0000_s1031" type="#_x0000_t202" style="position:absolute;left:0;text-align:left;margin-left:0;margin-top:0;width:2in;height:2in;z-index:2516654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" filled="f" stroked="f" strokeweight=".5pt">
              <v:textbox style="mso-fit-shape-to-text:t" inset="0,0,0,0">
                <w:txbxContent>
                  <w:p w14:paraId="42D92C07" w14:textId="77777777" w:rsidR="00A9781D" w:rsidRDefault="00A9781D">
                    <w:pPr>
                      <w:pStyle w:val="aa"/>
                      <w:ind w:firstLine="360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625002" w14:textId="77777777" w:rsidR="00656C1D" w:rsidRDefault="00656C1D">
      <w:pPr>
        <w:spacing w:line="240" w:lineRule="auto"/>
      </w:pPr>
      <w:r>
        <w:separator/>
      </w:r>
    </w:p>
  </w:footnote>
  <w:footnote w:type="continuationSeparator" w:id="0">
    <w:p w14:paraId="59748BD3" w14:textId="77777777" w:rsidR="00656C1D" w:rsidRDefault="00656C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A4F435" w14:textId="1A04D08A" w:rsidR="00A9781D" w:rsidRDefault="00581FF7">
    <w:pPr>
      <w:pStyle w:val="ac"/>
      <w:pBdr>
        <w:bottom w:val="double" w:sz="4" w:space="1" w:color="auto"/>
      </w:pBdr>
    </w:pPr>
    <w:r>
      <w:rPr>
        <w:rFonts w:hint="eastAsia"/>
      </w:rPr>
      <w:t>西安交通大学《仓颉语言程序设计》课程组</w:t>
    </w:r>
    <w:r w:rsidR="00305FAD">
      <w:rPr>
        <w:rFonts w:hint="eastAsia"/>
      </w:rPr>
      <w:t/>
    </w:r>
    <w:r w:rsidR="00305FAD">
      <w:rPr>
        <w:rFonts w:hint="eastAsia"/>
      </w:rPr>
      <w:t/>
    </w:r>
    <w:r w:rsidR="00305FAD">
      <w:rPr>
        <w:rFonts w:hint="eastAsia"/>
      </w:rPr>
      <w:t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6791E1" w14:textId="77777777" w:rsidR="00A9781D" w:rsidRDefault="00A9781D">
    <w:pPr>
      <w:pStyle w:val="ac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5657CE" w14:textId="77777777" w:rsidR="00A9781D" w:rsidRDefault="00A9781D">
    <w:pPr>
      <w:pStyle w:val="ac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6CFA5" w14:textId="77777777" w:rsidR="00A9781D" w:rsidRDefault="00581FF7">
    <w:pPr>
      <w:pStyle w:val="ac"/>
      <w:pBdr>
        <w:bottom w:val="double" w:sz="4" w:space="1" w:color="auto"/>
      </w:pBdr>
      <w:rPr>
        <w:color w:val="FFFFFF" w:themeColor="background1"/>
      </w:rPr>
    </w:pPr>
    <w:r>
      <w:rPr>
        <w:rFonts w:hint="eastAsia"/>
      </w:rPr>
      <w:t>西安交通大学《仓颉语言程序设计》课程组</w:t>
    </w:r>
    <w:r>
      <w:t xml:space="preserve"/>
    </w:r>
    <w:r>
      <w:rPr>
        <w:rFonts w:hint="eastAsia"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F402BE"/>
    <w:multiLevelType w:val="multilevel"/>
    <w:tmpl w:val="1FF402BE"/>
    <w:lvl w:ilvl="0">
      <w:start w:val="1"/>
      <w:numFmt w:val="decimal"/>
      <w:pStyle w:val="a"/>
      <w:lvlText w:val="[%1]"/>
      <w:lvlJc w:val="left"/>
      <w:pPr>
        <w:tabs>
          <w:tab w:val="left" w:pos="488"/>
        </w:tabs>
        <w:snapToGrid w:val="0"/>
        <w:ind w:left="488" w:hanging="488"/>
      </w:pPr>
      <w:rPr>
        <w:rFonts w:ascii="Times New Roman" w:eastAsia="宋体" w:hAnsi="Times New Roman" w:cs="Times New Roman" w:hint="default"/>
        <w:b w:val="0"/>
        <w:i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332839CC"/>
    <w:multiLevelType w:val="multilevel"/>
    <w:tmpl w:val="332839CC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default"/>
        <w:sz w:val="30"/>
        <w:szCs w:val="30"/>
      </w:rPr>
    </w:lvl>
    <w:lvl w:ilvl="2">
      <w:start w:val="1"/>
      <w:numFmt w:val="decimal"/>
      <w:pStyle w:val="3"/>
      <w:lvlText w:val="%1.%2.%3."/>
      <w:lvlJc w:val="left"/>
      <w:pPr>
        <w:ind w:left="567" w:hanging="567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5D6A7726"/>
    <w:multiLevelType w:val="hybridMultilevel"/>
    <w:tmpl w:val="70502522"/>
    <w:lvl w:ilvl="0" w:tplc="DCAEBB3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DD8547C"/>
    <w:multiLevelType w:val="multilevel"/>
    <w:tmpl w:val="6DD8547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 w15:restartNumberingAfterBreak="0">
    <w:nsid w:val="739E2478"/>
    <w:multiLevelType w:val="singleLevel"/>
    <w:tmpl w:val="739E2478"/>
    <w:lvl w:ilvl="0">
      <w:start w:val="2"/>
      <w:numFmt w:val="decimal"/>
      <w:suff w:val="space"/>
      <w:lvlText w:val="(%1)"/>
      <w:lvlJc w:val="left"/>
    </w:lvl>
  </w:abstractNum>
  <w:num w:numId="1">
    <w:abstractNumId w:val="1"/>
  </w:num>
  <w:num w:numId="2">
    <w:abstractNumId w:val="3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U1ODJhZWM5MzVlNjQ2OTAxZTIyODcwNGY2MmFjNWUifQ=="/>
  </w:docVars>
  <w:rsids>
    <w:rsidRoot w:val="00321935"/>
    <w:rsid w:val="00000594"/>
    <w:rsid w:val="0000353B"/>
    <w:rsid w:val="00014160"/>
    <w:rsid w:val="00021612"/>
    <w:rsid w:val="000254A1"/>
    <w:rsid w:val="00063A19"/>
    <w:rsid w:val="000A0E45"/>
    <w:rsid w:val="000B0DD2"/>
    <w:rsid w:val="000C1589"/>
    <w:rsid w:val="000C4E46"/>
    <w:rsid w:val="00101F21"/>
    <w:rsid w:val="001400C7"/>
    <w:rsid w:val="00155BA4"/>
    <w:rsid w:val="0016672D"/>
    <w:rsid w:val="001848B9"/>
    <w:rsid w:val="001954E5"/>
    <w:rsid w:val="001A3C6C"/>
    <w:rsid w:val="001A5645"/>
    <w:rsid w:val="001B2A96"/>
    <w:rsid w:val="00210AAE"/>
    <w:rsid w:val="00222746"/>
    <w:rsid w:val="00231947"/>
    <w:rsid w:val="002523ED"/>
    <w:rsid w:val="00264C02"/>
    <w:rsid w:val="00270534"/>
    <w:rsid w:val="00283A6E"/>
    <w:rsid w:val="002A3117"/>
    <w:rsid w:val="002B1D46"/>
    <w:rsid w:val="002B1D96"/>
    <w:rsid w:val="002B6663"/>
    <w:rsid w:val="002C3F33"/>
    <w:rsid w:val="002F42A2"/>
    <w:rsid w:val="00305FAD"/>
    <w:rsid w:val="00314F77"/>
    <w:rsid w:val="00321935"/>
    <w:rsid w:val="003223C5"/>
    <w:rsid w:val="00351836"/>
    <w:rsid w:val="003526BB"/>
    <w:rsid w:val="00353130"/>
    <w:rsid w:val="00392EC2"/>
    <w:rsid w:val="0039422E"/>
    <w:rsid w:val="003A0B3D"/>
    <w:rsid w:val="003D4C45"/>
    <w:rsid w:val="003D638E"/>
    <w:rsid w:val="003E6606"/>
    <w:rsid w:val="0041370C"/>
    <w:rsid w:val="004261B6"/>
    <w:rsid w:val="00427C3D"/>
    <w:rsid w:val="0045793A"/>
    <w:rsid w:val="00457C08"/>
    <w:rsid w:val="00476AB0"/>
    <w:rsid w:val="00482132"/>
    <w:rsid w:val="00486FFE"/>
    <w:rsid w:val="004A5313"/>
    <w:rsid w:val="004E2484"/>
    <w:rsid w:val="00504225"/>
    <w:rsid w:val="00533DB4"/>
    <w:rsid w:val="005639C8"/>
    <w:rsid w:val="005730D1"/>
    <w:rsid w:val="00581FF7"/>
    <w:rsid w:val="005906A8"/>
    <w:rsid w:val="005A0D7A"/>
    <w:rsid w:val="005D0659"/>
    <w:rsid w:val="005E7B4A"/>
    <w:rsid w:val="005F0C35"/>
    <w:rsid w:val="005F1E98"/>
    <w:rsid w:val="0064707A"/>
    <w:rsid w:val="00655842"/>
    <w:rsid w:val="00656C1D"/>
    <w:rsid w:val="00664C00"/>
    <w:rsid w:val="0066632D"/>
    <w:rsid w:val="00685DE7"/>
    <w:rsid w:val="006B335C"/>
    <w:rsid w:val="006C0869"/>
    <w:rsid w:val="006D0465"/>
    <w:rsid w:val="00746E4D"/>
    <w:rsid w:val="00785A39"/>
    <w:rsid w:val="00791065"/>
    <w:rsid w:val="00796510"/>
    <w:rsid w:val="007C76BE"/>
    <w:rsid w:val="007E2F47"/>
    <w:rsid w:val="007E5FCF"/>
    <w:rsid w:val="007F761E"/>
    <w:rsid w:val="007F7C01"/>
    <w:rsid w:val="00803BBD"/>
    <w:rsid w:val="00811EC4"/>
    <w:rsid w:val="00837B6E"/>
    <w:rsid w:val="008607AE"/>
    <w:rsid w:val="00867E47"/>
    <w:rsid w:val="00882A61"/>
    <w:rsid w:val="008F6C74"/>
    <w:rsid w:val="0091387D"/>
    <w:rsid w:val="00921F8C"/>
    <w:rsid w:val="00927FBA"/>
    <w:rsid w:val="00936038"/>
    <w:rsid w:val="00956235"/>
    <w:rsid w:val="00983182"/>
    <w:rsid w:val="00984D0C"/>
    <w:rsid w:val="00985C8A"/>
    <w:rsid w:val="009A0AD7"/>
    <w:rsid w:val="009A6D58"/>
    <w:rsid w:val="009C6998"/>
    <w:rsid w:val="009F4108"/>
    <w:rsid w:val="00A01EB2"/>
    <w:rsid w:val="00A11C41"/>
    <w:rsid w:val="00A329CA"/>
    <w:rsid w:val="00A4695E"/>
    <w:rsid w:val="00A56079"/>
    <w:rsid w:val="00A6184C"/>
    <w:rsid w:val="00A9781D"/>
    <w:rsid w:val="00AA62F4"/>
    <w:rsid w:val="00AA7568"/>
    <w:rsid w:val="00AE2BE6"/>
    <w:rsid w:val="00AF632C"/>
    <w:rsid w:val="00B046BA"/>
    <w:rsid w:val="00B271CD"/>
    <w:rsid w:val="00B34E8F"/>
    <w:rsid w:val="00B44CF7"/>
    <w:rsid w:val="00B66DE1"/>
    <w:rsid w:val="00B67F67"/>
    <w:rsid w:val="00BA4175"/>
    <w:rsid w:val="00BB74FD"/>
    <w:rsid w:val="00BD16CA"/>
    <w:rsid w:val="00BF5C27"/>
    <w:rsid w:val="00BF5FD7"/>
    <w:rsid w:val="00C05460"/>
    <w:rsid w:val="00C23AE1"/>
    <w:rsid w:val="00C31271"/>
    <w:rsid w:val="00C64E15"/>
    <w:rsid w:val="00C75010"/>
    <w:rsid w:val="00C812DB"/>
    <w:rsid w:val="00CA6B0C"/>
    <w:rsid w:val="00CD1368"/>
    <w:rsid w:val="00D22AC1"/>
    <w:rsid w:val="00D45C0D"/>
    <w:rsid w:val="00D50C9D"/>
    <w:rsid w:val="00D530A1"/>
    <w:rsid w:val="00D913E6"/>
    <w:rsid w:val="00DD549F"/>
    <w:rsid w:val="00E12A07"/>
    <w:rsid w:val="00E16F8C"/>
    <w:rsid w:val="00E25E75"/>
    <w:rsid w:val="00E5621A"/>
    <w:rsid w:val="00E635CA"/>
    <w:rsid w:val="00E66339"/>
    <w:rsid w:val="00E70E2C"/>
    <w:rsid w:val="00E74574"/>
    <w:rsid w:val="00E93DB7"/>
    <w:rsid w:val="00EA082C"/>
    <w:rsid w:val="00EB489B"/>
    <w:rsid w:val="00ED715F"/>
    <w:rsid w:val="00F06E56"/>
    <w:rsid w:val="00F23043"/>
    <w:rsid w:val="00F30CA0"/>
    <w:rsid w:val="00F3177B"/>
    <w:rsid w:val="00F553CA"/>
    <w:rsid w:val="00F63ED3"/>
    <w:rsid w:val="00F73F15"/>
    <w:rsid w:val="00FB20B4"/>
    <w:rsid w:val="00FC4298"/>
    <w:rsid w:val="00FF68B4"/>
    <w:rsid w:val="02316129"/>
    <w:rsid w:val="02DA320D"/>
    <w:rsid w:val="04A226AA"/>
    <w:rsid w:val="05352B38"/>
    <w:rsid w:val="057A6560"/>
    <w:rsid w:val="08F54642"/>
    <w:rsid w:val="0BA82F68"/>
    <w:rsid w:val="0C4607B2"/>
    <w:rsid w:val="0D5B4E14"/>
    <w:rsid w:val="10D934B4"/>
    <w:rsid w:val="10E250B4"/>
    <w:rsid w:val="10FF5743"/>
    <w:rsid w:val="11A97483"/>
    <w:rsid w:val="14FE5F5C"/>
    <w:rsid w:val="15A8195E"/>
    <w:rsid w:val="16124074"/>
    <w:rsid w:val="16C17241"/>
    <w:rsid w:val="16C82B22"/>
    <w:rsid w:val="16DA6A7E"/>
    <w:rsid w:val="173F1FED"/>
    <w:rsid w:val="190270FF"/>
    <w:rsid w:val="1BDB348B"/>
    <w:rsid w:val="1C081A0E"/>
    <w:rsid w:val="1C210931"/>
    <w:rsid w:val="1C886A59"/>
    <w:rsid w:val="1D120F82"/>
    <w:rsid w:val="20CB0F0E"/>
    <w:rsid w:val="23AE38CE"/>
    <w:rsid w:val="241C5C4C"/>
    <w:rsid w:val="26212C4F"/>
    <w:rsid w:val="266F44AD"/>
    <w:rsid w:val="27DA7E77"/>
    <w:rsid w:val="28303F51"/>
    <w:rsid w:val="29120376"/>
    <w:rsid w:val="299576A7"/>
    <w:rsid w:val="2A1F09F7"/>
    <w:rsid w:val="2A897341"/>
    <w:rsid w:val="2B9501ED"/>
    <w:rsid w:val="2C3F57ED"/>
    <w:rsid w:val="2DA86B99"/>
    <w:rsid w:val="33264BA4"/>
    <w:rsid w:val="34E010E6"/>
    <w:rsid w:val="35143EF9"/>
    <w:rsid w:val="35445037"/>
    <w:rsid w:val="37097BDC"/>
    <w:rsid w:val="3953219B"/>
    <w:rsid w:val="39D52009"/>
    <w:rsid w:val="3B2F2A5E"/>
    <w:rsid w:val="3BE43358"/>
    <w:rsid w:val="3C0C7A38"/>
    <w:rsid w:val="3EAA77A9"/>
    <w:rsid w:val="3F707EA6"/>
    <w:rsid w:val="3FE83C05"/>
    <w:rsid w:val="408C3632"/>
    <w:rsid w:val="40FD3A06"/>
    <w:rsid w:val="42160E04"/>
    <w:rsid w:val="43F145A5"/>
    <w:rsid w:val="447F5EC2"/>
    <w:rsid w:val="44EB3558"/>
    <w:rsid w:val="44EC3352"/>
    <w:rsid w:val="45442C68"/>
    <w:rsid w:val="467775BD"/>
    <w:rsid w:val="48262761"/>
    <w:rsid w:val="486D3EFD"/>
    <w:rsid w:val="49531A6D"/>
    <w:rsid w:val="49776641"/>
    <w:rsid w:val="49DA1AAE"/>
    <w:rsid w:val="4A0B3E83"/>
    <w:rsid w:val="4C4116BC"/>
    <w:rsid w:val="4C5D11DF"/>
    <w:rsid w:val="4CEE1E37"/>
    <w:rsid w:val="4D776645"/>
    <w:rsid w:val="4E71094E"/>
    <w:rsid w:val="50614D22"/>
    <w:rsid w:val="52083B21"/>
    <w:rsid w:val="527821A3"/>
    <w:rsid w:val="53D65DB3"/>
    <w:rsid w:val="53E25370"/>
    <w:rsid w:val="55BB5DB8"/>
    <w:rsid w:val="55D52F48"/>
    <w:rsid w:val="56064CB0"/>
    <w:rsid w:val="568945C7"/>
    <w:rsid w:val="5B212792"/>
    <w:rsid w:val="5B692256"/>
    <w:rsid w:val="5E5C2AE4"/>
    <w:rsid w:val="5E9965A2"/>
    <w:rsid w:val="60457E5C"/>
    <w:rsid w:val="608714C4"/>
    <w:rsid w:val="608E1741"/>
    <w:rsid w:val="616317FE"/>
    <w:rsid w:val="618C607F"/>
    <w:rsid w:val="62AA52B7"/>
    <w:rsid w:val="63977546"/>
    <w:rsid w:val="6448271B"/>
    <w:rsid w:val="646B6F84"/>
    <w:rsid w:val="64796788"/>
    <w:rsid w:val="65006754"/>
    <w:rsid w:val="66A256A9"/>
    <w:rsid w:val="66EA166D"/>
    <w:rsid w:val="67072B18"/>
    <w:rsid w:val="69F30635"/>
    <w:rsid w:val="6AE75B67"/>
    <w:rsid w:val="6B140697"/>
    <w:rsid w:val="6BCF74FD"/>
    <w:rsid w:val="6C4D638E"/>
    <w:rsid w:val="6D585DF4"/>
    <w:rsid w:val="6E935236"/>
    <w:rsid w:val="6FD34BE3"/>
    <w:rsid w:val="702A28D7"/>
    <w:rsid w:val="74D605B6"/>
    <w:rsid w:val="74F32626"/>
    <w:rsid w:val="750C2158"/>
    <w:rsid w:val="768A40CF"/>
    <w:rsid w:val="76E30399"/>
    <w:rsid w:val="777D690E"/>
    <w:rsid w:val="7A6D454E"/>
    <w:rsid w:val="7B8312A6"/>
    <w:rsid w:val="7BA06B7C"/>
    <w:rsid w:val="7CFE5817"/>
    <w:rsid w:val="7D2110BA"/>
    <w:rsid w:val="7DBB3406"/>
    <w:rsid w:val="7DF07FD8"/>
    <w:rsid w:val="7E7673D9"/>
    <w:rsid w:val="7FDF3A22"/>
    <w:rsid w:val="7FFD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090041"/>
  <w15:docId w15:val="{C7867E2E-E84B-40DE-A6D5-65EC71E93E6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pPr>
      <w:spacing w:line="360" w:lineRule="exact"/>
      <w:ind w:firstLineChars="200" w:firstLine="480"/>
    </w:pPr>
    <w:rPr>
      <w:rFonts w:cstheme="minorBidi"/>
      <w:kern w:val="2"/>
      <w:sz w:val="24"/>
      <w:szCs w:val="21"/>
    </w:rPr>
  </w:style>
  <w:style w:type="paragraph" w:styleId="1">
    <w:name w:val="heading 1"/>
    <w:basedOn w:val="a0"/>
    <w:next w:val="a0"/>
    <w:link w:val="10"/>
    <w:autoRedefine/>
    <w:uiPriority w:val="9"/>
    <w:qFormat/>
    <w:pPr>
      <w:keepNext/>
      <w:keepLines/>
      <w:numPr>
        <w:numId w:val="1"/>
      </w:numPr>
      <w:spacing w:before="340" w:after="330" w:line="578" w:lineRule="auto"/>
      <w:ind w:left="0" w:firstLineChars="0" w:firstLine="0"/>
      <w:jc w:val="center"/>
      <w:outlineLvl w:val="0"/>
    </w:pPr>
    <w:rPr>
      <w:rFonts w:asciiTheme="minorHAnsi" w:hAnsiTheme="minorHAnsi"/>
      <w:b/>
      <w:bCs/>
      <w:kern w:val="44"/>
      <w:sz w:val="32"/>
      <w:szCs w:val="44"/>
    </w:rPr>
  </w:style>
  <w:style w:type="paragraph" w:styleId="2">
    <w:name w:val="heading 2"/>
    <w:next w:val="a0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cstheme="majorBidi"/>
      <w:bCs/>
      <w:kern w:val="2"/>
      <w:sz w:val="30"/>
      <w:szCs w:val="32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pPr>
      <w:keepNext/>
      <w:keepLines/>
      <w:numPr>
        <w:ilvl w:val="2"/>
        <w:numId w:val="1"/>
      </w:numPr>
      <w:spacing w:before="260" w:after="260" w:line="415" w:lineRule="auto"/>
      <w:ind w:left="113" w:firstLineChars="0" w:firstLine="0"/>
      <w:outlineLvl w:val="2"/>
    </w:pPr>
    <w:rPr>
      <w:bCs/>
      <w:sz w:val="28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5906A8"/>
    <w:pPr>
      <w:keepNext/>
      <w:keepLines/>
      <w:spacing w:before="280" w:after="290" w:line="376" w:lineRule="auto"/>
      <w:ind w:firstLineChars="0" w:firstLine="0"/>
      <w:outlineLvl w:val="3"/>
    </w:pPr>
    <w:rPr>
      <w:rFonts w:ascii="黑体" w:eastAsia="黑体" w:hAnsi="黑体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pPr>
      <w:keepNext/>
      <w:keepLines/>
      <w:numPr>
        <w:ilvl w:val="4"/>
        <w:numId w:val="2"/>
      </w:numPr>
      <w:spacing w:before="280" w:after="290" w:line="376" w:lineRule="auto"/>
      <w:ind w:firstLineChars="0" w:firstLine="0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autoRedefine/>
    <w:uiPriority w:val="9"/>
    <w:unhideWhenUsed/>
    <w:qFormat/>
    <w:pPr>
      <w:keepNext/>
      <w:keepLines/>
      <w:numPr>
        <w:ilvl w:val="5"/>
        <w:numId w:val="2"/>
      </w:numPr>
      <w:spacing w:before="240" w:after="64" w:line="320" w:lineRule="auto"/>
      <w:ind w:firstLineChars="0" w:firstLine="0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0"/>
    <w:next w:val="a0"/>
    <w:link w:val="70"/>
    <w:autoRedefine/>
    <w:uiPriority w:val="9"/>
    <w:unhideWhenUsed/>
    <w:qFormat/>
    <w:pPr>
      <w:keepNext/>
      <w:keepLines/>
      <w:numPr>
        <w:ilvl w:val="6"/>
        <w:numId w:val="2"/>
      </w:numPr>
      <w:spacing w:before="240" w:after="64" w:line="320" w:lineRule="auto"/>
      <w:ind w:firstLineChars="0" w:firstLine="0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0"/>
    <w:autoRedefine/>
    <w:uiPriority w:val="9"/>
    <w:unhideWhenUsed/>
    <w:qFormat/>
    <w:pPr>
      <w:keepNext/>
      <w:keepLines/>
      <w:numPr>
        <w:ilvl w:val="7"/>
        <w:numId w:val="2"/>
      </w:numPr>
      <w:spacing w:before="240" w:after="64" w:line="320" w:lineRule="auto"/>
      <w:ind w:firstLineChars="0" w:firstLine="0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0"/>
    <w:next w:val="a0"/>
    <w:link w:val="90"/>
    <w:autoRedefine/>
    <w:uiPriority w:val="9"/>
    <w:unhideWhenUsed/>
    <w:qFormat/>
    <w:pPr>
      <w:keepNext/>
      <w:keepLines/>
      <w:numPr>
        <w:ilvl w:val="8"/>
        <w:numId w:val="2"/>
      </w:numPr>
      <w:spacing w:before="240" w:after="64" w:line="320" w:lineRule="auto"/>
      <w:ind w:firstLineChars="0"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next w:val="a0"/>
    <w:autoRedefine/>
    <w:uiPriority w:val="35"/>
    <w:unhideWhenUsed/>
    <w:qFormat/>
    <w:pPr>
      <w:spacing w:afterLines="100" w:after="312"/>
      <w:jc w:val="center"/>
    </w:pPr>
    <w:rPr>
      <w:rFonts w:asciiTheme="majorHAnsi" w:eastAsia="黑体" w:hAnsiTheme="majorHAnsi" w:cstheme="majorBidi"/>
      <w:kern w:val="2"/>
    </w:rPr>
  </w:style>
  <w:style w:type="paragraph" w:styleId="a5">
    <w:name w:val="annotation text"/>
    <w:basedOn w:val="a0"/>
    <w:link w:val="a6"/>
    <w:uiPriority w:val="99"/>
    <w:semiHidden/>
    <w:unhideWhenUsed/>
  </w:style>
  <w:style w:type="paragraph" w:styleId="a7">
    <w:name w:val="Body Text"/>
    <w:basedOn w:val="a0"/>
    <w:rPr>
      <w:b/>
      <w:bCs/>
    </w:rPr>
  </w:style>
  <w:style w:type="paragraph" w:styleId="a8">
    <w:name w:val="Body Text Indent"/>
    <w:basedOn w:val="a0"/>
    <w:autoRedefine/>
    <w:qFormat/>
  </w:style>
  <w:style w:type="paragraph" w:styleId="TOC3">
    <w:name w:val="toc 3"/>
    <w:basedOn w:val="a0"/>
    <w:next w:val="a0"/>
    <w:autoRedefine/>
    <w:uiPriority w:val="39"/>
    <w:unhideWhenUsed/>
    <w:qFormat/>
    <w:pPr>
      <w:spacing w:after="100" w:line="259" w:lineRule="auto"/>
      <w:ind w:left="440" w:firstLineChars="0" w:firstLine="0"/>
    </w:pPr>
    <w:rPr>
      <w:rFonts w:eastAsiaTheme="minorEastAsia" w:cs="Times New Roman"/>
      <w:kern w:val="0"/>
      <w:sz w:val="22"/>
      <w:szCs w:val="22"/>
    </w:rPr>
  </w:style>
  <w:style w:type="paragraph" w:styleId="a9">
    <w:name w:val="Date"/>
    <w:basedOn w:val="a0"/>
    <w:next w:val="a0"/>
    <w:autoRedefine/>
    <w:qFormat/>
    <w:rsid w:val="005906A8"/>
    <w:pPr>
      <w:spacing w:beforeLines="200" w:before="624" w:line="480" w:lineRule="atLeast"/>
      <w:ind w:firstLineChars="0" w:firstLine="0"/>
      <w:jc w:val="center"/>
    </w:pPr>
    <w:rPr>
      <w:rFonts w:ascii="楷体" w:eastAsia="楷体" w:hAnsi="楷体"/>
      <w:sz w:val="52"/>
      <w:szCs w:val="52"/>
    </w:rPr>
  </w:style>
  <w:style w:type="paragraph" w:styleId="aa">
    <w:name w:val="footer"/>
    <w:basedOn w:val="a0"/>
    <w:link w:val="ab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c">
    <w:name w:val="header"/>
    <w:link w:val="ad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kern w:val="2"/>
      <w:sz w:val="18"/>
      <w:szCs w:val="18"/>
    </w:rPr>
  </w:style>
  <w:style w:type="paragraph" w:styleId="TOC1">
    <w:name w:val="toc 1"/>
    <w:basedOn w:val="a0"/>
    <w:next w:val="a0"/>
    <w:autoRedefine/>
    <w:uiPriority w:val="39"/>
    <w:unhideWhenUsed/>
    <w:qFormat/>
  </w:style>
  <w:style w:type="paragraph" w:styleId="TOC2">
    <w:name w:val="toc 2"/>
    <w:basedOn w:val="a0"/>
    <w:next w:val="a0"/>
    <w:autoRedefine/>
    <w:uiPriority w:val="39"/>
    <w:unhideWhenUsed/>
    <w:qFormat/>
    <w:pPr>
      <w:ind w:leftChars="200" w:left="420"/>
    </w:pPr>
  </w:style>
  <w:style w:type="paragraph" w:styleId="ae">
    <w:name w:val="Normal (Web)"/>
    <w:basedOn w:val="a0"/>
    <w:autoRedefine/>
    <w:uiPriority w:val="99"/>
    <w:semiHidden/>
    <w:unhideWhenUsed/>
    <w:qFormat/>
    <w:pPr>
      <w:spacing w:beforeAutospacing="1" w:afterAutospacing="1"/>
    </w:pPr>
    <w:rPr>
      <w:rFonts w:cs="Times New Roman"/>
      <w:kern w:val="0"/>
    </w:rPr>
  </w:style>
  <w:style w:type="paragraph" w:styleId="af">
    <w:name w:val="Title"/>
    <w:basedOn w:val="af0"/>
    <w:next w:val="a0"/>
    <w:link w:val="af1"/>
    <w:autoRedefine/>
    <w:uiPriority w:val="10"/>
    <w:qFormat/>
  </w:style>
  <w:style w:type="paragraph" w:customStyle="1" w:styleId="af0">
    <w:name w:val="目录标题无编号居中"/>
    <w:basedOn w:val="af2"/>
    <w:autoRedefine/>
    <w:qFormat/>
    <w:rPr>
      <w:rFonts w:eastAsia="宋体"/>
      <w:b/>
      <w:sz w:val="32"/>
    </w:rPr>
  </w:style>
  <w:style w:type="paragraph" w:customStyle="1" w:styleId="af2">
    <w:name w:val="图片"/>
    <w:next w:val="a0"/>
    <w:autoRedefine/>
    <w:qFormat/>
    <w:pPr>
      <w:spacing w:beforeLines="100" w:before="312"/>
      <w:jc w:val="center"/>
    </w:pPr>
    <w:rPr>
      <w:rFonts w:asciiTheme="minorHAnsi" w:eastAsia="黑体" w:hAnsiTheme="minorHAnsi" w:cstheme="minorBidi"/>
      <w:kern w:val="2"/>
      <w:szCs w:val="21"/>
    </w:rPr>
  </w:style>
  <w:style w:type="paragraph" w:styleId="af3">
    <w:name w:val="annotation subject"/>
    <w:basedOn w:val="a5"/>
    <w:next w:val="a5"/>
    <w:link w:val="af4"/>
    <w:uiPriority w:val="99"/>
    <w:semiHidden/>
    <w:unhideWhenUsed/>
    <w:rPr>
      <w:b/>
      <w:bCs/>
    </w:rPr>
  </w:style>
  <w:style w:type="table" w:styleId="af5">
    <w:name w:val="Table Grid"/>
    <w:basedOn w:val="a2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Hyperlink"/>
    <w:basedOn w:val="a1"/>
    <w:autoRedefine/>
    <w:uiPriority w:val="99"/>
    <w:unhideWhenUsed/>
    <w:qFormat/>
    <w:rPr>
      <w:color w:val="0563C1" w:themeColor="hyperlink"/>
      <w:u w:val="single"/>
    </w:rPr>
  </w:style>
  <w:style w:type="character" w:styleId="af7">
    <w:name w:val="annotation reference"/>
    <w:basedOn w:val="a1"/>
    <w:uiPriority w:val="99"/>
    <w:semiHidden/>
    <w:unhideWhenUsed/>
    <w:rPr>
      <w:sz w:val="21"/>
      <w:szCs w:val="21"/>
    </w:rPr>
  </w:style>
  <w:style w:type="paragraph" w:customStyle="1" w:styleId="22">
    <w:name w:val="样式 宋体 行距: 固定值 22 磅"/>
    <w:basedOn w:val="a0"/>
    <w:autoRedefine/>
    <w:qFormat/>
    <w:pPr>
      <w:spacing w:line="440" w:lineRule="exact"/>
      <w:ind w:firstLine="200"/>
    </w:pPr>
    <w:rPr>
      <w:rFonts w:ascii="宋体" w:hAnsi="宋体" w:cs="宋体"/>
      <w:szCs w:val="20"/>
    </w:rPr>
  </w:style>
  <w:style w:type="character" w:customStyle="1" w:styleId="ad">
    <w:name w:val="页眉 字符"/>
    <w:basedOn w:val="a1"/>
    <w:link w:val="ac"/>
    <w:autoRedefine/>
    <w:uiPriority w:val="99"/>
    <w:qFormat/>
    <w:rPr>
      <w:rFonts w:eastAsia="宋体"/>
      <w:sz w:val="18"/>
      <w:szCs w:val="18"/>
    </w:rPr>
  </w:style>
  <w:style w:type="character" w:customStyle="1" w:styleId="ab">
    <w:name w:val="页脚 字符"/>
    <w:basedOn w:val="a1"/>
    <w:link w:val="aa"/>
    <w:autoRedefine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autoRedefine/>
    <w:uiPriority w:val="9"/>
    <w:qFormat/>
    <w:rPr>
      <w:rFonts w:eastAsia="宋体"/>
      <w:b/>
      <w:bCs/>
      <w:kern w:val="44"/>
      <w:sz w:val="32"/>
      <w:szCs w:val="44"/>
    </w:rPr>
  </w:style>
  <w:style w:type="character" w:customStyle="1" w:styleId="af1">
    <w:name w:val="标题 字符"/>
    <w:basedOn w:val="a1"/>
    <w:link w:val="af"/>
    <w:autoRedefine/>
    <w:uiPriority w:val="10"/>
    <w:qFormat/>
    <w:rPr>
      <w:rFonts w:eastAsia="宋体"/>
      <w:b/>
      <w:sz w:val="32"/>
    </w:rPr>
  </w:style>
  <w:style w:type="character" w:customStyle="1" w:styleId="20">
    <w:name w:val="标题 2 字符"/>
    <w:basedOn w:val="a1"/>
    <w:link w:val="2"/>
    <w:autoRedefine/>
    <w:uiPriority w:val="9"/>
    <w:qFormat/>
    <w:rPr>
      <w:rFonts w:ascii="Times New Roman" w:eastAsia="宋体" w:hAnsi="Times New Roman" w:cstheme="majorBidi"/>
      <w:bCs/>
      <w:sz w:val="30"/>
      <w:szCs w:val="32"/>
    </w:rPr>
  </w:style>
  <w:style w:type="paragraph" w:customStyle="1" w:styleId="af8">
    <w:name w:val="摘要页简介"/>
    <w:next w:val="a0"/>
    <w:autoRedefine/>
    <w:qFormat/>
    <w:rPr>
      <w:rFonts w:asciiTheme="minorHAnsi" w:hAnsiTheme="minorHAnsi" w:cstheme="minorBidi"/>
      <w:b/>
      <w:kern w:val="2"/>
      <w:sz w:val="24"/>
      <w:szCs w:val="21"/>
    </w:rPr>
  </w:style>
  <w:style w:type="paragraph" w:styleId="af9">
    <w:name w:val="List Paragraph"/>
    <w:basedOn w:val="a0"/>
    <w:autoRedefine/>
    <w:uiPriority w:val="34"/>
    <w:qFormat/>
    <w:pPr>
      <w:ind w:firstLine="420"/>
    </w:pPr>
  </w:style>
  <w:style w:type="character" w:customStyle="1" w:styleId="30">
    <w:name w:val="标题 3 字符"/>
    <w:basedOn w:val="a1"/>
    <w:link w:val="3"/>
    <w:autoRedefine/>
    <w:uiPriority w:val="9"/>
    <w:qFormat/>
    <w:rPr>
      <w:rFonts w:ascii="Times New Roman" w:eastAsia="宋体" w:hAnsi="Times New Roman"/>
      <w:bCs/>
      <w:sz w:val="28"/>
      <w:szCs w:val="32"/>
    </w:rPr>
  </w:style>
  <w:style w:type="character" w:customStyle="1" w:styleId="40">
    <w:name w:val="标题 4 字符"/>
    <w:basedOn w:val="a1"/>
    <w:link w:val="4"/>
    <w:autoRedefine/>
    <w:uiPriority w:val="9"/>
    <w:qFormat/>
    <w:rsid w:val="005906A8"/>
    <w:rPr>
      <w:rFonts w:ascii="黑体" w:eastAsia="黑体" w:hAnsi="黑体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1"/>
    <w:link w:val="5"/>
    <w:autoRedefine/>
    <w:uiPriority w:val="9"/>
    <w:qFormat/>
    <w:rPr>
      <w:b/>
      <w:bCs/>
      <w:sz w:val="28"/>
      <w:szCs w:val="28"/>
    </w:rPr>
  </w:style>
  <w:style w:type="character" w:customStyle="1" w:styleId="60">
    <w:name w:val="标题 6 字符"/>
    <w:basedOn w:val="a1"/>
    <w:link w:val="6"/>
    <w:autoRedefine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autoRedefine/>
    <w:uiPriority w:val="9"/>
    <w:qFormat/>
    <w:rPr>
      <w:b/>
      <w:bCs/>
      <w:sz w:val="24"/>
      <w:szCs w:val="24"/>
    </w:rPr>
  </w:style>
  <w:style w:type="character" w:customStyle="1" w:styleId="80">
    <w:name w:val="标题 8 字符"/>
    <w:basedOn w:val="a1"/>
    <w:link w:val="8"/>
    <w:autoRedefine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autoRedefine/>
    <w:uiPriority w:val="9"/>
    <w:qFormat/>
    <w:rPr>
      <w:rFonts w:asciiTheme="majorHAnsi" w:eastAsiaTheme="majorEastAsia" w:hAnsiTheme="majorHAnsi" w:cstheme="majorBidi"/>
    </w:rPr>
  </w:style>
  <w:style w:type="paragraph" w:customStyle="1" w:styleId="TOC10">
    <w:name w:val="TOC 标题1"/>
    <w:basedOn w:val="1"/>
    <w:next w:val="a0"/>
    <w:autoRedefine/>
    <w:uiPriority w:val="39"/>
    <w:unhideWhenUsed/>
    <w:qFormat/>
    <w:p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kern w:val="0"/>
      <w:szCs w:val="32"/>
    </w:rPr>
  </w:style>
  <w:style w:type="paragraph" w:customStyle="1" w:styleId="afa">
    <w:name w:val="封面宋体三号居中"/>
    <w:autoRedefine/>
    <w:qFormat/>
    <w:pPr>
      <w:spacing w:line="360" w:lineRule="auto"/>
      <w:jc w:val="center"/>
    </w:pPr>
    <w:rPr>
      <w:rFonts w:asciiTheme="minorHAnsi" w:hAnsiTheme="minorHAnsi" w:cstheme="minorBidi"/>
      <w:kern w:val="2"/>
      <w:sz w:val="32"/>
      <w:szCs w:val="21"/>
    </w:rPr>
  </w:style>
  <w:style w:type="paragraph" w:customStyle="1" w:styleId="afb">
    <w:name w:val="封面宋体二号居中"/>
    <w:autoRedefine/>
    <w:qFormat/>
    <w:pPr>
      <w:jc w:val="center"/>
    </w:pPr>
    <w:rPr>
      <w:rFonts w:asciiTheme="minorHAnsi" w:hAnsiTheme="minorHAnsi" w:cstheme="minorBidi"/>
      <w:b/>
      <w:kern w:val="2"/>
      <w:sz w:val="44"/>
      <w:szCs w:val="21"/>
    </w:rPr>
  </w:style>
  <w:style w:type="paragraph" w:customStyle="1" w:styleId="afc">
    <w:name w:val="附页宋体小三号加粗"/>
    <w:autoRedefine/>
    <w:qFormat/>
    <w:pPr>
      <w:jc w:val="center"/>
    </w:pPr>
    <w:rPr>
      <w:rFonts w:asciiTheme="minorHAnsi" w:hAnsiTheme="minorHAnsi" w:cstheme="minorBidi"/>
      <w:b/>
      <w:kern w:val="2"/>
      <w:sz w:val="30"/>
      <w:szCs w:val="21"/>
    </w:rPr>
  </w:style>
  <w:style w:type="paragraph" w:customStyle="1" w:styleId="afd">
    <w:name w:val="附页楷体四号无缩进"/>
    <w:autoRedefine/>
    <w:qFormat/>
    <w:pPr>
      <w:spacing w:line="520" w:lineRule="exact"/>
    </w:pPr>
    <w:rPr>
      <w:rFonts w:asciiTheme="minorHAnsi" w:eastAsia="楷体" w:hAnsiTheme="minorHAnsi" w:cstheme="minorBidi"/>
      <w:kern w:val="2"/>
      <w:sz w:val="28"/>
      <w:szCs w:val="21"/>
    </w:rPr>
  </w:style>
  <w:style w:type="paragraph" w:customStyle="1" w:styleId="afe">
    <w:name w:val="华文仿宋小字"/>
    <w:basedOn w:val="a0"/>
    <w:autoRedefine/>
    <w:qFormat/>
    <w:rPr>
      <w:rFonts w:eastAsia="华文仿宋"/>
    </w:rPr>
  </w:style>
  <w:style w:type="paragraph" w:customStyle="1" w:styleId="aff">
    <w:name w:val="图标签"/>
    <w:basedOn w:val="a4"/>
    <w:next w:val="a0"/>
    <w:autoRedefine/>
    <w:qFormat/>
    <w:rPr>
      <w:rFonts w:cs="宋体"/>
    </w:rPr>
  </w:style>
  <w:style w:type="paragraph" w:customStyle="1" w:styleId="aff0">
    <w:name w:val="公式段落"/>
    <w:basedOn w:val="a0"/>
    <w:autoRedefine/>
    <w:qFormat/>
    <w:pPr>
      <w:spacing w:line="240" w:lineRule="auto"/>
    </w:pPr>
  </w:style>
  <w:style w:type="paragraph" w:customStyle="1" w:styleId="a">
    <w:name w:val="参考文献"/>
    <w:basedOn w:val="a0"/>
    <w:autoRedefine/>
    <w:qFormat/>
    <w:pPr>
      <w:widowControl w:val="0"/>
      <w:numPr>
        <w:numId w:val="3"/>
      </w:numPr>
      <w:overflowPunct w:val="0"/>
      <w:autoSpaceDN w:val="0"/>
      <w:adjustRightInd w:val="0"/>
      <w:spacing w:line="288" w:lineRule="auto"/>
      <w:ind w:firstLineChars="0" w:firstLine="0"/>
      <w:jc w:val="both"/>
    </w:pPr>
    <w:rPr>
      <w:rFonts w:cs="Courier New"/>
      <w:kern w:val="0"/>
      <w:sz w:val="21"/>
    </w:rPr>
  </w:style>
  <w:style w:type="paragraph" w:customStyle="1" w:styleId="aff1">
    <w:name w:val="摘要正文"/>
    <w:basedOn w:val="a0"/>
    <w:autoRedefine/>
    <w:qFormat/>
    <w:pPr>
      <w:ind w:firstLine="560"/>
    </w:pPr>
    <w:rPr>
      <w:sz w:val="28"/>
    </w:rPr>
  </w:style>
  <w:style w:type="paragraph" w:customStyle="1" w:styleId="aff2">
    <w:name w:val="附页评语正文"/>
    <w:basedOn w:val="afd"/>
    <w:autoRedefine/>
    <w:qFormat/>
    <w:pPr>
      <w:spacing w:line="360" w:lineRule="exact"/>
      <w:ind w:firstLineChars="200" w:firstLine="560"/>
    </w:pPr>
  </w:style>
  <w:style w:type="paragraph" w:customStyle="1" w:styleId="aff3">
    <w:name w:val="评语楷体右对齐"/>
    <w:basedOn w:val="afd"/>
    <w:autoRedefine/>
    <w:qFormat/>
    <w:pPr>
      <w:jc w:val="right"/>
    </w:pPr>
  </w:style>
  <w:style w:type="paragraph" w:customStyle="1" w:styleId="aff4">
    <w:name w:val="任务书正文"/>
    <w:autoRedefine/>
    <w:qFormat/>
    <w:rPr>
      <w:rFonts w:asciiTheme="minorHAnsi" w:hAnsiTheme="minorHAnsi" w:cstheme="minorBidi"/>
      <w:kern w:val="2"/>
      <w:sz w:val="28"/>
      <w:szCs w:val="21"/>
      <w:u w:val="single"/>
    </w:rPr>
  </w:style>
  <w:style w:type="character" w:customStyle="1" w:styleId="aff5">
    <w:name w:val="任务书签名"/>
    <w:basedOn w:val="a1"/>
    <w:autoRedefine/>
    <w:qFormat/>
    <w:rPr>
      <w:rFonts w:eastAsia="楷体_GB2312"/>
      <w:sz w:val="28"/>
    </w:rPr>
  </w:style>
  <w:style w:type="paragraph" w:customStyle="1" w:styleId="aff6">
    <w:name w:val="表内文字"/>
    <w:autoRedefine/>
    <w:qFormat/>
    <w:pPr>
      <w:ind w:firstLine="420"/>
      <w:jc w:val="center"/>
    </w:pPr>
    <w:rPr>
      <w:rFonts w:cs="宋体"/>
      <w:kern w:val="2"/>
      <w:sz w:val="21"/>
    </w:rPr>
  </w:style>
  <w:style w:type="paragraph" w:customStyle="1" w:styleId="aff7">
    <w:name w:val="表标签"/>
    <w:basedOn w:val="a4"/>
    <w:autoRedefine/>
    <w:qFormat/>
    <w:pPr>
      <w:spacing w:beforeLines="100" w:before="312" w:afterLines="0" w:after="0"/>
    </w:pPr>
  </w:style>
  <w:style w:type="paragraph" w:customStyle="1" w:styleId="aff8">
    <w:name w:val="附页下划线空格"/>
    <w:basedOn w:val="afd"/>
    <w:autoRedefine/>
    <w:qFormat/>
    <w:rPr>
      <w:u w:val="single"/>
    </w:rPr>
  </w:style>
  <w:style w:type="paragraph" w:customStyle="1" w:styleId="aff9">
    <w:name w:val="指导教师签名处"/>
    <w:basedOn w:val="a0"/>
    <w:autoRedefine/>
    <w:qFormat/>
    <w:pPr>
      <w:ind w:firstLine="560"/>
      <w:jc w:val="right"/>
    </w:pPr>
    <w:rPr>
      <w:rFonts w:cs="宋体"/>
      <w:szCs w:val="20"/>
    </w:rPr>
  </w:style>
  <w:style w:type="paragraph" w:customStyle="1" w:styleId="11">
    <w:name w:val="标题1，无编号"/>
    <w:basedOn w:val="1"/>
    <w:autoRedefine/>
    <w:qFormat/>
    <w:pPr>
      <w:numPr>
        <w:numId w:val="0"/>
      </w:numPr>
    </w:pPr>
  </w:style>
  <w:style w:type="paragraph" w:customStyle="1" w:styleId="affa">
    <w:name w:val="程序代码"/>
    <w:basedOn w:val="a0"/>
    <w:autoRedefine/>
    <w:qFormat/>
    <w:pPr>
      <w:shd w:val="clear" w:color="auto" w:fill="F2F2F2" w:themeFill="background1" w:themeFillShade="F2"/>
      <w:spacing w:beforeLines="100" w:before="312" w:afterLines="100" w:after="312"/>
      <w:ind w:firstLine="420"/>
      <w:contextualSpacing/>
    </w:pPr>
    <w:rPr>
      <w:rFonts w:ascii="Courier New" w:hAnsi="Courier New"/>
      <w:sz w:val="21"/>
    </w:rPr>
  </w:style>
  <w:style w:type="character" w:styleId="affb">
    <w:name w:val="Placeholder Text"/>
    <w:basedOn w:val="a1"/>
    <w:autoRedefine/>
    <w:uiPriority w:val="99"/>
    <w:semiHidden/>
    <w:qFormat/>
    <w:rPr>
      <w:color w:val="808080"/>
    </w:rPr>
  </w:style>
  <w:style w:type="paragraph" w:customStyle="1" w:styleId="affc">
    <w:name w:val="图表题注"/>
    <w:basedOn w:val="a0"/>
    <w:next w:val="a0"/>
    <w:autoRedefine/>
    <w:qFormat/>
    <w:pPr>
      <w:spacing w:beforeLines="50" w:before="50" w:afterLines="50" w:after="50"/>
      <w:ind w:firstLineChars="0" w:firstLine="0"/>
      <w:jc w:val="center"/>
    </w:pPr>
    <w:rPr>
      <w:sz w:val="21"/>
    </w:rPr>
  </w:style>
  <w:style w:type="paragraph" w:customStyle="1" w:styleId="TableParagraph">
    <w:name w:val="Table Paragraph"/>
    <w:basedOn w:val="a0"/>
    <w:autoRedefine/>
    <w:uiPriority w:val="1"/>
    <w:qFormat/>
    <w:pPr>
      <w:jc w:val="center"/>
    </w:pPr>
    <w:rPr>
      <w:rFonts w:eastAsia="Times New Roman" w:cs="Times New Roman"/>
      <w:lang w:eastAsia="en-US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character" w:customStyle="1" w:styleId="a6">
    <w:name w:val="批注文字 字符"/>
    <w:basedOn w:val="a1"/>
    <w:link w:val="a5"/>
    <w:uiPriority w:val="99"/>
    <w:semiHidden/>
    <w:rPr>
      <w:rFonts w:cstheme="minorBidi"/>
      <w:kern w:val="2"/>
      <w:sz w:val="24"/>
      <w:szCs w:val="21"/>
    </w:rPr>
  </w:style>
  <w:style w:type="character" w:customStyle="1" w:styleId="af4">
    <w:name w:val="批注主题 字符"/>
    <w:basedOn w:val="a6"/>
    <w:link w:val="af3"/>
    <w:uiPriority w:val="99"/>
    <w:semiHidden/>
    <w:rPr>
      <w:rFonts w:cstheme="minorBidi"/>
      <w:b/>
      <w:bCs/>
      <w:kern w:val="2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0D1EE82-EBDC-4307-8F40-47C04706F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zaizai sun</dc:creator>
  <cp:lastModifiedBy>Administrator</cp:lastModifiedBy>
  <cp:revision>12</cp:revision>
  <dcterms:created xsi:type="dcterms:W3CDTF">2024-03-27T05:26:00Z</dcterms:created>
  <dcterms:modified xsi:type="dcterms:W3CDTF">2026-09-25T16:26:00Z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3A208735CD964E4F90CC944D68990AAD</vt:lpwstr>
  </property>
</Properties>
</file>