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la lección de cada semana, por edad</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lección de la semana para el aula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y Hoy se abre por </w:t>
      </w:r>
      <w:r>
        <w:rPr>
          <w:b/>
          <w:i w:val="0"/>
        </w:rPr>
        <w:t>la lección de esta semana</w:t>
      </w:r>
      <w:r>
        <w:rPr>
          <w:b w:val="0"/>
          <w:i w:val="0"/>
        </w:rPr>
        <w:t>, la misma que ven las familias y con la misma forma (ver el apartado 6): dónde se está en las 48 unidades de gramática —antes, ahora y después—, el tema del mes y la lección («Tema 2 de 10 · Lección 3 de 4»), los cinco días de la semana, las palabras nuevas y la frase de la unidad, lo que ya debería saber y, plegada, la guía. Cada curso son diez temas, uno por mes, de cuatro lecciones, y no se enseña dos veces la misma palabra en el curso.</w:t>
      </w:r>
    </w:p>
    <w:p>
      <w:pPr>
        <w:spacing w:after="120"/>
      </w:pPr>
      <w:r>
        <w:rPr>
          <w:b w:val="0"/>
          <w:i w:val="0"/>
        </w:rPr>
        <w:t xml:space="preserve">Debajo, </w:t>
      </w:r>
      <w:r>
        <w:rPr>
          <w:b/>
          <w:i w:val="0"/>
        </w:rPr>
        <w:t>la sesión de 45 minutos, cuando hay tiempo</w:t>
      </w:r>
      <w:r>
        <w:rPr>
          <w:b w:val="0"/>
          <w:i w:val="0"/>
        </w:rPr>
        <w:t>, con sus cuatro fases.</w:t>
      </w:r>
    </w:p>
    <w:p>
      <w:pPr>
        <w:spacing w:after="120"/>
      </w:pPr>
      <w:r>
        <w:rPr>
          <w:b w:val="0"/>
          <w:i w:val="0"/>
        </w:rPr>
        <w:t xml:space="preserve">El grupo se elige una vez, en el chip de arriba —«0-2 años ▾»—, y vale para todo el portal. No se guarda. Debajo, bajo </w:t>
      </w:r>
      <w:r>
        <w:rPr>
          <w:b/>
          <w:i w:val="0"/>
        </w:rPr>
        <w:t>Material complementario</w:t>
      </w:r>
      <w:r>
        <w:rPr>
          <w:b w:val="0"/>
          <w:i w:val="0"/>
        </w:rPr>
        <w:t xml:space="preserve">, queda para consultar lo que no es la lección: la asamblea diaria de cuatro fases con </w:t>
      </w:r>
      <w:r>
        <w:rPr>
          <w:b/>
          <w:i w:val="0"/>
        </w:rPr>
        <w:t>Comenzar la asamblea</w:t>
      </w:r>
      <w:r>
        <w:rPr>
          <w:b w:val="0"/>
          <w:i w:val="0"/>
        </w:rPr>
        <w:t>, el núcleo del mes y las palabras del día del banco con la hoja de las 4.000, el plan del mes entero, el cuento y la dinámica del día y la ciencia.</w:t>
      </w:r>
    </w:p>
    <w:p>
      <w:pPr>
        <w:spacing w:after="120"/>
      </w:pPr>
      <w:r>
        <w:rPr>
          <w:b w:val="0"/>
          <w:i w:val="0"/>
        </w:rPr>
        <w:t>El fin de semana enseña la lección de esa semana. En julio y agosto,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Canciones con pulso,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 La semana 4 vuelve aquí, con su grabación, el núcleo del mes anterior</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 Encima de las órdenes, una línea dice cómo darlas: callar de 3 a 5 segundos después de cada una y mirar la respuesta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Debajo de la tarjeta está el calendario del curso.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Al terminar: la nota para las casas</w:t>
      </w:r>
    </w:p>
    <w:p>
      <w:pPr>
        <w:spacing w:after="120"/>
      </w:pPr>
      <w:r>
        <w:rPr>
          <w:b w:val="0"/>
          <w:i w:val="0"/>
        </w:rPr>
        <w:t xml:space="preserve">Al pulsar </w:t>
      </w:r>
      <w:r>
        <w:rPr>
          <w:b/>
          <w:i w:val="0"/>
        </w:rPr>
        <w:t>Terminar</w:t>
      </w:r>
      <w:r>
        <w:rPr>
          <w:b w:val="0"/>
          <w:i w:val="0"/>
        </w:rPr>
        <w:t xml:space="preserve"> en la última fase, la asamblea no se cierra sin más: deja paso a </w:t>
      </w:r>
      <w:r>
        <w:rPr>
          <w:b/>
          <w:i w:val="0"/>
        </w:rPr>
        <w:t>la nota de hoy</w:t>
      </w:r>
      <w:r>
        <w:rPr>
          <w:b w:val="0"/>
          <w:i w:val="0"/>
        </w:rPr>
        <w:t>, para copiarla en la libreta, escribirla en la entrada o leérsela a la familia en la puerta. Sale de la unidad del mes, la misma que da las órdenes de la asamblea, así que lo que llega a casa es lo que se hizo en el círculo:</w:t>
      </w:r>
    </w:p>
    <w:p>
      <w:pPr>
        <w:pStyle w:val="ListBullet"/>
        <w:spacing w:after="40"/>
      </w:pPr>
      <w:r>
        <w:rPr>
          <w:b/>
          <w:i w:val="0"/>
        </w:rPr>
        <w:t>Lo que hicimos hoy</w:t>
      </w:r>
      <w:r>
        <w:rPr>
          <w:b w:val="0"/>
          <w:i w:val="0"/>
        </w:rPr>
        <w:t>: el centro de interés del mes;</w:t>
      </w:r>
    </w:p>
    <w:p>
      <w:pPr>
        <w:pStyle w:val="ListBullet"/>
        <w:spacing w:after="40"/>
      </w:pPr>
      <w:r>
        <w:rPr>
          <w:b/>
          <w:i w:val="0"/>
        </w:rPr>
        <w:t>Las palabras en inglés del mes</w:t>
      </w:r>
      <w:r>
        <w:rPr>
          <w:b w:val="0"/>
          <w:i w:val="0"/>
        </w:rPr>
        <w:t>: el núcleo, cada palabra con su voz, lo que quiere decir y su gesto, y una indicación para casa: decir una cuando salga en el día, con su gesto, sin pedir que la criatura la repita;</w:t>
      </w:r>
    </w:p>
    <w:p>
      <w:pPr>
        <w:pStyle w:val="ListBullet"/>
        <w:spacing w:after="40"/>
      </w:pPr>
      <w:r>
        <w:rPr>
          <w:b/>
          <w:i w:val="0"/>
        </w:rPr>
        <w:t>Las palabras en inglés de esta semana</w:t>
      </w:r>
      <w:r>
        <w:rPr>
          <w:b w:val="0"/>
          <w:i w:val="0"/>
        </w:rPr>
        <w:t xml:space="preserve"> y </w:t>
      </w:r>
      <w:r>
        <w:rPr>
          <w:b/>
          <w:i w:val="0"/>
        </w:rPr>
        <w:t>el reto de esta semana en casa</w:t>
      </w:r>
      <w:r>
        <w:rPr>
          <w:b w:val="0"/>
          <w:i w:val="0"/>
        </w:rPr>
        <w:t xml:space="preserve">: los de la lección de la semana, la misma que la familia ve en </w:t>
      </w:r>
      <w:r>
        <w:rPr>
          <w:b w:val="0"/>
          <w:i/>
        </w:rPr>
        <w:t>Hoy</w:t>
      </w:r>
      <w:r>
        <w:rPr>
          <w:b w:val="0"/>
          <w:i w:val="0"/>
        </w:rPr>
        <w:t>;</w:t>
      </w:r>
    </w:p>
    <w:p>
      <w:pPr>
        <w:pStyle w:val="ListBullet"/>
        <w:spacing w:after="40"/>
      </w:pPr>
      <w:r>
        <w:rPr>
          <w:b/>
          <w:i w:val="0"/>
        </w:rPr>
        <w:t>Código para casa</w:t>
      </w:r>
      <w:r>
        <w:rPr>
          <w:b w:val="0"/>
          <w:i w:val="0"/>
        </w:rPr>
        <w:t xml:space="preserve">: cinco números —curso, mes y semana, por ejemplo </w:t>
      </w:r>
      <w:r>
        <w:rPr>
          <w:b w:val="0"/>
          <w:i/>
        </w:rPr>
        <w:t>34-10-1</w:t>
      </w:r>
      <w:r>
        <w:rPr>
          <w:b w:val="0"/>
          <w:i w:val="0"/>
        </w:rPr>
        <w:t>— que se copian en la libreta. La familia lo escribe en su app y le abre la lección de esa semana —lo que ya debería saber, lo nuevo, el reto y qué mirar—, aunque no sea la de hoy. El código no identifica a nadie y no se guarda;</w:t>
      </w:r>
    </w:p>
    <w:p>
      <w:pPr>
        <w:pStyle w:val="ListBullet"/>
        <w:spacing w:after="40"/>
      </w:pPr>
      <w:r>
        <w:rPr>
          <w:b w:val="0"/>
          <w:i w:val="0"/>
        </w:rPr>
        <w:t xml:space="preserve">en segundo ciclo, además, </w:t>
      </w:r>
      <w:r>
        <w:rPr>
          <w:b/>
          <w:i w:val="0"/>
        </w:rPr>
        <w:t>Para hacer en casa</w:t>
      </w:r>
      <w:r>
        <w:rPr>
          <w:b w:val="0"/>
          <w:i w:val="0"/>
        </w:rPr>
        <w:t>: la micro-rutina del mes, con sus minutos, el momento del día y una escena de ejemplo.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352329" cy="5580000"/>
                  <wp:docPr id="9" name="Picture 9"/>
                  <wp:cNvGraphicFramePr>
                    <a:graphicFrameLocks noChangeAspect="1"/>
                  </wp:cNvGraphicFramePr>
                  <a:graphic>
                    <a:graphicData uri="http://schemas.openxmlformats.org/drawingml/2006/picture">
                      <pic:pic>
                        <pic:nvPicPr>
                          <pic:cNvPr id="0" name="nota-casas-gl.png"/>
                          <pic:cNvPicPr/>
                        </pic:nvPicPr>
                        <pic:blipFill>
                          <a:blip r:embed="rId17"/>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gallego</w:t>
            </w:r>
          </w:p>
        </w:tc>
        <w:tc>
          <w:tcPr>
            <w:tcW w:type="dxa" w:w="4819"/>
          </w:tcPr>
          <w:p>
            <w:pPr>
              <w:jc w:val="center"/>
            </w:pPr>
            <w:r>
              <w:drawing>
                <wp:inline xmlns:a="http://schemas.openxmlformats.org/drawingml/2006/main" xmlns:pic="http://schemas.openxmlformats.org/drawingml/2006/picture">
                  <wp:extent cx="1352329" cy="5580000"/>
                  <wp:docPr id="10" name="Picture 10"/>
                  <wp:cNvGraphicFramePr>
                    <a:graphicFrameLocks noChangeAspect="1"/>
                  </wp:cNvGraphicFramePr>
                  <a:graphic>
                    <a:graphicData uri="http://schemas.openxmlformats.org/drawingml/2006/picture">
                      <pic:pic>
                        <pic:nvPicPr>
                          <pic:cNvPr id="0" name="nota-casas-es.png"/>
                          <pic:cNvPicPr/>
                        </pic:nvPicPr>
                        <pic:blipFill>
                          <a:blip r:embed="rId18"/>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castellano</w:t>
            </w:r>
          </w:p>
        </w:tc>
      </w:tr>
    </w:tbl>
    <w:p>
      <w:pPr>
        <w:spacing w:after="80"/>
      </w:pPr>
    </w:p>
    <w:p>
      <w:pPr>
        <w:spacing w:after="120"/>
      </w:pPr>
      <w:r>
        <w:rPr>
          <w:b w:val="0"/>
          <w:i w:val="0"/>
        </w:rPr>
        <w:t xml:space="preserve">Las </w:t>
      </w:r>
      <w:r>
        <w:rPr>
          <w:b/>
          <w:i w:val="0"/>
        </w:rPr>
        <w:t>diez canciones con pulso</w:t>
      </w:r>
      <w:r>
        <w:rPr>
          <w:b w:val="0"/>
          <w:i w:val="0"/>
        </w:rPr>
        <w:t xml:space="preserve">, una por mes del curso, se abren aparte, desde </w:t>
      </w:r>
      <w:r>
        <w:rPr>
          <w:b w:val="0"/>
          <w:i/>
        </w:rPr>
        <w:t>Recursos → Canciones con pulso</w:t>
      </w:r>
      <w:r>
        <w:rPr>
          <w:b w:val="0"/>
          <w:i w:val="0"/>
        </w:rPr>
        <w:t xml:space="preserve">: cada una con su letra, su voz, el pulso dibujado y una consigna para la maestra (ver </w:t>
      </w:r>
      <w:r>
        <w:rPr>
          <w:b w:val="0"/>
          <w:i/>
        </w:rPr>
        <w:t>El pulso se ve, no se oye</w:t>
      </w:r>
      <w:r>
        <w:rPr>
          <w:b w:val="0"/>
          <w:i w:val="0"/>
        </w:rPr>
        <w:t>, en la sección 8).</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11" name="Picture 11"/>
                  <wp:cNvGraphicFramePr>
                    <a:graphicFrameLocks noChangeAspect="1"/>
                  </wp:cNvGraphicFramePr>
                  <a:graphic>
                    <a:graphicData uri="http://schemas.openxmlformats.org/drawingml/2006/picture">
                      <pic:pic>
                        <pic:nvPicPr>
                          <pic:cNvPr id="0" name="cancion-pulso-gl.png"/>
                          <pic:cNvPicPr/>
                        </pic:nvPicPr>
                        <pic:blipFill>
                          <a:blip r:embed="rId19"/>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gallego</w:t>
            </w:r>
          </w:p>
        </w:tc>
        <w:tc>
          <w:tcPr>
            <w:tcW w:type="dxa" w:w="4819"/>
          </w:tcPr>
          <w:p>
            <w:pPr>
              <w:jc w:val="center"/>
            </w:pPr>
            <w:r>
              <w:drawing>
                <wp:inline xmlns:a="http://schemas.openxmlformats.org/drawingml/2006/main" xmlns:pic="http://schemas.openxmlformats.org/drawingml/2006/picture">
                  <wp:extent cx="1768430" cy="5580000"/>
                  <wp:docPr id="12" name="Picture 12"/>
                  <wp:cNvGraphicFramePr>
                    <a:graphicFrameLocks noChangeAspect="1"/>
                  </wp:cNvGraphicFramePr>
                  <a:graphic>
                    <a:graphicData uri="http://schemas.openxmlformats.org/drawingml/2006/picture">
                      <pic:pic>
                        <pic:nvPicPr>
                          <pic:cNvPr id="0" name="cancion-pulso-es.png"/>
                          <pic:cNvPicPr/>
                        </pic:nvPicPr>
                        <pic:blipFill>
                          <a:blip r:embed="rId20"/>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 Si con el texto grande no cabe, la fase se desplaza en lugar de cortarse.</w:t>
      </w:r>
    </w:p>
    <w:p>
      <w:pPr>
        <w:spacing w:after="120"/>
      </w:pPr>
      <w:r>
        <w:rPr>
          <w:b w:val="0"/>
          <w:i w:val="0"/>
        </w:rPr>
        <w:t xml:space="preserve">La asamblea toma de la </w:t>
      </w:r>
      <w:r>
        <w:rPr>
          <w:b/>
          <w:i w:val="0"/>
        </w:rPr>
        <w:t>unidad del mes</w:t>
      </w:r>
      <w:r>
        <w:rPr>
          <w:b w:val="0"/>
          <w:i w:val="0"/>
        </w:rPr>
        <w:t xml:space="preserve"> lo que se queda el mes entero: el material, las órdenes y, en la apertura, las </w:t>
      </w:r>
      <w:r>
        <w:rPr>
          <w:b/>
          <w:i w:val="0"/>
        </w:rPr>
        <w:t>dos fórmulas del mes</w:t>
      </w:r>
      <w:r>
        <w:rPr>
          <w:b w:val="0"/>
          <w:i w:val="0"/>
        </w:rPr>
        <w:t xml:space="preserve"> («Good morning!», «Your turn!»…) con su grabación. La semana 4 vuelve también en la apertura el núcleo del mes anterior. En el reto, encima de las órdenes, una línea para la maestra: callar de 3 a 5 segundos después de cada orden, porque la espera es para el grupo, y devolver bien dicha, o un poco más larga, la respuesta que llegue, sin corregir. Debajo está </w:t>
      </w:r>
      <w:r>
        <w:rPr>
          <w:b/>
          <w:i w:val="0"/>
        </w:rPr>
        <w:t>Espera 5 s</w:t>
      </w:r>
      <w:r>
        <w:rPr>
          <w:b w:val="0"/>
          <w:i w:val="0"/>
        </w:rPr>
        <w:t>: se toca después de decir la orden y un anillo se llena en silencio durante esos segundos, sin sonido ni vibración, porque parte de las criaturas lleva audífono o implante y el silencio es lo que se está midiendo.</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Cada página trae una </w:t>
      </w:r>
      <w:r>
        <w:rPr>
          <w:b/>
          <w:i w:val="0"/>
        </w:rPr>
        <w:t>pregunta para compartir</w:t>
      </w:r>
      <w:r>
        <w:rPr>
          <w:b w:val="0"/>
          <w:i w:val="0"/>
        </w:rPr>
        <w:t xml:space="preserve"> y, debajo, </w:t>
      </w:r>
      <w:r>
        <w:rPr>
          <w:b/>
          <w:i w:val="0"/>
        </w:rPr>
        <w:t>Espera 5 s</w:t>
      </w:r>
      <w:r>
        <w:rPr>
          <w:b w:val="0"/>
          <w:i w:val="0"/>
        </w:rPr>
        <w:t>: se toca después de preguntar y un anillo se llena en silencio durante el tiempo de espera de ese cuento. Es la misma espera que la del reto de la asamblea.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2"/>
      </w:pPr>
      <w:r>
        <w:t>4.5 · Planificar: el marco del curso y las dinámicas</w:t>
      </w:r>
    </w:p>
    <w:p>
      <w:pPr>
        <w:spacing w:after="120"/>
      </w:pPr>
      <w:r>
        <w:rPr>
          <w:b w:val="0"/>
          <w:i/>
        </w:rPr>
        <w:t>Recursos → Planificador curricular</w:t>
      </w:r>
      <w:r>
        <w:rPr>
          <w:b w:val="0"/>
          <w:i w:val="0"/>
        </w:rPr>
        <w:t xml:space="preserve"> se abre con </w:t>
      </w:r>
      <w:r>
        <w:rPr>
          <w:b/>
          <w:i w:val="0"/>
        </w:rPr>
        <w:t>el marco del curso</w:t>
      </w:r>
      <w:r>
        <w:rPr>
          <w:b w:val="0"/>
          <w:i w:val="0"/>
        </w:rPr>
        <w:t xml:space="preserve">: el área por su nombre oficial —Comunicación y Representación de la Realidad—, su encuadre, el saber básico, el horario y el criterio de ese curso. Todo sale del texto curricular aportado al proyecto y lleva la línea de donde viene y el aviso de que </w:t>
      </w:r>
      <w:r>
        <w:rPr>
          <w:b/>
          <w:i w:val="0"/>
        </w:rPr>
        <w:t>está pendiente de contrastar con el Diario Oficial de Galicia</w:t>
      </w:r>
      <w:r>
        <w:rPr>
          <w:b w:val="0"/>
          <w:i w:val="0"/>
        </w:rPr>
        <w:t>. Debajo, mes a mes: el centro de interés, el área, el criterio, la unidad del plan curricular y el núcleo. El inglés nunca aparece como un área propia.</w:t>
      </w:r>
    </w:p>
    <w:p>
      <w:pPr>
        <w:spacing w:after="120"/>
      </w:pPr>
      <w:r>
        <w:rPr>
          <w:b w:val="0"/>
          <w:i w:val="0"/>
        </w:rPr>
        <w:t>En la tarjeta del mes del Modo Aula, el plan curricular lleva también el área y el criterio, con el mismo aviso.</w:t>
      </w:r>
    </w:p>
    <w:p>
      <w:pPr>
        <w:spacing w:after="120"/>
      </w:pPr>
      <w:r>
        <w:rPr>
          <w:b w:val="0"/>
          <w:i/>
        </w:rPr>
        <w:t>Dinámicas de aula</w:t>
      </w:r>
      <w:r>
        <w:rPr>
          <w:b w:val="0"/>
          <w:i w:val="0"/>
        </w:rPr>
        <w:t xml:space="preserve"> enseña, en cada dinámica, su orden en inglés con su voz y su gesto. Esa orden, la de la ciencia, la de las láminas y la de los juegos de casa llevan una línea de </w:t>
      </w:r>
      <w:r>
        <w:rPr>
          <w:b/>
          <w:i w:val="0"/>
        </w:rPr>
        <w:t>espera</w:t>
      </w:r>
      <w:r>
        <w:rPr>
          <w:b w:val="0"/>
          <w:i w:val="0"/>
        </w:rPr>
        <w:t xml:space="preserve"> y otra de </w:t>
      </w:r>
      <w:r>
        <w:rPr>
          <w:b/>
          <w:i w:val="0"/>
        </w:rPr>
        <w:t>recast</w:t>
      </w:r>
      <w:r>
        <w:rPr>
          <w:b w:val="0"/>
          <w:i w:val="0"/>
        </w:rPr>
        <w:t>: cuánto callar después de decirla y qué hacer si la respuesta llega en la lengua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3" name="Picture 23"/>
                  <wp:cNvGraphicFramePr>
                    <a:graphicFrameLocks noChangeAspect="1"/>
                  </wp:cNvGraphicFramePr>
                  <a:graphic>
                    <a:graphicData uri="http://schemas.openxmlformats.org/drawingml/2006/picture">
                      <pic:pic>
                        <pic:nvPicPr>
                          <pic:cNvPr id="0" name="planificador-gl.png"/>
                          <pic:cNvPicPr/>
                        </pic:nvPicPr>
                        <pic:blipFill>
                          <a:blip r:embed="rId31"/>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gallego</w:t>
            </w:r>
          </w:p>
        </w:tc>
        <w:tc>
          <w:tcPr>
            <w:tcW w:type="dxa" w:w="4819"/>
          </w:tcPr>
          <w:p>
            <w:pPr>
              <w:jc w:val="center"/>
            </w:pPr>
            <w:r>
              <w:drawing>
                <wp:inline xmlns:a="http://schemas.openxmlformats.org/drawingml/2006/main" xmlns:pic="http://schemas.openxmlformats.org/drawingml/2006/picture">
                  <wp:extent cx="1532640" cy="5580000"/>
                  <wp:docPr id="24" name="Picture 24"/>
                  <wp:cNvGraphicFramePr>
                    <a:graphicFrameLocks noChangeAspect="1"/>
                  </wp:cNvGraphicFramePr>
                  <a:graphic>
                    <a:graphicData uri="http://schemas.openxmlformats.org/drawingml/2006/picture">
                      <pic:pic>
                        <pic:nvPicPr>
                          <pic:cNvPr id="0" name="planificador-es.png"/>
                          <pic:cNvPicPr/>
                        </pic:nvPicPr>
                        <pic:blipFill>
                          <a:blip r:embed="rId32"/>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Los dos enseñan </w:t>
      </w:r>
      <w:r>
        <w:rPr>
          <w:b/>
          <w:i w:val="0"/>
        </w:rPr>
        <w:t>la lección de cada semana</w:t>
      </w:r>
      <w:r>
        <w:rPr>
          <w:b w:val="0"/>
          <w:i w:val="0"/>
        </w:rPr>
        <w:t>: en el de casa, al abrir un día, con su número, la unidad, sus palabras y su reto; en el del aula, en la semana elegida. En casa, el mes lleva por título la unidad del plan curricular que toca.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desde 2-3 años, </w:t>
      </w:r>
      <w:r>
        <w:rPr>
          <w:b/>
          <w:i w:val="0"/>
        </w:rPr>
        <w:t>Escucha la diferencia</w:t>
      </w:r>
      <w:r>
        <w:rPr>
          <w:b w:val="0"/>
          <w:i w:val="0"/>
        </w:rPr>
        <w:t>: dos palabras del curso que la voz inglesa de la app distingue y que a un oído gallego o castellano le cuesta separar —</w:t>
      </w:r>
      <w:r>
        <w:rPr>
          <w:b w:val="0"/>
          <w:i/>
        </w:rPr>
        <w:t>fit</w:t>
      </w:r>
      <w:r>
        <w:rPr>
          <w:b w:val="0"/>
          <w:i w:val="0"/>
        </w:rPr>
        <w:t xml:space="preserve"> y </w:t>
      </w:r>
      <w:r>
        <w:rPr>
          <w:b w:val="0"/>
          <w:i/>
        </w:rPr>
        <w:t>feet</w:t>
      </w:r>
      <w:r>
        <w:rPr>
          <w:b w:val="0"/>
          <w:i w:val="0"/>
        </w:rPr>
        <w:t xml:space="preserve">, </w:t>
      </w:r>
      <w:r>
        <w:rPr>
          <w:b w:val="0"/>
          <w:i/>
        </w:rPr>
        <w:t>bus</w:t>
      </w:r>
      <w:r>
        <w:rPr>
          <w:b w:val="0"/>
          <w:i w:val="0"/>
        </w:rPr>
        <w:t xml:space="preserve"> y </w:t>
      </w:r>
      <w:r>
        <w:rPr>
          <w:b w:val="0"/>
          <w:i/>
        </w:rPr>
        <w:t>buzz</w:t>
      </w:r>
      <w:r>
        <w:rPr>
          <w:b w:val="0"/>
          <w:i w:val="0"/>
        </w:rPr>
        <w:t xml:space="preserve">, </w:t>
      </w:r>
      <w:r>
        <w:rPr>
          <w:b w:val="0"/>
          <w:i/>
        </w:rPr>
        <w:t>pear</w:t>
      </w:r>
      <w:r>
        <w:rPr>
          <w:b w:val="0"/>
          <w:i w:val="0"/>
        </w:rPr>
        <w:t xml:space="preserve"> y </w:t>
      </w:r>
      <w:r>
        <w:rPr>
          <w:b w:val="0"/>
          <w:i/>
        </w:rPr>
        <w:t>bear</w:t>
      </w:r>
      <w:r>
        <w:rPr>
          <w:b w:val="0"/>
          <w:i w:val="0"/>
        </w:rPr>
        <w:t>—, cada una con su voz y una línea de cómo decirlas. Es para el oído de la persona adulta, no un ejercicio para la criatura. Sale también en la tarjeta del mes del Modo Aula;</w:t>
      </w:r>
    </w:p>
    <w:p>
      <w:pPr>
        <w:pStyle w:val="ListBullet"/>
        <w:spacing w:after="40"/>
      </w:pPr>
      <w:r>
        <w:rPr>
          <w:b w:val="0"/>
          <w:i w:val="0"/>
        </w:rPr>
        <w:t xml:space="preserve">en el lado del aula, el </w:t>
      </w:r>
      <w:r>
        <w:rPr>
          <w:b/>
          <w:i w:val="0"/>
        </w:rPr>
        <w:t>plan curricular del mes</w:t>
      </w:r>
      <w:r>
        <w:rPr>
          <w:b w:val="0"/>
          <w:i w:val="0"/>
        </w:rPr>
        <w:t>, con sus objetivos;</w:t>
      </w:r>
    </w:p>
    <w:p>
      <w:pPr>
        <w:pStyle w:val="ListBullet"/>
        <w:spacing w:after="40"/>
      </w:pPr>
      <w:r>
        <w:rPr>
          <w:b w:val="0"/>
          <w:i w:val="0"/>
        </w:rPr>
        <w:t xml:space="preserve">en casa, los </w:t>
      </w:r>
      <w:r>
        <w:rPr>
          <w:b/>
          <w:i w:val="0"/>
        </w:rPr>
        <w:t>minutos sugeridos</w:t>
      </w:r>
      <w:r>
        <w:rPr>
          <w:b w:val="0"/>
          <w:i w:val="0"/>
        </w:rPr>
        <w:t xml:space="preserve"> según la edad, el juego de cada día y, en cada día, </w:t>
      </w:r>
      <w:r>
        <w:rPr>
          <w:b/>
          <w:i w:val="0"/>
        </w:rPr>
        <w:t>el reto de la semana</w:t>
      </w:r>
      <w:r>
        <w:rPr>
          <w:b w:val="0"/>
          <w:i w:val="0"/>
        </w:rPr>
        <w:t xml:space="preserve"> con su frase y su momento;</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calendario-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calendario-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xml:space="preserve">, y Hoy por </w:t>
      </w:r>
      <w:r>
        <w:rPr>
          <w:b/>
          <w:i w:val="0"/>
        </w:rPr>
        <w:t>la lección de esta semana</w:t>
      </w:r>
      <w:r>
        <w:rPr>
          <w:b w:val="0"/>
          <w:i w:val="0"/>
        </w:rPr>
        <w:t>: la misma que la escuela. Está escrita para quien no sabe de pedagogía: qué hacer, cómo y por qué, sin palabras técnicas. Cada mes es una unidad (diez por curso, distintas en cada edad) de cuatro lecciones, y no se enseña dos veces la misma palabra en el curso.</w:t>
      </w:r>
    </w:p>
    <w:p>
      <w:pPr>
        <w:pStyle w:val="ListBullet"/>
        <w:spacing w:after="40"/>
      </w:pPr>
      <w:r>
        <w:rPr>
          <w:b w:val="0"/>
          <w:i w:val="0"/>
        </w:rPr>
        <w:t xml:space="preserve">Arriba, </w:t>
      </w:r>
      <w:r>
        <w:rPr>
          <w:b/>
          <w:i w:val="0"/>
        </w:rPr>
        <w:t>dónde estamos en las 48 unidades</w:t>
      </w:r>
      <w:r>
        <w:rPr>
          <w:b w:val="0"/>
          <w:i w:val="0"/>
        </w:rPr>
        <w:t xml:space="preserve">: tres casillas en fila, </w:t>
      </w:r>
      <w:r>
        <w:rPr>
          <w:b/>
          <w:i w:val="0"/>
        </w:rPr>
        <w:t>antes</w:t>
      </w:r>
      <w:r>
        <w:rPr>
          <w:b w:val="0"/>
          <w:i w:val="0"/>
        </w:rPr>
        <w:t xml:space="preserve">, </w:t>
      </w:r>
      <w:r>
        <w:rPr>
          <w:b/>
          <w:i w:val="0"/>
        </w:rPr>
        <w:t>ahora</w:t>
      </w:r>
      <w:r>
        <w:rPr>
          <w:b w:val="0"/>
          <w:i w:val="0"/>
        </w:rPr>
        <w:t xml:space="preserve"> (resaltada) y </w:t>
      </w:r>
      <w:r>
        <w:rPr>
          <w:b/>
          <w:i w:val="0"/>
        </w:rPr>
        <w:t>después</w:t>
      </w:r>
      <w:r>
        <w:rPr>
          <w:b w:val="0"/>
          <w:i w:val="0"/>
        </w:rPr>
        <w:t xml:space="preserve">, cada una con su número, su nivel (A1 o A2) y su título —«Sustantivos», «Adjetivos», «Presente simple»…—, y debajo, en una línea, qué es la unidad de ahora para una familia, y </w:t>
      </w:r>
      <w:r>
        <w:rPr>
          <w:b/>
          <w:i w:val="0"/>
        </w:rPr>
        <w:t>la frase de la unidad</w:t>
      </w:r>
      <w:r>
        <w:rPr>
          <w:b w:val="0"/>
          <w:i w:val="0"/>
        </w:rPr>
        <w:t xml:space="preserve"> de esta semana, con su voz. Luego </w:t>
      </w:r>
      <w:r>
        <w:rPr>
          <w:b/>
          <w:i w:val="0"/>
        </w:rPr>
        <w:t>Tema n de 10 · Lección n de 4</w:t>
      </w:r>
      <w:r>
        <w:rPr>
          <w:b w:val="0"/>
          <w:i w:val="0"/>
        </w:rPr>
        <w:t xml:space="preserve">, el título del tema del mes, una barra con lo recorrido del curso («Curso: semana 8 de 40») y </w:t>
      </w:r>
      <w:r>
        <w:rPr>
          <w:b/>
          <w:i w:val="0"/>
        </w:rPr>
        <w:t>Los 10 temas</w:t>
      </w:r>
      <w:r>
        <w:rPr>
          <w:b w:val="0"/>
          <w:i w:val="0"/>
        </w:rPr>
        <w:t>, que abre el camino del curso entero: cada tema con su franja, la unidad de las 48 que trabaja y sus lecciones, con lo hecho, la de esta semana y lo que falta; al tocar una lección se ven sus palabras y su frase;</w:t>
      </w:r>
    </w:p>
    <w:p>
      <w:pPr>
        <w:pStyle w:val="ListBullet"/>
        <w:spacing w:after="40"/>
      </w:pPr>
      <w:r>
        <w:rPr>
          <w:b/>
          <w:i w:val="0"/>
        </w:rPr>
        <w:t>hoy</w:t>
      </w:r>
      <w:r>
        <w:rPr>
          <w:b w:val="0"/>
          <w:i w:val="0"/>
        </w:rPr>
        <w:t xml:space="preserve">: los cinco días de la semana en círculos —hecho, hoy y por venir—; tocando uno se ve qué se hace ese día y su frase en inglés, con su voz; y en la misma tarjeta, </w:t>
      </w:r>
      <w:r>
        <w:rPr>
          <w:b/>
          <w:i w:val="0"/>
        </w:rPr>
        <w:t>lo nuevo de esta semana</w:t>
      </w:r>
      <w:r>
        <w:rPr>
          <w:b w:val="0"/>
          <w:i w:val="0"/>
        </w:rPr>
        <w:t>: las palabras nuevas, cada una con su voz;</w:t>
      </w:r>
    </w:p>
    <w:p>
      <w:pPr>
        <w:pStyle w:val="ListBullet"/>
        <w:spacing w:after="40"/>
      </w:pPr>
      <w:r>
        <w:rPr>
          <w:b/>
          <w:i w:val="0"/>
        </w:rPr>
        <w:t>ya debería saber</w:t>
      </w:r>
      <w:r>
        <w:rPr>
          <w:b w:val="0"/>
          <w:i w:val="0"/>
        </w:rPr>
        <w:t>: la unidad de gramática anterior y las palabras de las semanas anteriores;</w:t>
      </w:r>
    </w:p>
    <w:p>
      <w:pPr>
        <w:pStyle w:val="ListBullet"/>
        <w:spacing w:after="40"/>
      </w:pPr>
      <w:r>
        <w:rPr>
          <w:b w:val="0"/>
          <w:i w:val="0"/>
        </w:rPr>
        <w:t xml:space="preserve">plegado, </w:t>
      </w:r>
      <w:r>
        <w:rPr>
          <w:b/>
          <w:i w:val="0"/>
        </w:rPr>
        <w:t>Guía: cómo y por qué</w:t>
      </w:r>
      <w:r>
        <w:rPr>
          <w:b w:val="0"/>
          <w:i w:val="0"/>
        </w:rPr>
        <w:t xml:space="preserve">: el momento del día, qué hacer y con las manos, la espera que se toca y cuenta los segundos, qué no pedir, qué se espera esta semana, el porqué de cada paso, las señales de que va bien y </w:t>
      </w:r>
      <w:r>
        <w:rPr>
          <w:b/>
          <w:i w:val="0"/>
        </w:rPr>
        <w:t>Ver las 48 unidades</w:t>
      </w:r>
      <w:r>
        <w:rPr>
          <w:b w:val="0"/>
          <w:i w:val="0"/>
        </w:rPr>
        <w:t>, de A1 a C1: las de A1-A2 con la edad y el mes en que va cada una, y las de B1 a C1, con un ejemplo, para la persona adulta.</w:t>
      </w:r>
    </w:p>
    <w:p>
      <w:pPr>
        <w:spacing w:after="120"/>
      </w:pPr>
      <w:r>
        <w:rPr>
          <w:b w:val="0"/>
          <w:i w:val="0"/>
        </w:rPr>
        <w:t>Con un doble toque, cada palabra o frase en inglés dice y enseña lo que quiere decir, en gallego o en castellano. La unidad de gramática sube de mes en mes y nunca vuelve atrás: de la 1 en septiembre de 0-2 años a la 20 en junio de 5-6.</w:t>
      </w:r>
    </w:p>
    <w:p>
      <w:pPr>
        <w:spacing w:after="120"/>
      </w:pPr>
      <w:r>
        <w:rPr>
          <w:b w:val="0"/>
          <w:i w:val="0"/>
        </w:rPr>
        <w:t xml:space="preserve">Debajo, plegado, </w:t>
      </w:r>
      <w:r>
        <w:rPr>
          <w:b/>
          <w:i w:val="0"/>
        </w:rPr>
        <w:t>Más para casa</w:t>
      </w:r>
      <w:r>
        <w:rPr>
          <w:b w:val="0"/>
          <w:i w:val="0"/>
        </w:rPr>
        <w:t xml:space="preserve">, para cuando se quiera más y sin hacer falta para seguir las lecciones: el código de la escuela, el juego de tres minutos del día, con el momento como título y un solo botón, </w:t>
      </w:r>
      <w:r>
        <w:rPr>
          <w:b/>
          <w:i w:val="0"/>
        </w:rPr>
        <w:t>Comenzar</w:t>
      </w:r>
      <w:r>
        <w:rPr>
          <w:b w:val="0"/>
          <w:i w:val="0"/>
        </w:rPr>
        <w:t xml:space="preserve"> (</w:t>
      </w:r>
      <w:r>
        <w:rPr>
          <w:b/>
          <w:i w:val="0"/>
        </w:rPr>
        <w:t>Ya lo hicimos</w:t>
      </w:r>
      <w:r>
        <w:rPr>
          <w:b w:val="0"/>
          <w:i w:val="0"/>
        </w:rPr>
        <w:t xml:space="preserve"> suma a la racha de la persona adulta); las palabras del núcleo y del día; </w:t>
      </w:r>
      <w:r>
        <w:rPr>
          <w:b/>
          <w:i w:val="0"/>
        </w:rPr>
        <w:t>Ponte al día</w:t>
      </w:r>
      <w:r>
        <w:rPr>
          <w:b w:val="0"/>
          <w:i w:val="0"/>
        </w:rPr>
        <w:t>; el reto del mes con su microcuento; el plan del mes; el cuento y la ciencia del día.</w:t>
      </w:r>
    </w:p>
    <w:p>
      <w:pPr>
        <w:spacing w:after="120"/>
      </w:pPr>
      <w:r>
        <w:rPr>
          <w:b w:val="0"/>
          <w:i w:val="0"/>
        </w:rPr>
        <w:t>La edad se elige una vez, en el chip de arriba, y vale para Hoy, el calendario y Explorar. No se guarda. El fin de semana enseña la lección de esa semana.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hoxe-familias-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hoxe-familias-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El reto de la semana</w:t>
      </w:r>
    </w:p>
    <w:p>
      <w:pPr>
        <w:spacing w:after="120"/>
      </w:pPr>
      <w:r>
        <w:rPr>
          <w:b w:val="0"/>
          <w:i w:val="0"/>
        </w:rPr>
        <w:t xml:space="preserve">Cada lección trae </w:t>
      </w:r>
      <w:r>
        <w:rPr>
          <w:b/>
          <w:i w:val="0"/>
        </w:rPr>
        <w:t>su reto de casa</w:t>
      </w:r>
      <w:r>
        <w:rPr>
          <w:b w:val="0"/>
          <w:i w:val="0"/>
        </w:rPr>
        <w:t>, que sigue el orden de la escuela a lo largo de la unidad: descubrir, practicar, combinar y consolidar. La frase sale de la lección, la misma que trabaja el aula. El reto dice:</w:t>
      </w:r>
    </w:p>
    <w:p>
      <w:pPr>
        <w:pStyle w:val="ListBullet"/>
        <w:spacing w:after="40"/>
      </w:pPr>
      <w:r>
        <w:rPr>
          <w:b/>
          <w:i w:val="0"/>
        </w:rPr>
        <w:t>la frase</w:t>
      </w:r>
      <w:r>
        <w:rPr>
          <w:b w:val="0"/>
          <w:i w:val="0"/>
        </w:rPr>
        <w:t>, con su voz y lo que quiere decir: es para que la persona adulta la aprenda y la diga ella, con su cara y su gesto;</w:t>
      </w:r>
    </w:p>
    <w:p>
      <w:pPr>
        <w:pStyle w:val="ListBullet"/>
        <w:spacing w:after="40"/>
      </w:pPr>
      <w:r>
        <w:rPr>
          <w:b/>
          <w:i w:val="0"/>
        </w:rPr>
        <w:t>cuándo</w:t>
      </w:r>
      <w:r>
        <w:rPr>
          <w:b w:val="0"/>
          <w:i w:val="0"/>
        </w:rPr>
        <w:t>: un momento fijo del día, el mismo todo el mes —el baño, la merienda, el paseo—, y cuántos minutos;</w:t>
      </w:r>
    </w:p>
    <w:p>
      <w:pPr>
        <w:pStyle w:val="ListBullet"/>
        <w:spacing w:after="40"/>
      </w:pPr>
      <w:r>
        <w:rPr>
          <w:b/>
          <w:i w:val="0"/>
        </w:rPr>
        <w:t>qué haces</w:t>
      </w:r>
      <w:r>
        <w:rPr>
          <w:b w:val="0"/>
          <w:i w:val="0"/>
        </w:rPr>
        <w:t xml:space="preserve">, </w:t>
      </w:r>
      <w:r>
        <w:rPr>
          <w:b/>
          <w:i w:val="0"/>
        </w:rPr>
        <w:t>con las manos</w:t>
      </w:r>
      <w:r>
        <w:rPr>
          <w:b w:val="0"/>
          <w:i w:val="0"/>
        </w:rPr>
        <w:t xml:space="preserve"> y con qué objeto de casa;</w:t>
      </w:r>
    </w:p>
    <w:p>
      <w:pPr>
        <w:pStyle w:val="ListBullet"/>
        <w:spacing w:after="40"/>
      </w:pPr>
      <w:r>
        <w:rPr>
          <w:b w:val="0"/>
          <w:i w:val="0"/>
        </w:rPr>
        <w:t xml:space="preserve">la </w:t>
      </w:r>
      <w:r>
        <w:rPr>
          <w:b/>
          <w:i w:val="0"/>
        </w:rPr>
        <w:t>espera</w:t>
      </w:r>
      <w:r>
        <w:rPr>
          <w:b w:val="0"/>
          <w:i w:val="0"/>
        </w:rPr>
        <w:t>, que se toca y cuenta los segundos en silencio;</w:t>
      </w:r>
    </w:p>
    <w:p>
      <w:pPr>
        <w:pStyle w:val="ListBullet"/>
        <w:spacing w:after="40"/>
      </w:pPr>
      <w:r>
        <w:rPr>
          <w:b/>
          <w:i w:val="0"/>
        </w:rPr>
        <w:t>qué no le pides</w:t>
      </w:r>
      <w:r>
        <w:rPr>
          <w:b w:val="0"/>
          <w:i w:val="0"/>
        </w:rPr>
        <w:t xml:space="preserve"> a la criatura, según su edad;</w:t>
      </w:r>
    </w:p>
    <w:p>
      <w:pPr>
        <w:pStyle w:val="ListBullet"/>
        <w:spacing w:after="40"/>
      </w:pPr>
      <w:r>
        <w:rPr>
          <w:b w:val="0"/>
          <w:i w:val="0"/>
        </w:rPr>
        <w:t xml:space="preserve">y, plegado, </w:t>
      </w:r>
      <w:r>
        <w:rPr>
          <w:b/>
          <w:i w:val="0"/>
        </w:rPr>
        <w:t>según cómo responda</w:t>
      </w:r>
      <w:r>
        <w:rPr>
          <w:b w:val="0"/>
          <w:i w:val="0"/>
        </w:rPr>
        <w:t>: qué decir si calla, si contesta en la lengua de casa o si dice una palabra.</w:t>
      </w:r>
    </w:p>
    <w:p>
      <w:pPr>
        <w:spacing w:after="120"/>
      </w:pPr>
      <w:r>
        <w:rPr>
          <w:b w:val="0"/>
          <w:i w:val="0"/>
        </w:rPr>
        <w:t xml:space="preserve">Debajo del reto, </w:t>
      </w:r>
      <w:r>
        <w:rPr>
          <w:b/>
          <w:i w:val="0"/>
        </w:rPr>
        <w:t>¿Tienes un código de la escuela?</w:t>
      </w:r>
      <w:r>
        <w:rPr>
          <w:b w:val="0"/>
          <w:i w:val="0"/>
        </w:rPr>
        <w:t xml:space="preserve"> abre lo que dice la nota de la escuela: se escribe el código de cinco números y sale la lección de esa semana. No se guarda.</w:t>
      </w:r>
    </w:p>
    <w:p>
      <w:pPr>
        <w:spacing w:after="120"/>
      </w:pPr>
      <w:r>
        <w:rPr>
          <w:b w:val="0"/>
          <w:i w:val="0"/>
        </w:rPr>
        <w:t xml:space="preserve">Debajo van el microcuento del mes para leerlo en casa (desde 2-3 años), el juego del mes, </w:t>
      </w:r>
      <w:r>
        <w:rPr>
          <w:b/>
          <w:i w:val="0"/>
        </w:rPr>
        <w:t>qué mirar</w:t>
      </w:r>
      <w:r>
        <w:rPr>
          <w:b w:val="0"/>
          <w:i w:val="0"/>
        </w:rPr>
        <w:t xml:space="preserve"> —sin marcar ni guardar nada— y la palabra del mes anterior, para volver a ella en otro momento del día.</w:t>
      </w:r>
    </w:p>
    <w:p>
      <w:pPr>
        <w:spacing w:after="120"/>
      </w:pPr>
      <w:r>
        <w:rPr>
          <w:b w:val="0"/>
          <w:i w:val="0"/>
        </w:rPr>
        <w:t xml:space="preserve">En </w:t>
      </w:r>
      <w:r>
        <w:rPr>
          <w:b w:val="0"/>
          <w:i/>
        </w:rPr>
        <w:t>Guías → El modelo</w:t>
      </w:r>
      <w:r>
        <w:rPr>
          <w:b w:val="0"/>
          <w:i w:val="0"/>
        </w:rPr>
        <w:t xml:space="preserve">, delante de las técnicas, van </w:t>
      </w:r>
      <w:r>
        <w:rPr>
          <w:b/>
          <w:i w:val="0"/>
        </w:rPr>
        <w:t>la guía de casa</w:t>
      </w:r>
      <w:r>
        <w:rPr>
          <w:b w:val="0"/>
          <w:i w:val="0"/>
        </w:rPr>
        <w:t xml:space="preserve">, en diez ideas que valen de 0 a 6 años, y </w:t>
      </w:r>
      <w:r>
        <w:rPr>
          <w:b/>
          <w:i w:val="0"/>
        </w:rPr>
        <w:t>la guía de cada edad</w:t>
      </w:r>
      <w:r>
        <w:rPr>
          <w:b w:val="0"/>
          <w:i w:val="0"/>
        </w:rPr>
        <w:t>: cuántos minutos, qué herramienta, qué se le pide, cuándo, cómo se lee y qué se evita, de 0 meses a 6 años.</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reto-semana-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reto-semana-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1" name="Picture 31"/>
                  <wp:cNvGraphicFramePr>
                    <a:graphicFrameLocks noChangeAspect="1"/>
                  </wp:cNvGraphicFramePr>
                  <a:graphic>
                    <a:graphicData uri="http://schemas.openxmlformats.org/drawingml/2006/picture">
                      <pic:pic>
                        <pic:nvPicPr>
                          <pic:cNvPr id="0" name="casa-ponte-ao-dia-gl.png"/>
                          <pic:cNvPicPr/>
                        </pic:nvPicPr>
                        <pic:blipFill>
                          <a:blip r:embed="rId39"/>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32" name="Picture 32"/>
                  <wp:cNvGraphicFramePr>
                    <a:graphicFrameLocks noChangeAspect="1"/>
                  </wp:cNvGraphicFramePr>
                  <a:graphic>
                    <a:graphicData uri="http://schemas.openxmlformats.org/drawingml/2006/picture">
                      <pic:pic>
                        <pic:nvPicPr>
                          <pic:cNvPr id="0" name="casa-ponte-ao-dia-es.png"/>
                          <pic:cNvPicPr/>
                        </pic:nvPicPr>
                        <pic:blipFill>
                          <a:blip r:embed="rId40"/>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explorar-familias-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explorar-familias-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5" name="Picture 35"/>
                  <wp:cNvGraphicFramePr>
                    <a:graphicFrameLocks noChangeAspect="1"/>
                  </wp:cNvGraphicFramePr>
                  <a:graphic>
                    <a:graphicData uri="http://schemas.openxmlformats.org/drawingml/2006/picture">
                      <pic:pic>
                        <pic:nvPicPr>
                          <pic:cNvPr id="0" name="academy-bloques-gl.png"/>
                          <pic:cNvPicPr/>
                        </pic:nvPicPr>
                        <pic:blipFill>
                          <a:blip r:embed="rId43"/>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6" name="Picture 36"/>
                  <wp:cNvGraphicFramePr>
                    <a:graphicFrameLocks noChangeAspect="1"/>
                  </wp:cNvGraphicFramePr>
                  <a:graphic>
                    <a:graphicData uri="http://schemas.openxmlformats.org/drawingml/2006/picture">
                      <pic:pic>
                        <pic:nvPicPr>
                          <pic:cNvPr id="0" name="academy-bloques-es.png"/>
                          <pic:cNvPicPr/>
                        </pic:nvPicPr>
                        <pic:blipFill>
                          <a:blip r:embed="rId44"/>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7" name="Picture 37"/>
                  <wp:cNvGraphicFramePr>
                    <a:graphicFrameLocks noChangeAspect="1"/>
                  </wp:cNvGraphicFramePr>
                  <a:graphic>
                    <a:graphicData uri="http://schemas.openxmlformats.org/drawingml/2006/picture">
                      <pic:pic>
                        <pic:nvPicPr>
                          <pic:cNvPr id="0" name="academy-lector-gl.png"/>
                          <pic:cNvPicPr/>
                        </pic:nvPicPr>
                        <pic:blipFill>
                          <a:blip r:embed="rId4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8" name="Picture 38"/>
                  <wp:cNvGraphicFramePr>
                    <a:graphicFrameLocks noChangeAspect="1"/>
                  </wp:cNvGraphicFramePr>
                  <a:graphic>
                    <a:graphicData uri="http://schemas.openxmlformats.org/drawingml/2006/picture">
                      <pic:pic>
                        <pic:nvPicPr>
                          <pic:cNvPr id="0" name="academy-lector-es.png"/>
                          <pic:cNvPicPr/>
                        </pic:nvPicPr>
                        <pic:blipFill>
                          <a:blip r:embed="rId4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9" name="Picture 39"/>
                  <wp:cNvGraphicFramePr>
                    <a:graphicFrameLocks noChangeAspect="1"/>
                  </wp:cNvGraphicFramePr>
                  <a:graphic>
                    <a:graphicData uri="http://schemas.openxmlformats.org/drawingml/2006/picture">
                      <pic:pic>
                        <pic:nvPicPr>
                          <pic:cNvPr id="0" name="guia-ingles-gl.png"/>
                          <pic:cNvPicPr/>
                        </pic:nvPicPr>
                        <pic:blipFill>
                          <a:blip r:embed="rId47"/>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40" name="Picture 40"/>
                  <wp:cNvGraphicFramePr>
                    <a:graphicFrameLocks noChangeAspect="1"/>
                  </wp:cNvGraphicFramePr>
                  <a:graphic>
                    <a:graphicData uri="http://schemas.openxmlformats.org/drawingml/2006/picture">
                      <pic:pic>
                        <pic:nvPicPr>
                          <pic:cNvPr id="0" name="guia-ingles-es.png"/>
                          <pic:cNvPicPr/>
                        </pic:nvPicPr>
                        <pic:blipFill>
                          <a:blip r:embed="rId48"/>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hoxe-na-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hoxe-na-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43" name="Picture 43"/>
                  <wp:cNvGraphicFramePr>
                    <a:graphicFrameLocks noChangeAspect="1"/>
                  </wp:cNvGraphicFramePr>
                  <a:graphic>
                    <a:graphicData uri="http://schemas.openxmlformats.org/drawingml/2006/picture">
                      <pic:pic>
                        <pic:nvPicPr>
                          <pic:cNvPr id="0" name="steam-hub-gl.png"/>
                          <pic:cNvPicPr/>
                        </pic:nvPicPr>
                        <pic:blipFill>
                          <a:blip r:embed="rId5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4" name="Picture 44"/>
                  <wp:cNvGraphicFramePr>
                    <a:graphicFrameLocks noChangeAspect="1"/>
                  </wp:cNvGraphicFramePr>
                  <a:graphic>
                    <a:graphicData uri="http://schemas.openxmlformats.org/drawingml/2006/picture">
                      <pic:pic>
                        <pic:nvPicPr>
                          <pic:cNvPr id="0" name="steam-hub-es.png"/>
                          <pic:cNvPicPr/>
                        </pic:nvPicPr>
                        <pic:blipFill>
                          <a:blip r:embed="rId5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5" name="Picture 45"/>
                  <wp:cNvGraphicFramePr>
                    <a:graphicFrameLocks noChangeAspect="1"/>
                  </wp:cNvGraphicFramePr>
                  <a:graphic>
                    <a:graphicData uri="http://schemas.openxmlformats.org/drawingml/2006/picture">
                      <pic:pic>
                        <pic:nvPicPr>
                          <pic:cNvPr id="0" name="steam-sesion-aula-gl.png"/>
                          <pic:cNvPicPr/>
                        </pic:nvPicPr>
                        <pic:blipFill>
                          <a:blip r:embed="rId5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6" name="Picture 46"/>
                  <wp:cNvGraphicFramePr>
                    <a:graphicFrameLocks noChangeAspect="1"/>
                  </wp:cNvGraphicFramePr>
                  <a:graphic>
                    <a:graphicData uri="http://schemas.openxmlformats.org/drawingml/2006/picture">
                      <pic:pic>
                        <pic:nvPicPr>
                          <pic:cNvPr id="0" name="steam-sesion-aula-es.png"/>
                          <pic:cNvPicPr/>
                        </pic:nvPicPr>
                        <pic:blipFill>
                          <a:blip r:embed="rId5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7" name="Picture 47"/>
                  <wp:cNvGraphicFramePr>
                    <a:graphicFrameLocks noChangeAspect="1"/>
                  </wp:cNvGraphicFramePr>
                  <a:graphic>
                    <a:graphicData uri="http://schemas.openxmlformats.org/drawingml/2006/picture">
                      <pic:pic>
                        <pic:nvPicPr>
                          <pic:cNvPr id="0" name="steam-sesion-casa-gl.png"/>
                          <pic:cNvPicPr/>
                        </pic:nvPicPr>
                        <pic:blipFill>
                          <a:blip r:embed="rId5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8" name="Picture 48"/>
                  <wp:cNvGraphicFramePr>
                    <a:graphicFrameLocks noChangeAspect="1"/>
                  </wp:cNvGraphicFramePr>
                  <a:graphic>
                    <a:graphicData uri="http://schemas.openxmlformats.org/drawingml/2006/picture">
                      <pic:pic>
                        <pic:nvPicPr>
                          <pic:cNvPr id="0" name="steam-sesion-casa-es.png"/>
                          <pic:cNvPicPr/>
                        </pic:nvPicPr>
                        <pic:blipFill>
                          <a:blip r:embed="rId5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arriba, el núcleo del mes; debajo, las 4.000 por curso, mes, semana y día, con su sonido y el gesto, y un buscador en las tres lenguas. El repaso y la escucha también abren por el núcleo;</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arriba, las fórmulas de turno del plan curricular de 3 a 6 años —</w:t>
      </w:r>
      <w:r>
        <w:rPr>
          <w:b w:val="0"/>
          <w:i/>
        </w:rPr>
        <w:t>my turn</w:t>
      </w:r>
      <w:r>
        <w:rPr>
          <w:b w:val="0"/>
          <w:i w:val="0"/>
        </w:rPr>
        <w:t xml:space="preserve">, </w:t>
      </w:r>
      <w:r>
        <w:rPr>
          <w:b w:val="0"/>
          <w:i/>
        </w:rPr>
        <w:t>your turn</w:t>
      </w:r>
      <w:r>
        <w:rPr>
          <w:b w:val="0"/>
          <w:i w:val="0"/>
        </w:rPr>
        <w:t xml:space="preserve">, </w:t>
      </w:r>
      <w:r>
        <w:rPr>
          <w:b w:val="0"/>
          <w:i/>
        </w:rPr>
        <w:t>here you are</w:t>
      </w:r>
      <w:r>
        <w:rPr>
          <w:b w:val="0"/>
          <w:i w:val="0"/>
        </w:rPr>
        <w:t xml:space="preserve">…—, marcadas; debajo,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 en la transcripción del inglés americano, que es el de la voz de la app;</w:t>
      </w:r>
    </w:p>
    <w:p>
      <w:pPr>
        <w:pStyle w:val="ListBullet"/>
        <w:spacing w:after="40"/>
      </w:pPr>
      <w:r>
        <w:rPr>
          <w:b/>
          <w:i w:val="0"/>
        </w:rPr>
        <w:t>Vocabulario de uso habitual</w:t>
      </w:r>
      <w:r>
        <w:rPr>
          <w:b w:val="0"/>
          <w:i w:val="0"/>
        </w:rPr>
        <w:t>: 3.995 palabras del inglés, con su definición y una frase de ejemplo. Es consulta para la persona adulta, no el currículo.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9" name="Picture 49"/>
                  <wp:cNvGraphicFramePr>
                    <a:graphicFrameLocks noChangeAspect="1"/>
                  </wp:cNvGraphicFramePr>
                  <a:graphic>
                    <a:graphicData uri="http://schemas.openxmlformats.org/drawingml/2006/picture">
                      <pic:pic>
                        <pic:nvPicPr>
                          <pic:cNvPr id="0" name="premios-gl.png"/>
                          <pic:cNvPicPr/>
                        </pic:nvPicPr>
                        <pic:blipFill>
                          <a:blip r:embed="rId57"/>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50" name="Picture 50"/>
                  <wp:cNvGraphicFramePr>
                    <a:graphicFrameLocks noChangeAspect="1"/>
                  </wp:cNvGraphicFramePr>
                  <a:graphic>
                    <a:graphicData uri="http://schemas.openxmlformats.org/drawingml/2006/picture">
                      <pic:pic>
                        <pic:nvPicPr>
                          <pic:cNvPr id="0" name="premios-es.png"/>
                          <pic:cNvPicPr/>
                        </pic:nvPicPr>
                        <pic:blipFill>
                          <a:blip r:embed="rId58"/>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