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El inicio: en casa o en la escuela</w:t>
      </w:r>
    </w:p>
    <w:p>
      <w:pPr>
        <w:spacing w:after="20"/>
        <w:ind w:left="340"/>
      </w:pPr>
      <w:r>
        <w:rPr>
          <w:b/>
          <w:color w:val="1B4965"/>
        </w:rPr>
        <w:t xml:space="preserve">4        </w:t>
      </w:r>
      <w:r>
        <w:t>En la escuela · el Portal Docentes</w:t>
      </w:r>
    </w:p>
    <w:p>
      <w:pPr>
        <w:spacing w:after="20"/>
        <w:ind w:left="340"/>
      </w:pPr>
      <w:r>
        <w:rPr>
          <w:b/>
          <w:color w:val="1B4965"/>
        </w:rPr>
        <w:t xml:space="preserve">5        </w:t>
      </w:r>
      <w:r>
        <w:t>Calendario Escuela · Hogar</w:t>
      </w:r>
    </w:p>
    <w:p>
      <w:pPr>
        <w:spacing w:after="20"/>
        <w:ind w:left="340"/>
      </w:pPr>
      <w:r>
        <w:rPr>
          <w:b/>
          <w:color w:val="1B4965"/>
        </w:rPr>
        <w:t xml:space="preserve">6        </w:t>
      </w:r>
      <w:r>
        <w:t>En casa · el Portal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Tus premios</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En la escuela</w:t>
      </w:r>
      <w:r>
        <w:rPr>
          <w:b w:val="0"/>
          <w:i w:val="0"/>
        </w:rPr>
        <w:t xml:space="preserve"> —el Portal Docentes, con Juega con Lúa—, para la maestra o el maestro, en el aula.</w:t>
      </w:r>
    </w:p>
    <w:p>
      <w:pPr>
        <w:pStyle w:val="ListBullet"/>
        <w:spacing w:after="40"/>
      </w:pPr>
      <w:r>
        <w:rPr>
          <w:b/>
          <w:i w:val="0"/>
        </w:rPr>
        <w:t>En casa</w:t>
      </w:r>
      <w:r>
        <w:rPr>
          <w:b w:val="0"/>
          <w:i w:val="0"/>
        </w:rPr>
        <w:t xml:space="preserve"> —el Portal Familias—, para el padre, la madre o quien cuide.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Para quién</w:t>
            </w:r>
          </w:p>
        </w:tc>
        <w:tc>
          <w:tcPr>
            <w:tcW w:type="dxa" w:w="4819"/>
            <w:shd w:val="clear" w:fill="F9FBFC"/>
          </w:tcPr>
          <w:p>
            <w:pPr>
              <w:keepNext/>
              <w:spacing w:after="40"/>
            </w:pPr>
            <w:r>
              <w:rPr>
                <w:b w:val="0"/>
                <w:i w:val="0"/>
                <w:sz w:val="19"/>
              </w:rPr>
              <w:t>Maestras y maestros de escuela infantil, y familias</w:t>
            </w:r>
          </w:p>
        </w:tc>
      </w:tr>
      <w:tr>
        <w:trPr>
          <w:cantSplit/>
        </w:trPr>
        <w:tc>
          <w:tcPr>
            <w:tcW w:type="dxa" w:w="4819"/>
            <w:shd w:val="clear" w:fill="E8F4F8"/>
          </w:tcPr>
          <w:p>
            <w:pPr>
              <w:keepNext/>
              <w:spacing w:after="40"/>
            </w:pPr>
            <w:r>
              <w:rPr>
                <w:b/>
                <w:i w:val="0"/>
                <w:color w:val="1B4965"/>
                <w:sz w:val="19"/>
              </w:rPr>
              <w:t>Edades</w:t>
            </w:r>
          </w:p>
        </w:tc>
        <w:tc>
          <w:tcPr>
            <w:tcW w:type="dxa" w:w="4819"/>
          </w:tcPr>
          <w:p>
            <w:pPr>
              <w:keepNext/>
              <w:spacing w:after="40"/>
            </w:pPr>
            <w:r>
              <w:rPr>
                <w:b w:val="0"/>
                <w:i w:val="0"/>
                <w:sz w:val="19"/>
              </w:rPr>
              <w:t>Primer ciclo (0-3 años) y segundo ciclo (3-6 años), cada uno con su contenido</w:t>
            </w:r>
          </w:p>
        </w:tc>
      </w:tr>
      <w:tr>
        <w:trPr>
          <w:cantSplit/>
        </w:trPr>
        <w:tc>
          <w:tcPr>
            <w:tcW w:type="dxa" w:w="4819"/>
            <w:shd w:val="clear" w:fill="E8F4F8"/>
          </w:tcPr>
          <w:p>
            <w:pPr>
              <w:keepNext/>
              <w:spacing w:after="40"/>
            </w:pPr>
            <w:r>
              <w:rPr>
                <w:b/>
                <w:i w:val="0"/>
                <w:color w:val="1B4965"/>
                <w:sz w:val="19"/>
              </w:rPr>
              <w:t>Qué cubre</w:t>
            </w:r>
          </w:p>
        </w:tc>
        <w:tc>
          <w:tcPr>
            <w:tcW w:type="dxa" w:w="4819"/>
            <w:shd w:val="clear" w:fill="F9FBFC"/>
          </w:tcPr>
          <w:p>
            <w:pPr>
              <w:keepNext/>
              <w:spacing w:after="40"/>
            </w:pPr>
            <w:r>
              <w:rPr>
                <w:b w:val="0"/>
                <w:i w:val="0"/>
                <w:sz w:val="19"/>
              </w:rPr>
              <w:t>Los seis años, de 0-2 a 5-6: cinco cursos de diez meses cada uno, de septiembre a junio</w:t>
            </w:r>
          </w:p>
        </w:tc>
      </w:tr>
      <w:tr>
        <w:trPr>
          <w:cantSplit/>
        </w:trPr>
        <w:tc>
          <w:tcPr>
            <w:tcW w:type="dxa" w:w="4819"/>
            <w:shd w:val="clear" w:fill="E8F4F8"/>
          </w:tcPr>
          <w:p>
            <w:pPr>
              <w:keepNext/>
              <w:spacing w:after="40"/>
            </w:pPr>
            <w:r>
              <w:rPr>
                <w:b/>
                <w:i w:val="0"/>
                <w:color w:val="1B4965"/>
                <w:sz w:val="19"/>
              </w:rPr>
              <w:t>Lenguas</w:t>
            </w:r>
          </w:p>
        </w:tc>
        <w:tc>
          <w:tcPr>
            <w:tcW w:type="dxa" w:w="4819"/>
          </w:tcPr>
          <w:p>
            <w:pPr>
              <w:keepNext/>
              <w:spacing w:after="40"/>
            </w:pPr>
            <w:r>
              <w:rPr>
                <w:b w:val="0"/>
                <w:i w:val="0"/>
                <w:sz w:val="19"/>
              </w:rPr>
              <w:t>Gallego y castellano, intercambiables en cualquier pantalla. El inglés se escucha, no se lee</w:t>
            </w:r>
          </w:p>
        </w:tc>
      </w:tr>
      <w:tr>
        <w:trPr>
          <w:cantSplit/>
        </w:trPr>
        <w:tc>
          <w:tcPr>
            <w:tcW w:type="dxa" w:w="4819"/>
            <w:shd w:val="clear" w:fill="E8F4F8"/>
          </w:tcPr>
          <w:p>
            <w:pPr>
              <w:keepNext/>
              <w:spacing w:after="40"/>
            </w:pPr>
            <w:r>
              <w:rPr>
                <w:b/>
                <w:i w:val="0"/>
                <w:color w:val="1B4965"/>
                <w:sz w:val="19"/>
              </w:rPr>
              <w:t>Conexión</w:t>
            </w:r>
          </w:p>
        </w:tc>
        <w:tc>
          <w:tcPr>
            <w:tcW w:type="dxa" w:w="4819"/>
            <w:shd w:val="clear" w:fill="F9FBFC"/>
          </w:tcPr>
          <w:p>
            <w:pPr>
              <w:keepNext/>
              <w:spacing w:after="40"/>
            </w:pPr>
            <w:r>
              <w:rPr>
                <w:b w:val="0"/>
                <w:i w:val="0"/>
                <w:sz w:val="19"/>
              </w:rPr>
              <w:t>Ninguna. Todo el contenido, grabaciones incluidas, va dentro de la aplicación</w:t>
            </w:r>
          </w:p>
        </w:tc>
      </w:tr>
      <w:tr>
        <w:trPr>
          <w:cantSplit/>
        </w:trPr>
        <w:tc>
          <w:tcPr>
            <w:tcW w:type="dxa" w:w="4819"/>
            <w:shd w:val="clear" w:fill="E8F4F8"/>
          </w:tcPr>
          <w:p>
            <w:pPr>
              <w:keepNext/>
              <w:spacing w:after="40"/>
            </w:pPr>
            <w:r>
              <w:rPr>
                <w:b/>
                <w:i w:val="0"/>
                <w:color w:val="1B4965"/>
                <w:sz w:val="19"/>
              </w:rPr>
              <w:t>Cuentas</w:t>
            </w:r>
          </w:p>
        </w:tc>
        <w:tc>
          <w:tcPr>
            <w:tcW w:type="dxa" w:w="4819"/>
          </w:tcPr>
          <w:p>
            <w:pPr>
              <w:keepNext/>
              <w:spacing w:after="40"/>
            </w:pPr>
            <w:r>
              <w:rPr>
                <w:b w:val="0"/>
                <w:i w:val="0"/>
                <w:sz w:val="19"/>
              </w:rPr>
              <w:t>No hay. No se pide correo, ni nombre, ni fecha de nacimiento de nadie</w:t>
            </w:r>
          </w:p>
        </w:tc>
      </w:tr>
      <w:tr>
        <w:trPr>
          <w:cantSplit/>
        </w:trP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keepNext/>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pPr>
        <w:pStyle w:val="Heading1"/>
        <w:pageBreakBefore/>
      </w:pPr>
      <w:r>
        <w:t>3 · El inicio: en casa o en la escuela</w:t>
      </w:r>
    </w:p>
    <w:p>
      <w:pPr>
        <w:keepNext/>
        <w:spacing w:after="120"/>
      </w:pPr>
      <w:r>
        <w:rPr>
          <w:b w:val="0"/>
          <w:i w:val="0"/>
        </w:rPr>
        <w:t xml:space="preserve">Al abrir la aplicación aparece Lúa, la gata, y una sola pregunta: </w:t>
      </w:r>
      <w:r>
        <w:rPr>
          <w:b/>
          <w:i w:val="0"/>
        </w:rPr>
        <w:t>«¿Dónde la vas a usar?»</w:t>
      </w:r>
      <w:r>
        <w:rPr>
          <w:b w:val="0"/>
          <w:i w:val="0"/>
        </w:rPr>
        <w:t>. Hay dos respuestas, grandes y cada una con su dibujo: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casa</w:t>
            </w:r>
          </w:p>
        </w:tc>
        <w:tc>
          <w:tcPr>
            <w:tcW w:type="dxa" w:w="4819"/>
            <w:shd w:val="clear" w:fill="F9FBFC"/>
          </w:tcPr>
          <w:p>
            <w:pPr>
              <w:keepNext/>
              <w:spacing w:after="40"/>
            </w:pPr>
            <w:r>
              <w:rPr>
                <w:b w:val="0"/>
                <w:i w:val="0"/>
                <w:sz w:val="19"/>
              </w:rPr>
              <w:t>El Portal Familias: la lección de cada semana, por edad</w:t>
            </w:r>
          </w:p>
        </w:tc>
      </w:tr>
      <w:tr>
        <w:trPr>
          <w:cantSplit/>
        </w:trPr>
        <w:tc>
          <w:tcPr>
            <w:tcW w:type="dxa" w:w="4819"/>
            <w:shd w:val="clear" w:fill="E8F4F8"/>
          </w:tcPr>
          <w:p>
            <w:pPr>
              <w:spacing w:after="40"/>
            </w:pPr>
            <w:r>
              <w:rPr>
                <w:b/>
                <w:i w:val="0"/>
                <w:color w:val="1B4965"/>
                <w:sz w:val="19"/>
              </w:rPr>
              <w:t>En la escuela</w:t>
            </w:r>
          </w:p>
        </w:tc>
        <w:tc>
          <w:tcPr>
            <w:tcW w:type="dxa" w:w="4819"/>
          </w:tcPr>
          <w:p>
            <w:pPr>
              <w:spacing w:after="40"/>
            </w:pPr>
            <w:r>
              <w:rPr>
                <w:b w:val="0"/>
                <w:i w:val="0"/>
                <w:sz w:val="19"/>
              </w:rPr>
              <w:t>El Portal Docentes: la lección de la semana para el aula</w:t>
            </w:r>
          </w:p>
        </w:tc>
      </w:tr>
    </w:tbl>
    <w:p>
      <w:pPr>
        <w:spacing w:after="80"/>
      </w:pPr>
    </w:p>
    <w:p>
      <w:pPr>
        <w:spacing w:after="120"/>
      </w:pPr>
      <w:r>
        <w:rPr>
          <w:b w:val="0"/>
          <w:i w:val="0"/>
        </w:rPr>
        <w:t xml:space="preserve">Las dos dicen dónde se usa la aplicación, no a quién pertenece. La respuesta </w:t>
      </w:r>
      <w:r>
        <w:rPr>
          <w:b/>
          <w:i w:val="0"/>
        </w:rPr>
        <w:t>no se guarda</w:t>
      </w:r>
      <w:r>
        <w:rPr>
          <w:b w:val="0"/>
          <w:i w:val="0"/>
        </w:rPr>
        <w:t>: la aplicación no guarda nada de quién la usa, así que se elige cada vez que se abre. Cuesta un toque.</w:t>
      </w:r>
    </w:p>
    <w:p>
      <w:pPr>
        <w:spacing w:after="120"/>
      </w:pPr>
      <w:r>
        <w:rPr>
          <w:b w:val="0"/>
          <w:i w:val="0"/>
        </w:rPr>
        <w:t xml:space="preserve">Cada portal se abre por lo que toca hoy y tiene </w:t>
      </w:r>
      <w:r>
        <w:rPr>
          <w:b/>
          <w:i w:val="0"/>
        </w:rPr>
        <w:t>cuatro pestañas abajo</w:t>
      </w:r>
      <w:r>
        <w:rPr>
          <w:b w:val="0"/>
          <w:i w:val="0"/>
        </w:rPr>
        <w:t xml:space="preserve">, siempre en el mismo sitio: </w:t>
      </w:r>
      <w:r>
        <w:rPr>
          <w:b w:val="0"/>
          <w:i/>
        </w:rPr>
        <w:t>Hoy, Calendario, Explorar y Guías</w:t>
      </w:r>
      <w:r>
        <w:rPr>
          <w:b w:val="0"/>
          <w:i w:val="0"/>
        </w:rPr>
        <w:t xml:space="preserve"> en casa; </w:t>
      </w:r>
      <w:r>
        <w:rPr>
          <w:b w:val="0"/>
          <w:i/>
        </w:rPr>
        <w:t>Hoy, Calendario, Recursos y Yo</w:t>
      </w:r>
      <w:r>
        <w:rPr>
          <w:b w:val="0"/>
          <w:i w:val="0"/>
        </w:rPr>
        <w:t xml:space="preserve"> en la escuela. Cada cosa vive en una sola pestaña.</w:t>
      </w:r>
    </w:p>
    <w:p>
      <w:pPr>
        <w:spacing w:after="120"/>
      </w:pPr>
      <w:r>
        <w:rPr>
          <w:b w:val="0"/>
          <w:i w:val="0"/>
        </w:rPr>
        <w:t xml:space="preserve">Arriba, en todas las pantallas, está el selector </w:t>
      </w:r>
      <w:r>
        <w:rPr>
          <w:b/>
          <w:i w:val="0"/>
        </w:rPr>
        <w:t>GL / ES</w:t>
      </w:r>
      <w:r>
        <w:rPr>
          <w:b w:val="0"/>
          <w:i w:val="0"/>
        </w:rPr>
        <w:t xml:space="preserve">: se puede cambiar de lengua en cualquier momento sin perder el sitio. Debajo de las dos respuestas, </w:t>
      </w:r>
      <w:r>
        <w:rPr>
          <w:b/>
          <w:i w:val="0"/>
        </w:rPr>
        <w:t>«Quién hace esto»</w:t>
      </w:r>
      <w:r>
        <w:rPr>
          <w:b w:val="0"/>
          <w:i w:val="0"/>
        </w:rPr>
        <w:t xml:space="preserve"> abre los créditos: quién ha hecho la aplicación y con qué colabora.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keepNext/>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gallego</w:t>
            </w:r>
          </w:p>
        </w:tc>
        <w:tc>
          <w:tcPr>
            <w:tcW w:type="dxa" w:w="4819"/>
          </w:tcPr>
          <w:p>
            <w:pPr>
              <w:keepNext/>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castellano</w:t>
            </w:r>
          </w:p>
        </w:tc>
      </w:tr>
    </w:tbl>
    <w:p>
      <w:pPr>
        <w:keepNext/>
        <w:spacing w:after="80"/>
      </w:pPr>
    </w:p>
    <w:p>
      <w:pPr>
        <w:spacing w:after="120"/>
      </w:pPr>
      <w:r>
        <w:rPr>
          <w:b w:val="0"/>
          <w:i w:val="0"/>
          <w:color w:val="6B7280"/>
          <w:sz w:val="18"/>
        </w:rPr>
        <w:t>En cada pareja de imágenes, gallego a la izquierda y castellano a la derecha.</w:t>
      </w:r>
    </w:p>
    <w:p>
      <w:pPr>
        <w:pStyle w:val="Heading1"/>
        <w:pageBreakBefore/>
      </w:pPr>
      <w:r>
        <w:t>4 · En la escuela · el Portal Docentes</w:t>
      </w:r>
    </w:p>
    <w:p>
      <w:pPr>
        <w:spacing w:after="120"/>
      </w:pPr>
      <w:r>
        <w:rPr>
          <w:b w:val="0"/>
          <w:i w:val="0"/>
        </w:rPr>
        <w:t xml:space="preserve">Se entra desde </w:t>
      </w:r>
      <w:r>
        <w:rPr>
          <w:b/>
          <w:i w:val="0"/>
        </w:rPr>
        <w:t>En la escuela</w:t>
      </w:r>
      <w:r>
        <w:rPr>
          <w:b w:val="0"/>
          <w:i w:val="0"/>
        </w:rPr>
        <w:t xml:space="preserve">. El portal se abre por </w:t>
      </w:r>
      <w:r>
        <w:rPr>
          <w:b/>
          <w:i w:val="0"/>
        </w:rPr>
        <w:t>Hoy</w:t>
      </w:r>
      <w:r>
        <w:rPr>
          <w:b w:val="0"/>
          <w:i w:val="0"/>
        </w:rPr>
        <w:t xml:space="preserve">, y Hoy se abre por </w:t>
      </w:r>
      <w:r>
        <w:rPr>
          <w:b/>
          <w:i w:val="0"/>
        </w:rPr>
        <w:t>la lección de esta semana</w:t>
      </w:r>
      <w:r>
        <w:rPr>
          <w:b w:val="0"/>
          <w:i w:val="0"/>
        </w:rPr>
        <w:t>, la misma que ven las familias y con la misma forma (ver el apartado 6): dónde se está en las 48 unidades de gramática —antes, ahora y después—, el tema del mes y la lección («Tema 2 de 10 · Lección 3 de 4»), los cinco días de la semana, las palabras nuevas y la frase de la unidad, lo que ya debería saber y, plegada, la guía. Cada curso son diez temas, uno por mes, de cuatro lecciones, distintos en cada edad, y ninguna palabra nueva se enseña en dos edades.</w:t>
      </w:r>
    </w:p>
    <w:p>
      <w:pPr>
        <w:spacing w:after="120"/>
      </w:pPr>
      <w:r>
        <w:rPr>
          <w:b w:val="0"/>
          <w:i w:val="0"/>
        </w:rPr>
        <w:t xml:space="preserve">Debajo, </w:t>
      </w:r>
      <w:r>
        <w:rPr>
          <w:b/>
          <w:i w:val="0"/>
        </w:rPr>
        <w:t>la sesión de 45 minutos, cuando hay tiempo</w:t>
      </w:r>
      <w:r>
        <w:rPr>
          <w:b w:val="0"/>
          <w:i w:val="0"/>
        </w:rPr>
        <w:t>, con sus cuatro fases.</w:t>
      </w:r>
    </w:p>
    <w:p>
      <w:pPr>
        <w:spacing w:after="120"/>
      </w:pPr>
      <w:r>
        <w:rPr>
          <w:b w:val="0"/>
          <w:i w:val="0"/>
        </w:rPr>
        <w:t xml:space="preserve">El grupo se elige una vez, en el chip de arriba —«0-2 años ▾»—, y vale para todo el portal. No se guarda. Debajo, bajo </w:t>
      </w:r>
      <w:r>
        <w:rPr>
          <w:b/>
          <w:i w:val="0"/>
        </w:rPr>
        <w:t>Material complementario</w:t>
      </w:r>
      <w:r>
        <w:rPr>
          <w:b w:val="0"/>
          <w:i w:val="0"/>
        </w:rPr>
        <w:t xml:space="preserve">, queda para consultar lo que no es la lección: la asamblea diaria de cuatro fases con </w:t>
      </w:r>
      <w:r>
        <w:rPr>
          <w:b/>
          <w:i w:val="0"/>
        </w:rPr>
        <w:t>Comenzar la asamblea</w:t>
      </w:r>
      <w:r>
        <w:rPr>
          <w:b w:val="0"/>
          <w:i w:val="0"/>
        </w:rPr>
        <w:t>, el núcleo del mes y las palabras del día del banco con la hoja de las 4.000, el plan del mes entero, el cuento y la dinámica del día y la ciencia.</w:t>
      </w:r>
    </w:p>
    <w:p>
      <w:pPr>
        <w:spacing w:after="120"/>
      </w:pPr>
      <w:r>
        <w:rPr>
          <w:b w:val="0"/>
          <w:i w:val="0"/>
        </w:rPr>
        <w:t>El fin de semana enseña la lección de esa semana. En julio y agosto, la primera del curso, para prepararla.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3" name="Picture 3"/>
                  <wp:cNvGraphicFramePr>
                    <a:graphicFrameLocks noChangeAspect="1"/>
                  </wp:cNvGraphicFramePr>
                  <a:graphic>
                    <a:graphicData uri="http://schemas.openxmlformats.org/drawingml/2006/picture">
                      <pic:pic>
                        <pic:nvPicPr>
                          <pic:cNvPr id="0" name="hoxe-docentes-gl.png"/>
                          <pic:cNvPicPr/>
                        </pic:nvPicPr>
                        <pic:blipFill>
                          <a:blip r:embed="rId11"/>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gallego</w:t>
            </w:r>
          </w:p>
        </w:tc>
        <w:tc>
          <w:tcPr>
            <w:tcW w:type="dxa" w:w="4819"/>
          </w:tcPr>
          <w:p>
            <w:pPr>
              <w:jc w:val="center"/>
            </w:pPr>
            <w:r>
              <w:drawing>
                <wp:inline xmlns:a="http://schemas.openxmlformats.org/drawingml/2006/main" xmlns:pic="http://schemas.openxmlformats.org/drawingml/2006/picture">
                  <wp:extent cx="1768430" cy="5580000"/>
                  <wp:docPr id="4" name="Picture 4"/>
                  <wp:cNvGraphicFramePr>
                    <a:graphicFrameLocks noChangeAspect="1"/>
                  </wp:cNvGraphicFramePr>
                  <a:graphic>
                    <a:graphicData uri="http://schemas.openxmlformats.org/drawingml/2006/picture">
                      <pic:pic>
                        <pic:nvPicPr>
                          <pic:cNvPr id="0" name="hoxe-docentes-es.png"/>
                          <pic:cNvPicPr/>
                        </pic:nvPicPr>
                        <pic:blipFill>
                          <a:blip r:embed="rId12"/>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del lado del aula, abierto en el curso del grupo elegido (sección 5)</w:t>
            </w:r>
          </w:p>
        </w:tc>
      </w:tr>
      <w:tr>
        <w:trPr>
          <w:cantSplit/>
        </w:trPr>
        <w:tc>
          <w:tcPr>
            <w:tcW w:type="dxa" w:w="4819"/>
            <w:shd w:val="clear" w:fill="E8F4F8"/>
          </w:tcPr>
          <w:p>
            <w:pPr>
              <w:keepNext/>
              <w:spacing w:after="40"/>
            </w:pPr>
            <w:r>
              <w:rPr>
                <w:b/>
                <w:i w:val="0"/>
                <w:color w:val="1B4965"/>
                <w:sz w:val="19"/>
              </w:rPr>
              <w:t>Recursos</w:t>
            </w:r>
          </w:p>
        </w:tc>
        <w:tc>
          <w:tcPr>
            <w:tcW w:type="dxa" w:w="4819"/>
          </w:tcPr>
          <w:p>
            <w:pPr>
              <w:keepNext/>
              <w:spacing w:after="40"/>
            </w:pPr>
            <w:r>
              <w:rPr>
                <w:b w:val="0"/>
                <w:i w:val="0"/>
                <w:sz w:val="19"/>
              </w:rPr>
              <w:t xml:space="preserve">Todo lo que no es la asamblea de hoy, en cuatro grupos: </w:t>
            </w:r>
            <w:r>
              <w:rPr>
                <w:b w:val="0"/>
                <w:i/>
                <w:sz w:val="19"/>
              </w:rPr>
              <w:t>Para la asamblea</w:t>
            </w:r>
            <w:r>
              <w:rPr>
                <w:b w:val="0"/>
                <w:i w:val="0"/>
                <w:sz w:val="19"/>
              </w:rPr>
              <w:t xml:space="preserve"> (Juega con Lúa · Modo Aula, Dinámicas de aula, Canciones con pulso, Ciencia con las manos), </w:t>
            </w:r>
            <w:r>
              <w:rPr>
                <w:b w:val="0"/>
                <w:i/>
                <w:sz w:val="19"/>
              </w:rPr>
              <w:t>Para planificar</w:t>
            </w:r>
            <w:r>
              <w:rPr>
                <w:b w:val="0"/>
                <w:i w:val="0"/>
                <w:sz w:val="19"/>
              </w:rPr>
              <w:t xml:space="preserve"> (Planificador curricular), </w:t>
            </w:r>
            <w:r>
              <w:rPr>
                <w:b w:val="0"/>
                <w:i/>
                <w:sz w:val="19"/>
              </w:rPr>
              <w:t>Inglés</w:t>
            </w:r>
            <w:r>
              <w:rPr>
                <w:b w:val="0"/>
                <w:i w:val="0"/>
                <w:sz w:val="19"/>
              </w:rPr>
              <w:t xml:space="preserve"> (sección 8) y </w:t>
            </w:r>
            <w:r>
              <w:rPr>
                <w:b w:val="0"/>
                <w:i/>
                <w:sz w:val="19"/>
              </w:rPr>
              <w:t>Para saber más</w:t>
            </w:r>
            <w:r>
              <w:rPr>
                <w:b w:val="0"/>
                <w:i w:val="0"/>
                <w:sz w:val="19"/>
              </w:rPr>
              <w:t xml:space="preserve"> (Estrategias de aula). Cada recurso lleva una línea que dice qué hay dentro</w:t>
            </w:r>
          </w:p>
        </w:tc>
      </w:tr>
      <w:tr>
        <w:trPr>
          <w:cantSplit/>
        </w:trPr>
        <w:tc>
          <w:tcPr>
            <w:tcW w:type="dxa" w:w="4819"/>
            <w:shd w:val="clear" w:fill="E8F4F8"/>
          </w:tcPr>
          <w:p>
            <w:pPr>
              <w:spacing w:after="40"/>
            </w:pPr>
            <w:r>
              <w:rPr>
                <w:b/>
                <w:i w:val="0"/>
                <w:color w:val="1B4965"/>
                <w:sz w:val="19"/>
              </w:rPr>
              <w:t>Yo</w:t>
            </w:r>
          </w:p>
        </w:tc>
        <w:tc>
          <w:tcPr>
            <w:tcW w:type="dxa" w:w="4819"/>
            <w:shd w:val="clear" w:fill="F9FBFC"/>
          </w:tcPr>
          <w:p>
            <w:pPr>
              <w:spacing w:after="40"/>
            </w:pPr>
            <w:r>
              <w:rPr>
                <w:b w:val="0"/>
                <w:i w:val="0"/>
                <w:sz w:val="19"/>
              </w:rPr>
              <w:t xml:space="preserve">Lo que es de la docente: su nivel y su racha (sección 9), </w:t>
            </w:r>
            <w:r>
              <w:rPr>
                <w:b w:val="0"/>
                <w:i/>
                <w:sz w:val="19"/>
              </w:rPr>
              <w:t>Antes de entrar en el aula</w:t>
            </w:r>
            <w:r>
              <w:rPr>
                <w:b w:val="0"/>
                <w:i w:val="0"/>
                <w:sz w:val="19"/>
              </w:rPr>
              <w:t xml:space="preserve"> —seis cosas que conviene saber, en dos minutos—, </w:t>
            </w:r>
            <w:r>
              <w:rPr>
                <w:b w:val="0"/>
                <w:i/>
                <w:sz w:val="19"/>
              </w:rPr>
              <w:t>Formación en el aula</w:t>
            </w:r>
            <w:r>
              <w:rPr>
                <w:b w:val="0"/>
                <w:i w:val="0"/>
                <w:sz w:val="19"/>
              </w:rPr>
              <w:t xml:space="preserve"> —una lectura corta por cada paso de la asamblea— y lo que la aplicación guarda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5" name="Picture 5"/>
                  <wp:cNvGraphicFramePr>
                    <a:graphicFrameLocks noChangeAspect="1"/>
                  </wp:cNvGraphicFramePr>
                  <a:graphic>
                    <a:graphicData uri="http://schemas.openxmlformats.org/drawingml/2006/picture">
                      <pic:pic>
                        <pic:nvPicPr>
                          <pic:cNvPr id="0" name="recursos-docentes-gl.png"/>
                          <pic:cNvPicPr/>
                        </pic:nvPicPr>
                        <pic:blipFill>
                          <a:blip r:embed="rId13"/>
                          <a:stretch>
                            <a:fillRect/>
                          </a:stretch>
                        </pic:blipFill>
                        <pic:spPr>
                          <a:xfrm>
                            <a:off x="0" y="0"/>
                            <a:ext cx="1532640" cy="5580000"/>
                          </a:xfrm>
                          <a:prstGeom prst="rect"/>
                        </pic:spPr>
                      </pic:pic>
                    </a:graphicData>
                  </a:graphic>
                </wp:inline>
              </w:drawing>
            </w:r>
          </w:p>
          <w:p>
            <w:pPr>
              <w:spacing w:after="160"/>
              <w:jc w:val="center"/>
            </w:pPr>
            <w:r>
              <w:rPr>
                <w:color w:val="6B7280"/>
                <w:sz w:val="17"/>
              </w:rPr>
              <w:t>Recursos · gallego</w:t>
            </w:r>
          </w:p>
        </w:tc>
        <w:tc>
          <w:tcPr>
            <w:tcW w:type="dxa" w:w="4819"/>
          </w:tcPr>
          <w:p>
            <w:pPr>
              <w:jc w:val="center"/>
            </w:pPr>
            <w:r>
              <w:drawing>
                <wp:inline xmlns:a="http://schemas.openxmlformats.org/drawingml/2006/main" xmlns:pic="http://schemas.openxmlformats.org/drawingml/2006/picture">
                  <wp:extent cx="1532640" cy="5580000"/>
                  <wp:docPr id="6" name="Picture 6"/>
                  <wp:cNvGraphicFramePr>
                    <a:graphicFrameLocks noChangeAspect="1"/>
                  </wp:cNvGraphicFramePr>
                  <a:graphic>
                    <a:graphicData uri="http://schemas.openxmlformats.org/drawingml/2006/picture">
                      <pic:pic>
                        <pic:nvPicPr>
                          <pic:cNvPr id="0" name="recursos-docentes-es.png"/>
                          <pic:cNvPicPr/>
                        </pic:nvPicPr>
                        <pic:blipFill>
                          <a:blip r:embed="rId14"/>
                          <a:stretch>
                            <a:fillRect/>
                          </a:stretch>
                        </pic:blipFill>
                        <pic:spPr>
                          <a:xfrm>
                            <a:off x="0" y="0"/>
                            <a:ext cx="1532640" cy="5580000"/>
                          </a:xfrm>
                          <a:prstGeom prst="rect"/>
                        </pic:spPr>
                      </pic:pic>
                    </a:graphicData>
                  </a:graphic>
                </wp:inline>
              </w:drawing>
            </w:r>
          </w:p>
          <w:p>
            <w:pPr>
              <w:spacing w:after="160"/>
              <w:jc w:val="center"/>
            </w:pPr>
            <w:r>
              <w:rPr>
                <w:color w:val="6B7280"/>
                <w:sz w:val="17"/>
              </w:rPr>
              <w:t>Recursos · castellano</w:t>
            </w:r>
          </w:p>
        </w:tc>
      </w:tr>
    </w:tbl>
    <w:p>
      <w:pPr>
        <w:spacing w:after="80"/>
      </w:pPr>
    </w:p>
    <w:p>
      <w:pPr>
        <w:pStyle w:val="Heading2"/>
      </w:pPr>
      <w:r>
        <w:t>4.1 · El Modo Aula: todas las asambleas</w:t>
      </w:r>
    </w:p>
    <w:p>
      <w:pPr>
        <w:spacing w:after="120"/>
      </w:pPr>
      <w:r>
        <w:rPr>
          <w:b w:val="0"/>
          <w:i w:val="0"/>
        </w:rPr>
        <w:t xml:space="preserve">Se entra desde </w:t>
      </w:r>
      <w:r>
        <w:rPr>
          <w:b/>
          <w:i w:val="0"/>
        </w:rPr>
        <w:t>Recursos → Juega con Lúa · Modo Aula</w:t>
      </w:r>
      <w:r>
        <w:rPr>
          <w:b w:val="0"/>
          <w:i w:val="0"/>
        </w:rPr>
        <w:t xml:space="preserve">, para abrir la asamblea de cualquier grupo, mes y día. Arriba hay dos pestañas, </w:t>
      </w:r>
      <w:r>
        <w:rPr>
          <w:b/>
          <w:i w:val="0"/>
        </w:rPr>
        <w:t>1.er ciclo (0-3 años)</w:t>
      </w:r>
      <w:r>
        <w:rPr>
          <w:b w:val="0"/>
          <w:i w:val="0"/>
        </w:rPr>
        <w:t xml:space="preserve"> y </w:t>
      </w:r>
      <w:r>
        <w:rPr>
          <w:b/>
          <w:i w:val="0"/>
        </w:rPr>
        <w:t>2.º ciclo (3-6 años)</w:t>
      </w:r>
      <w:r>
        <w:rPr>
          <w:b w:val="0"/>
          <w:i w:val="0"/>
        </w:rPr>
        <w:t>, y cada una lleva a su propio contenido: no se mezclan.</w:t>
      </w:r>
    </w:p>
    <w:p>
      <w:pPr>
        <w:spacing w:after="120"/>
      </w:pPr>
      <w:r>
        <w:rPr>
          <w:b w:val="0"/>
          <w:i w:val="0"/>
        </w:rPr>
        <w:t xml:space="preserve">El grupo, el mes y el día van en una sola línea —«0-2 años · octubre · semana 1 · lunes»— que ya viene puesta en hoy. Con </w:t>
      </w:r>
      <w:r>
        <w:rPr>
          <w:b/>
          <w:i w:val="0"/>
        </w:rPr>
        <w:t>Cambiar</w:t>
      </w:r>
      <w:r>
        <w:rPr>
          <w:b w:val="0"/>
          <w:i w:val="0"/>
        </w:rPr>
        <w:t xml:space="preserve"> se abre para elegir otro: el grupo —</w:t>
      </w:r>
      <w:r>
        <w:rPr>
          <w:b/>
          <w:i w:val="0"/>
        </w:rPr>
        <w:t>0-2 años</w:t>
      </w:r>
      <w:r>
        <w:rPr>
          <w:b w:val="0"/>
          <w:i w:val="0"/>
        </w:rPr>
        <w:t xml:space="preserve">, regazo y contacto, o </w:t>
      </w:r>
      <w:r>
        <w:rPr>
          <w:b/>
          <w:i w:val="0"/>
        </w:rPr>
        <w:t>2-3 años</w:t>
      </w:r>
      <w:r>
        <w:rPr>
          <w:b w:val="0"/>
          <w:i w:val="0"/>
        </w:rPr>
        <w:t xml:space="preserve">, movimiento en grupo—, el </w:t>
      </w:r>
      <w:r>
        <w:rPr>
          <w:b/>
          <w:i w:val="0"/>
        </w:rPr>
        <w:t>mes del curso</w:t>
      </w:r>
      <w:r>
        <w:rPr>
          <w:b w:val="0"/>
          <w:i w:val="0"/>
        </w:rPr>
        <w:t>, la semana y el día.</w:t>
      </w:r>
    </w:p>
    <w:p>
      <w:pPr>
        <w:spacing w:after="120"/>
      </w:pPr>
      <w:r>
        <w:rPr>
          <w:b w:val="0"/>
          <w:i w:val="0"/>
        </w:rPr>
        <w:t xml:space="preserve">Debajo aparece una sola tarjeta: la sesión de ese mes para ese grupo, con su título, el material que hace falta, la canción y el botón </w:t>
      </w:r>
      <w:r>
        <w:rPr>
          <w:b/>
          <w:i w:val="0"/>
        </w:rPr>
        <w:t>Comenzar la asamblea</w:t>
      </w:r>
      <w:r>
        <w:rPr>
          <w:b w:val="0"/>
          <w:i w:val="0"/>
        </w:rPr>
        <w:t>. Después vienen lo que la sesión trae ese día y sus cuatro fases con los minutos de cada una.</w:t>
      </w:r>
    </w:p>
    <w:p>
      <w:pPr>
        <w:keepNext/>
        <w:spacing w:after="120"/>
      </w:pPr>
      <w:r>
        <w:rPr>
          <w:b w:val="0"/>
          <w:i w:val="0"/>
        </w:rPr>
        <w:t>El botón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Fase</w:t>
            </w:r>
          </w:p>
        </w:tc>
        <w:tc>
          <w:tcPr>
            <w:tcW w:type="dxa" w:w="4819"/>
            <w:shd w:val="clear" w:fill="E8F4F8"/>
          </w:tcPr>
          <w:p>
            <w:pPr>
              <w:keepNext/>
              <w:spacing w:after="40"/>
            </w:pPr>
            <w:r>
              <w:rPr>
                <w:b/>
                <w:i w:val="0"/>
                <w:color w:val="1B4965"/>
                <w:sz w:val="19"/>
              </w:rPr>
              <w:t>Qué se hace</w:t>
            </w:r>
          </w:p>
        </w:tc>
      </w:tr>
      <w:tr>
        <w:trPr>
          <w:cantSplit/>
        </w:trPr>
        <w:tc>
          <w:tcPr>
            <w:tcW w:type="dxa" w:w="4819"/>
          </w:tcPr>
          <w:p>
            <w:pPr>
              <w:keepNext/>
              <w:spacing w:after="40"/>
            </w:pPr>
            <w:r>
              <w:rPr>
                <w:b/>
                <w:i w:val="0"/>
                <w:sz w:val="19"/>
              </w:rPr>
              <w:t>1 · Apertura y saludo</w:t>
            </w:r>
          </w:p>
        </w:tc>
        <w:tc>
          <w:tcPr>
            <w:tcW w:type="dxa" w:w="4819"/>
          </w:tcPr>
          <w:p>
            <w:pPr>
              <w:keepNext/>
              <w:spacing w:after="40"/>
            </w:pPr>
            <w:r>
              <w:rPr>
                <w:b w:val="0"/>
                <w:i w:val="0"/>
                <w:sz w:val="19"/>
              </w:rPr>
              <w:t>Reunir al grupo y saludar, uno a uno, con el material del mes. La semana 4 vuelve aquí, con su grabación, el núcleo del mes anterior</w:t>
            </w:r>
          </w:p>
        </w:tc>
      </w:tr>
      <w:tr>
        <w:trPr>
          <w:cantSplit/>
        </w:trPr>
        <w:tc>
          <w:tcPr>
            <w:tcW w:type="dxa" w:w="4819"/>
            <w:shd w:val="clear" w:fill="F9FBFC"/>
          </w:tcPr>
          <w:p>
            <w:pPr>
              <w:keepNext/>
              <w:spacing w:after="40"/>
            </w:pPr>
            <w:r>
              <w:rPr>
                <w:b/>
                <w:i w:val="0"/>
                <w:sz w:val="19"/>
              </w:rPr>
              <w:t>2 · Enfoque y fingerplay</w:t>
            </w:r>
          </w:p>
        </w:tc>
        <w:tc>
          <w:tcPr>
            <w:tcW w:type="dxa" w:w="4819"/>
            <w:shd w:val="clear" w:fill="F9FBFC"/>
          </w:tcPr>
          <w:p>
            <w:pPr>
              <w:keepNext/>
              <w:spacing w:after="40"/>
            </w:pPr>
            <w:r>
              <w:rPr>
                <w:b w:val="0"/>
                <w:i w:val="0"/>
                <w:sz w:val="19"/>
              </w:rPr>
              <w:t>Un juego de dedos y manos que centra la atención</w:t>
            </w:r>
          </w:p>
        </w:tc>
      </w:tr>
      <w:tr>
        <w:trPr>
          <w:cantSplit/>
        </w:trPr>
        <w:tc>
          <w:tcPr>
            <w:tcW w:type="dxa" w:w="4819"/>
          </w:tcPr>
          <w:p>
            <w:pPr>
              <w:keepNext/>
              <w:spacing w:after="40"/>
            </w:pPr>
            <w:r>
              <w:rPr>
                <w:b/>
                <w:i w:val="0"/>
                <w:sz w:val="19"/>
              </w:rPr>
              <w:t>3 · Núcleo TPR temático</w:t>
            </w:r>
          </w:p>
        </w:tc>
        <w:tc>
          <w:tcPr>
            <w:tcW w:type="dxa" w:w="4819"/>
          </w:tcPr>
          <w:p>
            <w:pPr>
              <w:keepNext/>
              <w:spacing w:after="40"/>
            </w:pPr>
            <w:r>
              <w:rPr>
                <w:b w:val="0"/>
                <w:i w:val="0"/>
                <w:sz w:val="19"/>
              </w:rPr>
              <w:t>El tema del mes, dicho por la maestra y hecho con el cuerpo: tres órdenes con el material, sin pedir que nadie repita. Encima de las órdenes, una línea dice cómo darlas: callar de 3 a 5 segundos después de cada una y mirar la respuesta</w:t>
            </w:r>
          </w:p>
        </w:tc>
      </w:tr>
      <w:tr>
        <w:trPr>
          <w:cantSplit/>
        </w:trP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Debajo de la tarjeta está el calendario del curso.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915800" cy="5580000"/>
                  <wp:docPr id="7" name="Picture 7"/>
                  <wp:cNvGraphicFramePr>
                    <a:graphicFrameLocks noChangeAspect="1"/>
                  </wp:cNvGraphicFramePr>
                  <a:graphic>
                    <a:graphicData uri="http://schemas.openxmlformats.org/drawingml/2006/picture">
                      <pic:pic>
                        <pic:nvPicPr>
                          <pic:cNvPr id="0" name="aula-unidades-gl.png"/>
                          <pic:cNvPicPr/>
                        </pic:nvPicPr>
                        <pic:blipFill>
                          <a:blip r:embed="rId15"/>
                          <a:stretch>
                            <a:fillRect/>
                          </a:stretch>
                        </pic:blipFill>
                        <pic:spPr>
                          <a:xfrm>
                            <a:off x="0" y="0"/>
                            <a:ext cx="1915800" cy="5580000"/>
                          </a:xfrm>
                          <a:prstGeom prst="rect"/>
                        </pic:spPr>
                      </pic:pic>
                    </a:graphicData>
                  </a:graphic>
                </wp:inline>
              </w:drawing>
            </w:r>
          </w:p>
          <w:p>
            <w:pPr>
              <w:spacing w:after="160"/>
              <w:jc w:val="center"/>
            </w:pPr>
            <w:r>
              <w:rPr>
                <w:color w:val="6B7280"/>
                <w:sz w:val="17"/>
              </w:rPr>
              <w:t>El Modo Aula, primer ciclo · gallego</w:t>
            </w:r>
          </w:p>
        </w:tc>
        <w:tc>
          <w:tcPr>
            <w:tcW w:type="dxa" w:w="4819"/>
          </w:tcPr>
          <w:p>
            <w:pPr>
              <w:jc w:val="center"/>
            </w:pPr>
            <w:r>
              <w:drawing>
                <wp:inline xmlns:a="http://schemas.openxmlformats.org/drawingml/2006/main" xmlns:pic="http://schemas.openxmlformats.org/drawingml/2006/picture">
                  <wp:extent cx="1915800" cy="5580000"/>
                  <wp:docPr id="8" name="Picture 8"/>
                  <wp:cNvGraphicFramePr>
                    <a:graphicFrameLocks noChangeAspect="1"/>
                  </wp:cNvGraphicFramePr>
                  <a:graphic>
                    <a:graphicData uri="http://schemas.openxmlformats.org/drawingml/2006/picture">
                      <pic:pic>
                        <pic:nvPicPr>
                          <pic:cNvPr id="0" name="aula-unidades-es.png"/>
                          <pic:cNvPicPr/>
                        </pic:nvPicPr>
                        <pic:blipFill>
                          <a:blip r:embed="rId16"/>
                          <a:stretch>
                            <a:fillRect/>
                          </a:stretch>
                        </pic:blipFill>
                        <pic:spPr>
                          <a:xfrm>
                            <a:off x="0" y="0"/>
                            <a:ext cx="1915800" cy="5580000"/>
                          </a:xfrm>
                          <a:prstGeom prst="rect"/>
                        </pic:spPr>
                      </pic:pic>
                    </a:graphicData>
                  </a:graphic>
                </wp:inline>
              </w:drawing>
            </w:r>
          </w:p>
          <w:p>
            <w:pPr>
              <w:spacing w:after="160"/>
              <w:jc w:val="center"/>
            </w:pPr>
            <w:r>
              <w:rPr>
                <w:color w:val="6B7280"/>
                <w:sz w:val="17"/>
              </w:rPr>
              <w:t>El Modo Aula, primer ciclo · castellano</w:t>
            </w:r>
          </w:p>
        </w:tc>
      </w:tr>
    </w:tbl>
    <w:p>
      <w:pPr>
        <w:spacing w:after="80"/>
      </w:pPr>
    </w:p>
    <w:p>
      <w:pPr>
        <w:pStyle w:val="Heading2"/>
      </w:pPr>
      <w:r>
        <w:t>4.2 · Al terminar: la nota para las casas</w:t>
      </w:r>
    </w:p>
    <w:p>
      <w:pPr>
        <w:spacing w:after="120"/>
      </w:pPr>
      <w:r>
        <w:rPr>
          <w:b w:val="0"/>
          <w:i w:val="0"/>
        </w:rPr>
        <w:t xml:space="preserve">Al pulsar </w:t>
      </w:r>
      <w:r>
        <w:rPr>
          <w:b/>
          <w:i w:val="0"/>
        </w:rPr>
        <w:t>Terminar</w:t>
      </w:r>
      <w:r>
        <w:rPr>
          <w:b w:val="0"/>
          <w:i w:val="0"/>
        </w:rPr>
        <w:t xml:space="preserve"> en la última fase, la asamblea no se cierra sin más: deja paso a </w:t>
      </w:r>
      <w:r>
        <w:rPr>
          <w:b/>
          <w:i w:val="0"/>
        </w:rPr>
        <w:t>la nota de hoy</w:t>
      </w:r>
      <w:r>
        <w:rPr>
          <w:b w:val="0"/>
          <w:i w:val="0"/>
        </w:rPr>
        <w:t>, para copiarla en la libreta, escribirla en la entrada o leérsela a la familia en la puerta. Sale de la unidad del mes, la misma que da las órdenes de la asamblea, así que lo que llega a casa es lo que se hizo en el círculo:</w:t>
      </w:r>
    </w:p>
    <w:p>
      <w:pPr>
        <w:pStyle w:val="ListBullet"/>
        <w:spacing w:after="40"/>
      </w:pPr>
      <w:r>
        <w:rPr>
          <w:b/>
          <w:i w:val="0"/>
        </w:rPr>
        <w:t>Lo que hicimos hoy</w:t>
      </w:r>
      <w:r>
        <w:rPr>
          <w:b w:val="0"/>
          <w:i w:val="0"/>
        </w:rPr>
        <w:t>: el centro de interés del mes;</w:t>
      </w:r>
    </w:p>
    <w:p>
      <w:pPr>
        <w:pStyle w:val="ListBullet"/>
        <w:spacing w:after="40"/>
      </w:pPr>
      <w:r>
        <w:rPr>
          <w:b/>
          <w:i w:val="0"/>
        </w:rPr>
        <w:t>Las palabras en inglés del mes</w:t>
      </w:r>
      <w:r>
        <w:rPr>
          <w:b w:val="0"/>
          <w:i w:val="0"/>
        </w:rPr>
        <w:t>: el núcleo, cada palabra con su voz, lo que quiere decir y su gesto, y una indicación para casa: decir una cuando salga en el día, con su gesto, sin pedir que la criatura la repita;</w:t>
      </w:r>
    </w:p>
    <w:p>
      <w:pPr>
        <w:pStyle w:val="ListBullet"/>
        <w:spacing w:after="40"/>
      </w:pPr>
      <w:r>
        <w:rPr>
          <w:b/>
          <w:i w:val="0"/>
        </w:rPr>
        <w:t>Las palabras en inglés de esta semana</w:t>
      </w:r>
      <w:r>
        <w:rPr>
          <w:b w:val="0"/>
          <w:i w:val="0"/>
        </w:rPr>
        <w:t xml:space="preserve"> y </w:t>
      </w:r>
      <w:r>
        <w:rPr>
          <w:b/>
          <w:i w:val="0"/>
        </w:rPr>
        <w:t>el reto de esta semana en casa</w:t>
      </w:r>
      <w:r>
        <w:rPr>
          <w:b w:val="0"/>
          <w:i w:val="0"/>
        </w:rPr>
        <w:t xml:space="preserve">: los de la lección de la semana, la misma que la familia ve en </w:t>
      </w:r>
      <w:r>
        <w:rPr>
          <w:b w:val="0"/>
          <w:i/>
        </w:rPr>
        <w:t>Hoy</w:t>
      </w:r>
      <w:r>
        <w:rPr>
          <w:b w:val="0"/>
          <w:i w:val="0"/>
        </w:rPr>
        <w:t>;</w:t>
      </w:r>
    </w:p>
    <w:p>
      <w:pPr>
        <w:pStyle w:val="ListBullet"/>
        <w:spacing w:after="40"/>
      </w:pPr>
      <w:r>
        <w:rPr>
          <w:b/>
          <w:i w:val="0"/>
        </w:rPr>
        <w:t>Código para casa</w:t>
      </w:r>
      <w:r>
        <w:rPr>
          <w:b w:val="0"/>
          <w:i w:val="0"/>
        </w:rPr>
        <w:t xml:space="preserve">: cinco números —curso, mes y semana, por ejemplo </w:t>
      </w:r>
      <w:r>
        <w:rPr>
          <w:b w:val="0"/>
          <w:i/>
        </w:rPr>
        <w:t>34-10-1</w:t>
      </w:r>
      <w:r>
        <w:rPr>
          <w:b w:val="0"/>
          <w:i w:val="0"/>
        </w:rPr>
        <w:t>— que se copian en la libreta. La familia lo escribe en su app y le abre la lección de esa semana —lo que ya debería saber, lo nuevo, el reto y qué mirar—, aunque no sea la de hoy. El código no identifica a nadie y no se guarda;</w:t>
      </w:r>
    </w:p>
    <w:p>
      <w:pPr>
        <w:pStyle w:val="ListBullet"/>
        <w:spacing w:after="40"/>
      </w:pPr>
      <w:r>
        <w:rPr>
          <w:b w:val="0"/>
          <w:i w:val="0"/>
        </w:rPr>
        <w:t xml:space="preserve">en segundo ciclo, además, </w:t>
      </w:r>
      <w:r>
        <w:rPr>
          <w:b/>
          <w:i w:val="0"/>
        </w:rPr>
        <w:t>Para hacer en casa</w:t>
      </w:r>
      <w:r>
        <w:rPr>
          <w:b w:val="0"/>
          <w:i w:val="0"/>
        </w:rPr>
        <w:t>: la micro-rutina del mes, con sus minutos, el momento del día y una escena de ejemplo.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352329" cy="5580000"/>
                  <wp:docPr id="9" name="Picture 9"/>
                  <wp:cNvGraphicFramePr>
                    <a:graphicFrameLocks noChangeAspect="1"/>
                  </wp:cNvGraphicFramePr>
                  <a:graphic>
                    <a:graphicData uri="http://schemas.openxmlformats.org/drawingml/2006/picture">
                      <pic:pic>
                        <pic:nvPicPr>
                          <pic:cNvPr id="0" name="nota-casas-gl.png"/>
                          <pic:cNvPicPr/>
                        </pic:nvPicPr>
                        <pic:blipFill>
                          <a:blip r:embed="rId17"/>
                          <a:stretch>
                            <a:fillRect/>
                          </a:stretch>
                        </pic:blipFill>
                        <pic:spPr>
                          <a:xfrm>
                            <a:off x="0" y="0"/>
                            <a:ext cx="1352329" cy="5580000"/>
                          </a:xfrm>
                          <a:prstGeom prst="rect"/>
                        </pic:spPr>
                      </pic:pic>
                    </a:graphicData>
                  </a:graphic>
                </wp:inline>
              </w:drawing>
            </w:r>
          </w:p>
          <w:p>
            <w:pPr>
              <w:spacing w:after="160"/>
              <w:jc w:val="center"/>
            </w:pPr>
            <w:r>
              <w:rPr>
                <w:color w:val="6B7280"/>
                <w:sz w:val="17"/>
              </w:rPr>
              <w:t>La nota de hoy para las casas, 4.º de Infantil · gallego</w:t>
            </w:r>
          </w:p>
        </w:tc>
        <w:tc>
          <w:tcPr>
            <w:tcW w:type="dxa" w:w="4819"/>
          </w:tcPr>
          <w:p>
            <w:pPr>
              <w:jc w:val="center"/>
            </w:pPr>
            <w:r>
              <w:drawing>
                <wp:inline xmlns:a="http://schemas.openxmlformats.org/drawingml/2006/main" xmlns:pic="http://schemas.openxmlformats.org/drawingml/2006/picture">
                  <wp:extent cx="1352329" cy="5580000"/>
                  <wp:docPr id="10" name="Picture 10"/>
                  <wp:cNvGraphicFramePr>
                    <a:graphicFrameLocks noChangeAspect="1"/>
                  </wp:cNvGraphicFramePr>
                  <a:graphic>
                    <a:graphicData uri="http://schemas.openxmlformats.org/drawingml/2006/picture">
                      <pic:pic>
                        <pic:nvPicPr>
                          <pic:cNvPr id="0" name="nota-casas-es.png"/>
                          <pic:cNvPicPr/>
                        </pic:nvPicPr>
                        <pic:blipFill>
                          <a:blip r:embed="rId18"/>
                          <a:stretch>
                            <a:fillRect/>
                          </a:stretch>
                        </pic:blipFill>
                        <pic:spPr>
                          <a:xfrm>
                            <a:off x="0" y="0"/>
                            <a:ext cx="1352329" cy="5580000"/>
                          </a:xfrm>
                          <a:prstGeom prst="rect"/>
                        </pic:spPr>
                      </pic:pic>
                    </a:graphicData>
                  </a:graphic>
                </wp:inline>
              </w:drawing>
            </w:r>
          </w:p>
          <w:p>
            <w:pPr>
              <w:spacing w:after="160"/>
              <w:jc w:val="center"/>
            </w:pPr>
            <w:r>
              <w:rPr>
                <w:color w:val="6B7280"/>
                <w:sz w:val="17"/>
              </w:rPr>
              <w:t>La nota de hoy para las casas, 4.º de Infantil · castellano</w:t>
            </w:r>
          </w:p>
        </w:tc>
      </w:tr>
    </w:tbl>
    <w:p>
      <w:pPr>
        <w:spacing w:after="80"/>
      </w:pPr>
    </w:p>
    <w:p>
      <w:pPr>
        <w:spacing w:after="120"/>
      </w:pPr>
      <w:r>
        <w:rPr>
          <w:b w:val="0"/>
          <w:i w:val="0"/>
        </w:rPr>
        <w:t xml:space="preserve">Las </w:t>
      </w:r>
      <w:r>
        <w:rPr>
          <w:b/>
          <w:i w:val="0"/>
        </w:rPr>
        <w:t>diez canciones con pulso</w:t>
      </w:r>
      <w:r>
        <w:rPr>
          <w:b w:val="0"/>
          <w:i w:val="0"/>
        </w:rPr>
        <w:t xml:space="preserve">, una por mes del curso, se abren aparte, desde </w:t>
      </w:r>
      <w:r>
        <w:rPr>
          <w:b w:val="0"/>
          <w:i/>
        </w:rPr>
        <w:t>Recursos → Canciones con pulso</w:t>
      </w:r>
      <w:r>
        <w:rPr>
          <w:b w:val="0"/>
          <w:i w:val="0"/>
        </w:rPr>
        <w:t xml:space="preserve">: cada una con su letra, su voz, el pulso dibujado y una consigna para la maestra (ver </w:t>
      </w:r>
      <w:r>
        <w:rPr>
          <w:b w:val="0"/>
          <w:i/>
        </w:rPr>
        <w:t>El pulso se ve, no se oye</w:t>
      </w:r>
      <w:r>
        <w:rPr>
          <w:b w:val="0"/>
          <w:i w:val="0"/>
        </w:rPr>
        <w:t>, en la sección 8).</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11" name="Picture 11"/>
                  <wp:cNvGraphicFramePr>
                    <a:graphicFrameLocks noChangeAspect="1"/>
                  </wp:cNvGraphicFramePr>
                  <a:graphic>
                    <a:graphicData uri="http://schemas.openxmlformats.org/drawingml/2006/picture">
                      <pic:pic>
                        <pic:nvPicPr>
                          <pic:cNvPr id="0" name="cancion-pulso-gl.png"/>
                          <pic:cNvPicPr/>
                        </pic:nvPicPr>
                        <pic:blipFill>
                          <a:blip r:embed="rId19"/>
                          <a:stretch>
                            <a:fillRect/>
                          </a:stretch>
                        </pic:blipFill>
                        <pic:spPr>
                          <a:xfrm>
                            <a:off x="0" y="0"/>
                            <a:ext cx="1768430" cy="5580000"/>
                          </a:xfrm>
                          <a:prstGeom prst="rect"/>
                        </pic:spPr>
                      </pic:pic>
                    </a:graphicData>
                  </a:graphic>
                </wp:inline>
              </w:drawing>
            </w:r>
          </w:p>
          <w:p>
            <w:pPr>
              <w:spacing w:after="160"/>
              <w:jc w:val="center"/>
            </w:pPr>
            <w:r>
              <w:rPr>
                <w:color w:val="6B7280"/>
                <w:sz w:val="17"/>
              </w:rPr>
              <w:t>Una canción con pulso · gallego</w:t>
            </w:r>
          </w:p>
        </w:tc>
        <w:tc>
          <w:tcPr>
            <w:tcW w:type="dxa" w:w="4819"/>
          </w:tcPr>
          <w:p>
            <w:pPr>
              <w:jc w:val="center"/>
            </w:pPr>
            <w:r>
              <w:drawing>
                <wp:inline xmlns:a="http://schemas.openxmlformats.org/drawingml/2006/main" xmlns:pic="http://schemas.openxmlformats.org/drawingml/2006/picture">
                  <wp:extent cx="1768430" cy="5580000"/>
                  <wp:docPr id="12" name="Picture 12"/>
                  <wp:cNvGraphicFramePr>
                    <a:graphicFrameLocks noChangeAspect="1"/>
                  </wp:cNvGraphicFramePr>
                  <a:graphic>
                    <a:graphicData uri="http://schemas.openxmlformats.org/drawingml/2006/picture">
                      <pic:pic>
                        <pic:nvPicPr>
                          <pic:cNvPr id="0" name="cancion-pulso-es.png"/>
                          <pic:cNvPicPr/>
                        </pic:nvPicPr>
                        <pic:blipFill>
                          <a:blip r:embed="rId20"/>
                          <a:stretch>
                            <a:fillRect/>
                          </a:stretch>
                        </pic:blipFill>
                        <pic:spPr>
                          <a:xfrm>
                            <a:off x="0" y="0"/>
                            <a:ext cx="1768430" cy="5580000"/>
                          </a:xfrm>
                          <a:prstGeom prst="rect"/>
                        </pic:spPr>
                      </pic:pic>
                    </a:graphicData>
                  </a:graphic>
                </wp:inline>
              </w:drawing>
            </w:r>
          </w:p>
          <w:p>
            <w:pPr>
              <w:spacing w:after="160"/>
              <w:jc w:val="center"/>
            </w:pPr>
            <w:r>
              <w:rPr>
                <w:color w:val="6B7280"/>
                <w:sz w:val="17"/>
              </w:rPr>
              <w:t>Una canción con pulso · castellano</w:t>
            </w:r>
          </w:p>
        </w:tc>
      </w:tr>
    </w:tbl>
    <w:p>
      <w:pPr>
        <w:spacing w:after="80"/>
      </w:pPr>
    </w:p>
    <w:p>
      <w:pPr>
        <w:pStyle w:val="Heading2"/>
      </w:pPr>
      <w:r>
        <w:t>4.3 · Segundo ciclo (3-6 años)</w:t>
      </w:r>
    </w:p>
    <w:p>
      <w:pPr>
        <w:keepNext/>
        <w:spacing w:after="120"/>
      </w:pPr>
      <w:r>
        <w:rPr>
          <w:b w:val="0"/>
          <w:i w:val="0"/>
        </w:rPr>
        <w:t xml:space="preserve">La pestaña </w:t>
      </w:r>
      <w:r>
        <w:rPr>
          <w:b/>
          <w:i w:val="0"/>
        </w:rPr>
        <w:t>2.º ciclo</w:t>
      </w:r>
      <w:r>
        <w:rPr>
          <w:b w:val="0"/>
          <w:i w:val="0"/>
        </w:rPr>
        <w:t xml:space="preserve"> funciona igual, pero en la línea de arriba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4.º de Infantil (3-4 años)</w:t>
            </w:r>
          </w:p>
        </w:tc>
        <w:tc>
          <w:tcPr>
            <w:tcW w:type="dxa" w:w="4819"/>
            <w:shd w:val="clear" w:fill="F9FBFC"/>
          </w:tcPr>
          <w:p>
            <w:pPr>
              <w:keepNext/>
              <w:spacing w:after="40"/>
            </w:pPr>
            <w:r>
              <w:rPr>
                <w:b w:val="0"/>
                <w:i w:val="0"/>
                <w:sz w:val="19"/>
              </w:rPr>
              <w:t>Acción expandida: la maestra dice y hace, y el grupo repite con el cuerpo</w:t>
            </w:r>
          </w:p>
        </w:tc>
      </w:tr>
      <w:tr>
        <w:trPr>
          <w:cantSplit/>
        </w:trPr>
        <w:tc>
          <w:tcPr>
            <w:tcW w:type="dxa" w:w="4819"/>
            <w:shd w:val="clear" w:fill="E8F4F8"/>
          </w:tcPr>
          <w:p>
            <w:pPr>
              <w:keepNext/>
              <w:spacing w:after="40"/>
            </w:pPr>
            <w:r>
              <w:rPr>
                <w:b/>
                <w:i w:val="0"/>
                <w:color w:val="1B4965"/>
                <w:sz w:val="19"/>
              </w:rPr>
              <w:t>5.º de Infantil (4-5 años)</w:t>
            </w:r>
          </w:p>
        </w:tc>
        <w:tc>
          <w:tcPr>
            <w:tcW w:type="dxa" w:w="4819"/>
          </w:tcPr>
          <w:p>
            <w:pPr>
              <w:keepNext/>
              <w:spacing w:after="40"/>
            </w:pPr>
            <w:r>
              <w:rPr>
                <w:b w:val="0"/>
                <w:i w:val="0"/>
                <w:sz w:val="19"/>
              </w:rPr>
              <w:t>Dramatizado, con paradas: la acción se congela y se retoma</w:t>
            </w:r>
          </w:p>
        </w:tc>
      </w:tr>
      <w:tr>
        <w:trPr>
          <w:cantSplit/>
        </w:trP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w:t>
      </w:r>
      <w:r>
        <w:rPr>
          <w:b/>
          <w:i w:val="0"/>
        </w:rPr>
        <w:t>Comenzar la asamblea</w:t>
      </w:r>
      <w:r>
        <w:rPr>
          <w:b w:val="0"/>
          <w:i w:val="0"/>
        </w:rPr>
        <w:t xml:space="preserve"> abre la </w:t>
      </w:r>
      <w:r>
        <w:rPr>
          <w:b/>
          <w:i w:val="0"/>
        </w:rPr>
        <w:t>asamblea matinal</w:t>
      </w:r>
      <w:r>
        <w:rPr>
          <w:b w:val="0"/>
          <w:i w:val="0"/>
        </w:rPr>
        <w:t xml:space="preserve"> de ese mes en la misma pantalla que la de primer ciclo: diez minutos en cuatro fases —apertura y saludo, foco rítmico, reto temático en inglés, y calma y transición—. Cada fase ocupa la pantalla entera, con su consigna en letra grande, su grabación y sus minutos, y se pasa con </w:t>
      </w:r>
      <w:r>
        <w:rPr>
          <w:b/>
          <w:i w:val="0"/>
        </w:rPr>
        <w:t>Siguiente fase</w:t>
      </w:r>
      <w:r>
        <w:rPr>
          <w:b w:val="0"/>
          <w:i w:val="0"/>
        </w:rPr>
        <w:t>. Si con el texto grande no cabe, la fase se desplaza en lugar de cortarse.</w:t>
      </w:r>
    </w:p>
    <w:p>
      <w:pPr>
        <w:spacing w:after="120"/>
      </w:pPr>
      <w:r>
        <w:rPr>
          <w:b w:val="0"/>
          <w:i w:val="0"/>
        </w:rPr>
        <w:t xml:space="preserve">La asamblea toma de la </w:t>
      </w:r>
      <w:r>
        <w:rPr>
          <w:b/>
          <w:i w:val="0"/>
        </w:rPr>
        <w:t>unidad del mes</w:t>
      </w:r>
      <w:r>
        <w:rPr>
          <w:b w:val="0"/>
          <w:i w:val="0"/>
        </w:rPr>
        <w:t xml:space="preserve"> lo que se queda el mes entero: el material, las órdenes y, en la apertura, las </w:t>
      </w:r>
      <w:r>
        <w:rPr>
          <w:b/>
          <w:i w:val="0"/>
        </w:rPr>
        <w:t>dos fórmulas del mes</w:t>
      </w:r>
      <w:r>
        <w:rPr>
          <w:b w:val="0"/>
          <w:i w:val="0"/>
        </w:rPr>
        <w:t xml:space="preserve"> («Good morning!», «Your turn!»…) con su grabación. La semana 4 vuelve también en la apertura el núcleo del mes anterior. En el reto, encima de las órdenes, una línea para la maestra: callar de 3 a 5 segundos después de cada orden, porque la espera es para el grupo, y devolver bien dicha, o un poco más larga, la respuesta que llegue, sin corregir. Debajo está </w:t>
      </w:r>
      <w:r>
        <w:rPr>
          <w:b/>
          <w:i w:val="0"/>
        </w:rPr>
        <w:t>Espera 5 s</w:t>
      </w:r>
      <w:r>
        <w:rPr>
          <w:b w:val="0"/>
          <w:i w:val="0"/>
        </w:rPr>
        <w:t>: se toca después de decir la orden y un anillo se llena en silencio durante esos segundos, sin sonido ni vibración, porque parte de las criaturas lleva audífono o implante y el silencio es lo que se está midiendo.</w:t>
      </w:r>
    </w:p>
    <w:p>
      <w:pPr>
        <w:spacing w:after="120"/>
      </w:pPr>
      <w:r>
        <w:rPr>
          <w:b/>
          <w:i w:val="0"/>
        </w:rPr>
        <w:t>Antes de la orden.</w:t>
      </w:r>
      <w:r>
        <w:rPr>
          <w:b w:val="0"/>
          <w:i w:val="0"/>
        </w:rPr>
        <w:t xml:space="preserve"> Si la orden del día usa palabras que el curso enseñó antes de ese mes —en un curso anterior o en un mes anterior del mismo—, entre el foco rítmico y el reto aparece una pantalla más: esas palabras, una a una, con su grabación, su significado y su gesto. Se dicen con el gesto y el grupo responde con el cuerpo, sin repetirlas. Es un minuto para todo el grupo: repaso para quien viene del curso anterior y primera vez para quien llega nuevo. No es una fase del documento curricular ni cuenta en sus minutos, y si la orden no da nada por sabido, no aparece. En primer ciclo sale en cinco órdenes de 2-3 años, una palabra en cada una; en 0-2, nunca.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Si llega una criatura nueva</w:t>
            </w:r>
          </w:p>
          <w:p>
            <w:pPr>
              <w:spacing w:after="40"/>
            </w:pPr>
            <w:r>
              <w:rPr>
                <w:b w:val="0"/>
                <w:i w:val="0"/>
                <w:sz w:val="20"/>
              </w:rPr>
              <w:t xml:space="preserve">La misma pantalla lo recuerda: un padrino o una madrina de la clase a su lado, y la maestra hace el gesto las primeras semanas, aunque la orden diga que no. En casa, la familia tiene las mismas palabras en </w:t>
            </w:r>
            <w:r>
              <w:rPr>
                <w:b/>
                <w:i w:val="0"/>
                <w:sz w:val="20"/>
              </w:rPr>
              <w:t>Ponte al día</w:t>
            </w:r>
            <w:r>
              <w:rPr>
                <w:b w:val="0"/>
                <w:i w:val="0"/>
                <w:sz w:val="20"/>
              </w:rPr>
              <w:t xml:space="preserve"> (capítulo 6).</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033009"/>
                  <wp:docPr id="13" name="Picture 13"/>
                  <wp:cNvGraphicFramePr>
                    <a:graphicFrameLocks noChangeAspect="1"/>
                  </wp:cNvGraphicFramePr>
                  <a:graphic>
                    <a:graphicData uri="http://schemas.openxmlformats.org/drawingml/2006/picture">
                      <pic:pic>
                        <pic:nvPicPr>
                          <pic:cNvPr id="0" name="aula-lista-2ciclo-gl.png"/>
                          <pic:cNvPicPr/>
                        </pic:nvPicPr>
                        <pic:blipFill>
                          <a:blip r:embed="rId21"/>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gallego</w:t>
            </w:r>
          </w:p>
        </w:tc>
        <w:tc>
          <w:tcPr>
            <w:tcW w:type="dxa" w:w="4819"/>
          </w:tcPr>
          <w:p>
            <w:pPr>
              <w:jc w:val="center"/>
            </w:pPr>
            <w:r>
              <w:drawing>
                <wp:inline xmlns:a="http://schemas.openxmlformats.org/drawingml/2006/main" xmlns:pic="http://schemas.openxmlformats.org/drawingml/2006/picture">
                  <wp:extent cx="2304000" cy="5033009"/>
                  <wp:docPr id="14" name="Picture 14"/>
                  <wp:cNvGraphicFramePr>
                    <a:graphicFrameLocks noChangeAspect="1"/>
                  </wp:cNvGraphicFramePr>
                  <a:graphic>
                    <a:graphicData uri="http://schemas.openxmlformats.org/drawingml/2006/picture">
                      <pic:pic>
                        <pic:nvPicPr>
                          <pic:cNvPr id="0" name="aula-lista-2ciclo-es.png"/>
                          <pic:cNvPicPr/>
                        </pic:nvPicPr>
                        <pic:blipFill>
                          <a:blip r:embed="rId22"/>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aula-2ciclo-asemblea-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aula-2ciclo-asemblea-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ula-antes-da-orde-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ula-antes-da-orde-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castellano</w:t>
            </w:r>
          </w:p>
        </w:tc>
      </w:tr>
    </w:tbl>
    <w:p>
      <w:pPr>
        <w:spacing w:after="80"/>
      </w:pPr>
    </w:p>
    <w:p>
      <w:pPr>
        <w:pStyle w:val="Heading2"/>
      </w:pPr>
      <w:r>
        <w:t>4.4 · El cuento de la semana, con las palabras del día</w:t>
      </w:r>
    </w:p>
    <w:p>
      <w:pPr>
        <w:spacing w:after="120"/>
      </w:pPr>
      <w:r>
        <w:rPr>
          <w:b w:val="0"/>
          <w:i w:val="0"/>
        </w:rPr>
        <w:t xml:space="preserve">En los dos ciclos del Modo Aula, debajo de la sesión, está </w:t>
      </w:r>
      <w:r>
        <w:rPr>
          <w:b/>
          <w:i w:val="0"/>
        </w:rPr>
        <w:t>El día de hoy, entero</w:t>
      </w:r>
      <w:r>
        <w:rPr>
          <w:b w:val="0"/>
          <w:i w:val="0"/>
        </w:rPr>
        <w:t xml:space="preserve">: el cuento de hoy, la dinámica y, el día que toca, la sesión STEAM. El cuento de hoy es el </w:t>
      </w:r>
      <w:r>
        <w:rPr>
          <w:b/>
          <w:i w:val="0"/>
        </w:rPr>
        <w:t>cuento de la semana</w:t>
      </w:r>
      <w:r>
        <w:rPr>
          <w:b w:val="0"/>
          <w:i w:val="0"/>
        </w:rPr>
        <w:t xml:space="preserve"> del curso, y lleva dentro las </w:t>
      </w:r>
      <w:r>
        <w:rPr>
          <w:b/>
          <w:i w:val="0"/>
        </w:rPr>
        <w:t>veinte palabras inglesas</w:t>
      </w:r>
      <w:r>
        <w:rPr>
          <w:b w:val="0"/>
          <w:i w:val="0"/>
        </w:rPr>
        <w:t xml:space="preserve"> de esa semana: las cinco que son nuevas cada día, de lunes a jueves, y las veinte que se repasan el viernes.</w:t>
      </w:r>
    </w:p>
    <w:p>
      <w:pPr>
        <w:pStyle w:val="ListBullet"/>
        <w:spacing w:after="40"/>
      </w:pPr>
      <w:r>
        <w:rPr>
          <w:b w:val="0"/>
          <w:i w:val="0"/>
        </w:rPr>
        <w:t xml:space="preserve">Arriba queda fijo para quién es, el mes y el título. La primera página empieza por </w:t>
      </w:r>
      <w:r>
        <w:rPr>
          <w:b/>
          <w:i w:val="0"/>
        </w:rPr>
        <w:t>De qué va el cuento</w:t>
      </w:r>
      <w:r>
        <w:rPr>
          <w:b w:val="0"/>
          <w:i w:val="0"/>
        </w:rPr>
        <w:t>: la descripción entera, sin cortar, para quien lo abre sin conocerlo.</w:t>
      </w:r>
    </w:p>
    <w:p>
      <w:pPr>
        <w:pStyle w:val="ListBullet"/>
        <w:spacing w:after="40"/>
      </w:pPr>
      <w:r>
        <w:rPr>
          <w:b w:val="0"/>
          <w:i w:val="0"/>
        </w:rPr>
        <w:t xml:space="preserve">La primera vez que se abre un cuento en cada sesión de la app, arriba sale </w:t>
      </w:r>
      <w:r>
        <w:rPr>
          <w:b/>
          <w:i w:val="0"/>
        </w:rPr>
        <w:t>Cómo funciona el cuento</w:t>
      </w:r>
      <w:r>
        <w:rPr>
          <w:b w:val="0"/>
          <w:i w:val="0"/>
        </w:rPr>
        <w:t xml:space="preserve">: unas pocas frases que dicen qué es cada cosa y qué se hace con ella, también cómo leerlo: señalar el dibujo, esperar unos cinco segundos y, si la criatura dice algo, no corregirla sino repetirlo ampliado. </w:t>
      </w:r>
      <w:r>
        <w:rPr>
          <w:b/>
          <w:i w:val="0"/>
        </w:rPr>
        <w:t>Ocultar</w:t>
      </w:r>
      <w:r>
        <w:rPr>
          <w:b w:val="0"/>
          <w:i w:val="0"/>
        </w:rPr>
        <w:t xml:space="preserve"> lo deja en una línea, que se vuelve a abrir tocándola, y así sale en los siguientes. No se guarda nada.</w:t>
      </w:r>
    </w:p>
    <w:p>
      <w:pPr>
        <w:pStyle w:val="ListBullet"/>
        <w:spacing w:after="40"/>
      </w:pPr>
      <w:r>
        <w:rPr>
          <w:b w:val="0"/>
          <w:i w:val="0"/>
        </w:rPr>
        <w:t xml:space="preserve">Cada página trae una </w:t>
      </w:r>
      <w:r>
        <w:rPr>
          <w:b/>
          <w:i w:val="0"/>
        </w:rPr>
        <w:t>pregunta para compartir</w:t>
      </w:r>
      <w:r>
        <w:rPr>
          <w:b w:val="0"/>
          <w:i w:val="0"/>
        </w:rPr>
        <w:t xml:space="preserve"> y, debajo, </w:t>
      </w:r>
      <w:r>
        <w:rPr>
          <w:b/>
          <w:i w:val="0"/>
        </w:rPr>
        <w:t>Espera 5 s</w:t>
      </w:r>
      <w:r>
        <w:rPr>
          <w:b w:val="0"/>
          <w:i w:val="0"/>
        </w:rPr>
        <w:t>: se toca después de preguntar y un anillo se llena en silencio durante el tiempo de espera de ese cuento. Es la misma espera que la del reto de la asamblea.</w:t>
      </w:r>
    </w:p>
    <w:p>
      <w:pPr>
        <w:pStyle w:val="ListBullet"/>
        <w:spacing w:after="40"/>
      </w:pPr>
      <w:r>
        <w:rPr>
          <w:b w:val="0"/>
          <w:i w:val="0"/>
        </w:rPr>
        <w:t xml:space="preserve">Debajo, </w:t>
      </w:r>
      <w:r>
        <w:rPr>
          <w:b/>
          <w:i w:val="0"/>
        </w:rPr>
        <w:t>Las 5 palabras de hoy están en este cuento</w:t>
      </w:r>
      <w:r>
        <w:rPr>
          <w:b w:val="0"/>
          <w:i w:val="0"/>
        </w:rPr>
        <w:t>, cada una con la página en la que sale. Al tocarla, el cuento va a esa página. El viernes salen las veinte.</w:t>
      </w:r>
    </w:p>
    <w:p>
      <w:pPr>
        <w:pStyle w:val="ListBullet"/>
        <w:spacing w:after="40"/>
      </w:pPr>
      <w:r>
        <w:rPr>
          <w:b w:val="0"/>
          <w:i w:val="0"/>
        </w:rPr>
        <w:t>En el texto, el inglés va entre comillas “…” y resaltado, y las palabras de hoy llevan además fondo. Lo que va entre comillas se dice en inglés.</w:t>
      </w:r>
    </w:p>
    <w:p>
      <w:pPr>
        <w:pStyle w:val="ListBullet"/>
        <w:spacing w:after="40"/>
      </w:pPr>
      <w:r>
        <w:rPr>
          <w:b w:val="0"/>
          <w:i w:val="0"/>
        </w:rPr>
        <w:t xml:space="preserve">Debajo de cada página, </w:t>
      </w:r>
      <w:r>
        <w:rPr>
          <w:b/>
          <w:i w:val="0"/>
        </w:rPr>
        <w:t>En inglés en esta página</w:t>
      </w:r>
      <w:r>
        <w:rPr>
          <w:b w:val="0"/>
          <w:i w:val="0"/>
        </w:rPr>
        <w:t xml:space="preserve">: cada palabra con su grabación, su significado y su gesto, y la marca </w:t>
      </w:r>
      <w:r>
        <w:rPr>
          <w:b/>
          <w:i w:val="0"/>
        </w:rPr>
        <w:t>Hoy</w:t>
      </w:r>
      <w:r>
        <w:rPr>
          <w:b w:val="0"/>
          <w:i w:val="0"/>
        </w:rPr>
        <w:t xml:space="preserve"> en las del día.</w:t>
      </w:r>
    </w:p>
    <w:p>
      <w:pPr>
        <w:pStyle w:val="ListBullet"/>
        <w:spacing w:after="40"/>
      </w:pPr>
      <w:r>
        <w:rPr>
          <w:b w:val="0"/>
          <w:i w:val="0"/>
        </w:rPr>
        <w:t xml:space="preserve">Más abajo, el </w:t>
      </w:r>
      <w:r>
        <w:rPr>
          <w:b/>
          <w:i w:val="0"/>
        </w:rPr>
        <w:t>reto en inglés</w:t>
      </w:r>
      <w:r>
        <w:rPr>
          <w:b w:val="0"/>
          <w:i w:val="0"/>
        </w:rPr>
        <w:t>, que se hace con el cuerpo. Si da por sabidas palabras de antes —pasa en 68 de los 303 cuentos—, una línea lo dice, «El reto da por sabidas 5 palabras», y al tocarla salen, cada una con su grabación, su significado y su gesto.</w:t>
      </w:r>
    </w:p>
    <w:p>
      <w:pPr>
        <w:spacing w:after="120"/>
      </w:pPr>
      <w:r>
        <w:rPr>
          <w:b w:val="0"/>
          <w:i w:val="0"/>
        </w:rPr>
        <w:t xml:space="preserve">Desde </w:t>
      </w:r>
      <w:r>
        <w:rPr>
          <w:b/>
          <w:i w:val="0"/>
        </w:rPr>
        <w:t>Hoy</w:t>
      </w:r>
      <w:r>
        <w:rPr>
          <w:b w:val="0"/>
          <w:i w:val="0"/>
        </w:rPr>
        <w:t xml:space="preserve"> en los dos portales, y desde </w:t>
      </w:r>
      <w:r>
        <w:rPr>
          <w:b/>
          <w:i w:val="0"/>
        </w:rPr>
        <w:t>Explorar → Cuentos</w:t>
      </w:r>
      <w:r>
        <w:rPr>
          <w:b w:val="0"/>
          <w:i w:val="0"/>
        </w:rPr>
        <w:t xml:space="preserve"> en el de las familias, el cuento de la semana se abre igual. Desde Cuentos va sin «hoy»: con las veinte palabras de la semana, plegadas hasta que se piden.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conto-palabra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conto-palabra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1" name="Picture 21"/>
                  <wp:cNvGraphicFramePr>
                    <a:graphicFrameLocks noChangeAspect="1"/>
                  </wp:cNvGraphicFramePr>
                  <a:graphic>
                    <a:graphicData uri="http://schemas.openxmlformats.org/drawingml/2006/picture">
                      <pic:pic>
                        <pic:nvPicPr>
                          <pic:cNvPr id="0" name="conto-reto-gl.png"/>
                          <pic:cNvPicPr/>
                        </pic:nvPicPr>
                        <pic:blipFill>
                          <a:blip r:embed="rId29"/>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gallego</w:t>
            </w:r>
          </w:p>
        </w:tc>
        <w:tc>
          <w:tcPr>
            <w:tcW w:type="dxa" w:w="4819"/>
          </w:tcPr>
          <w:p>
            <w:pPr>
              <w:jc w:val="center"/>
            </w:pPr>
            <w:r>
              <w:drawing>
                <wp:inline xmlns:a="http://schemas.openxmlformats.org/drawingml/2006/main" xmlns:pic="http://schemas.openxmlformats.org/drawingml/2006/picture">
                  <wp:extent cx="1532640" cy="5580000"/>
                  <wp:docPr id="22" name="Picture 22"/>
                  <wp:cNvGraphicFramePr>
                    <a:graphicFrameLocks noChangeAspect="1"/>
                  </wp:cNvGraphicFramePr>
                  <a:graphic>
                    <a:graphicData uri="http://schemas.openxmlformats.org/drawingml/2006/picture">
                      <pic:pic>
                        <pic:nvPicPr>
                          <pic:cNvPr id="0" name="conto-reto-es.png"/>
                          <pic:cNvPicPr/>
                        </pic:nvPicPr>
                        <pic:blipFill>
                          <a:blip r:embed="rId30"/>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castellano</w:t>
            </w:r>
          </w:p>
        </w:tc>
      </w:tr>
    </w:tbl>
    <w:p>
      <w:pPr>
        <w:spacing w:after="80"/>
      </w:pPr>
    </w:p>
    <w:p>
      <w:pPr>
        <w:pStyle w:val="Heading2"/>
      </w:pPr>
      <w:r>
        <w:t>4.5 · Planificar: el marco del curso y las dinámicas</w:t>
      </w:r>
    </w:p>
    <w:p>
      <w:pPr>
        <w:spacing w:after="120"/>
      </w:pPr>
      <w:r>
        <w:rPr>
          <w:b w:val="0"/>
          <w:i/>
        </w:rPr>
        <w:t>Recursos → Planificador curricular</w:t>
      </w:r>
      <w:r>
        <w:rPr>
          <w:b w:val="0"/>
          <w:i w:val="0"/>
        </w:rPr>
        <w:t xml:space="preserve"> se abre con </w:t>
      </w:r>
      <w:r>
        <w:rPr>
          <w:b/>
          <w:i w:val="0"/>
        </w:rPr>
        <w:t>el marco del curso</w:t>
      </w:r>
      <w:r>
        <w:rPr>
          <w:b w:val="0"/>
          <w:i w:val="0"/>
        </w:rPr>
        <w:t xml:space="preserve">: el área por su nombre oficial —Comunicación y Representación de la Realidad—, su encuadre, el saber básico, el horario y el criterio de ese curso. Todo sale del texto curricular aportado al proyecto y lleva la línea de donde viene y el aviso de que </w:t>
      </w:r>
      <w:r>
        <w:rPr>
          <w:b/>
          <w:i w:val="0"/>
        </w:rPr>
        <w:t>está pendiente de contrastar con el Diario Oficial de Galicia</w:t>
      </w:r>
      <w:r>
        <w:rPr>
          <w:b w:val="0"/>
          <w:i w:val="0"/>
        </w:rPr>
        <w:t>. Debajo, mes a mes: el centro de interés, el área, el criterio, la unidad del plan curricular y el núcleo. El inglés nunca aparece como un área propia.</w:t>
      </w:r>
    </w:p>
    <w:p>
      <w:pPr>
        <w:spacing w:after="120"/>
      </w:pPr>
      <w:r>
        <w:rPr>
          <w:b w:val="0"/>
          <w:i w:val="0"/>
        </w:rPr>
        <w:t>En la tarjeta del mes del Modo Aula, el plan curricular lleva también el área y el criterio, con el mismo aviso.</w:t>
      </w:r>
    </w:p>
    <w:p>
      <w:pPr>
        <w:spacing w:after="120"/>
      </w:pPr>
      <w:r>
        <w:rPr>
          <w:b w:val="0"/>
          <w:i/>
        </w:rPr>
        <w:t>Dinámicas de aula</w:t>
      </w:r>
      <w:r>
        <w:rPr>
          <w:b w:val="0"/>
          <w:i w:val="0"/>
        </w:rPr>
        <w:t xml:space="preserve"> enseña, en cada dinámica, su orden en inglés con su voz y su gesto. Esa orden, la de la ciencia, la de las láminas y la de los juegos de casa llevan una línea de </w:t>
      </w:r>
      <w:r>
        <w:rPr>
          <w:b/>
          <w:i w:val="0"/>
        </w:rPr>
        <w:t>espera</w:t>
      </w:r>
      <w:r>
        <w:rPr>
          <w:b w:val="0"/>
          <w:i w:val="0"/>
        </w:rPr>
        <w:t xml:space="preserve"> y otra de </w:t>
      </w:r>
      <w:r>
        <w:rPr>
          <w:b/>
          <w:i w:val="0"/>
        </w:rPr>
        <w:t>recast</w:t>
      </w:r>
      <w:r>
        <w:rPr>
          <w:b w:val="0"/>
          <w:i w:val="0"/>
        </w:rPr>
        <w:t>: cuánto callar después de decirla y qué hacer si la respuesta llega en la lengua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3" name="Picture 23"/>
                  <wp:cNvGraphicFramePr>
                    <a:graphicFrameLocks noChangeAspect="1"/>
                  </wp:cNvGraphicFramePr>
                  <a:graphic>
                    <a:graphicData uri="http://schemas.openxmlformats.org/drawingml/2006/picture">
                      <pic:pic>
                        <pic:nvPicPr>
                          <pic:cNvPr id="0" name="planificador-gl.png"/>
                          <pic:cNvPicPr/>
                        </pic:nvPicPr>
                        <pic:blipFill>
                          <a:blip r:embed="rId31"/>
                          <a:stretch>
                            <a:fillRect/>
                          </a:stretch>
                        </pic:blipFill>
                        <pic:spPr>
                          <a:xfrm>
                            <a:off x="0" y="0"/>
                            <a:ext cx="1532640" cy="5580000"/>
                          </a:xfrm>
                          <a:prstGeom prst="rect"/>
                        </pic:spPr>
                      </pic:pic>
                    </a:graphicData>
                  </a:graphic>
                </wp:inline>
              </w:drawing>
            </w:r>
          </w:p>
          <w:p>
            <w:pPr>
              <w:spacing w:after="160"/>
              <w:jc w:val="center"/>
            </w:pPr>
            <w:r>
              <w:rPr>
                <w:color w:val="6B7280"/>
                <w:sz w:val="17"/>
              </w:rPr>
              <w:t>El Planificador, con el marco del curso · gallego</w:t>
            </w:r>
          </w:p>
        </w:tc>
        <w:tc>
          <w:tcPr>
            <w:tcW w:type="dxa" w:w="4819"/>
          </w:tcPr>
          <w:p>
            <w:pPr>
              <w:jc w:val="center"/>
            </w:pPr>
            <w:r>
              <w:drawing>
                <wp:inline xmlns:a="http://schemas.openxmlformats.org/drawingml/2006/main" xmlns:pic="http://schemas.openxmlformats.org/drawingml/2006/picture">
                  <wp:extent cx="1532640" cy="5580000"/>
                  <wp:docPr id="24" name="Picture 24"/>
                  <wp:cNvGraphicFramePr>
                    <a:graphicFrameLocks noChangeAspect="1"/>
                  </wp:cNvGraphicFramePr>
                  <a:graphic>
                    <a:graphicData uri="http://schemas.openxmlformats.org/drawingml/2006/picture">
                      <pic:pic>
                        <pic:nvPicPr>
                          <pic:cNvPr id="0" name="planificador-es.png"/>
                          <pic:cNvPicPr/>
                        </pic:nvPicPr>
                        <pic:blipFill>
                          <a:blip r:embed="rId32"/>
                          <a:stretch>
                            <a:fillRect/>
                          </a:stretch>
                        </pic:blipFill>
                        <pic:spPr>
                          <a:xfrm>
                            <a:off x="0" y="0"/>
                            <a:ext cx="1532640" cy="5580000"/>
                          </a:xfrm>
                          <a:prstGeom prst="rect"/>
                        </pic:spPr>
                      </pic:pic>
                    </a:graphicData>
                  </a:graphic>
                </wp:inline>
              </w:drawing>
            </w:r>
          </w:p>
          <w:p>
            <w:pPr>
              <w:spacing w:after="160"/>
              <w:jc w:val="center"/>
            </w:pPr>
            <w:r>
              <w:rPr>
                <w:color w:val="6B7280"/>
                <w:sz w:val="17"/>
              </w:rPr>
              <w:t>El Planificador, con el marco del curso · castellano</w:t>
            </w:r>
          </w:p>
        </w:tc>
      </w:tr>
    </w:tbl>
    <w:p>
      <w:pPr>
        <w:spacing w:after="80"/>
      </w:pPr>
    </w:p>
    <w:p>
      <w:pPr>
        <w:pStyle w:val="Heading1"/>
        <w:pageBreakBefore/>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En el Portal Docentes es la pestaña </w:t>
      </w:r>
      <w:r>
        <w:rPr>
          <w:b/>
          <w:i w:val="0"/>
        </w:rPr>
        <w:t>Calendario</w:t>
      </w:r>
      <w:r>
        <w:rPr>
          <w:b w:val="0"/>
          <w:i w:val="0"/>
        </w:rPr>
        <w:t>, abierta en el curso del grupo elegido en Hoy; desde el Modo Aula abre en el curso del grupo que se está mirando.</w:t>
      </w:r>
    </w:p>
    <w:p>
      <w:pPr>
        <w:spacing w:after="120"/>
      </w:pPr>
      <w:r>
        <w:rPr>
          <w:b w:val="0"/>
          <w:i w:val="0"/>
        </w:rPr>
        <w:t xml:space="preserve">En el Portal Familias, la pestaña </w:t>
      </w:r>
      <w:r>
        <w:rPr>
          <w:b/>
          <w:i w:val="0"/>
        </w:rPr>
        <w:t>Calendario</w:t>
      </w:r>
      <w:r>
        <w:rPr>
          <w:b w:val="0"/>
          <w:i w:val="0"/>
        </w:rPr>
        <w:t xml:space="preserve"> es la versión de casa: el mismo curso mes a mes, abierto en el día de hoy y en la edad elegida, con el juego de cada día.</w:t>
      </w:r>
    </w:p>
    <w:p>
      <w:pPr>
        <w:spacing w:after="120"/>
      </w:pPr>
      <w:r>
        <w:rPr>
          <w:b w:val="0"/>
          <w:i w:val="0"/>
        </w:rPr>
        <w:t xml:space="preserve">Los dos enseñan </w:t>
      </w:r>
      <w:r>
        <w:rPr>
          <w:b/>
          <w:i w:val="0"/>
        </w:rPr>
        <w:t>la lección de cada semana</w:t>
      </w:r>
      <w:r>
        <w:rPr>
          <w:b w:val="0"/>
          <w:i w:val="0"/>
        </w:rPr>
        <w:t>: en el de casa, al abrir un día, con su número, la unidad, sus palabras y su reto; en el del aula, en la semana elegida. En casa, el mes lleva por título la unidad del plan curricular que toca.</w:t>
      </w:r>
    </w:p>
    <w:p>
      <w:pPr>
        <w:spacing w:after="120"/>
      </w:pPr>
      <w:r>
        <w:rPr>
          <w:b w:val="0"/>
          <w:i w:val="0"/>
        </w:rPr>
        <w:t xml:space="preserve">Cada mes es la </w:t>
      </w:r>
      <w:r>
        <w:rPr>
          <w:b/>
          <w:i w:val="0"/>
        </w:rPr>
        <w:t>unidad del mes</w:t>
      </w:r>
      <w:r>
        <w:rPr>
          <w:b w:val="0"/>
          <w:i w:val="0"/>
        </w:rPr>
        <w:t xml:space="preserve"> de ese curso, y muestra:</w:t>
      </w:r>
    </w:p>
    <w:p>
      <w:pPr>
        <w:pStyle w:val="ListBullet"/>
        <w:spacing w:after="40"/>
      </w:pPr>
      <w:r>
        <w:rPr>
          <w:b w:val="0"/>
          <w:i w:val="0"/>
        </w:rPr>
        <w:t xml:space="preserve">el </w:t>
      </w:r>
      <w:r>
        <w:rPr>
          <w:b/>
          <w:i w:val="0"/>
        </w:rPr>
        <w:t>centro de interés</w:t>
      </w:r>
      <w:r>
        <w:rPr>
          <w:b w:val="0"/>
          <w:i w:val="0"/>
        </w:rPr>
        <w:t xml:space="preserve"> del mes, que es el de su asamblea: el calendario, Hoy y la asamblea dicen el mismo;</w:t>
      </w:r>
    </w:p>
    <w:p>
      <w:pPr>
        <w:pStyle w:val="ListBullet"/>
        <w:spacing w:after="40"/>
      </w:pPr>
      <w:r>
        <w:rPr>
          <w:b w:val="0"/>
          <w:i w:val="0"/>
        </w:rPr>
        <w:t xml:space="preserve">el </w:t>
      </w:r>
      <w:r>
        <w:rPr>
          <w:b/>
          <w:i w:val="0"/>
        </w:rPr>
        <w:t>núcleo del mes</w:t>
      </w:r>
      <w:r>
        <w:rPr>
          <w:b w:val="0"/>
          <w:i w:val="0"/>
        </w:rPr>
        <w:t xml:space="preserve">: de tres a cinco palabras u órdenes que se quedan todo el mes, cada una con su grabación, lo que significa, el gesto que la acompaña y, si lo hay, el objeto real con que se presenta. Desde 3-4 años, en el lado del aula, también las dos fórmulas del mes, y desde 4-5 las tres palabras descriptivas y la estructura. En el aula van además la canción, el material y </w:t>
      </w:r>
      <w:r>
        <w:rPr>
          <w:b/>
          <w:i w:val="0"/>
        </w:rPr>
        <w:t>qué observar</w:t>
      </w:r>
      <w:r>
        <w:rPr>
          <w:b w:val="0"/>
          <w:i w:val="0"/>
        </w:rPr>
        <w:t>, sin casilla que marcar; en casa, el núcleo y la canción;</w:t>
      </w:r>
    </w:p>
    <w:p>
      <w:pPr>
        <w:pStyle w:val="ListBullet"/>
        <w:spacing w:after="40"/>
      </w:pPr>
      <w:r>
        <w:rPr>
          <w:b w:val="0"/>
          <w:i w:val="0"/>
        </w:rPr>
        <w:t xml:space="preserve">debajo, como ampliación, 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desde 2-3 años, </w:t>
      </w:r>
      <w:r>
        <w:rPr>
          <w:b/>
          <w:i w:val="0"/>
        </w:rPr>
        <w:t>Escucha la diferencia</w:t>
      </w:r>
      <w:r>
        <w:rPr>
          <w:b w:val="0"/>
          <w:i w:val="0"/>
        </w:rPr>
        <w:t>: dos palabras del curso que la voz inglesa de la app distingue y que a un oído gallego o castellano le cuesta separar —</w:t>
      </w:r>
      <w:r>
        <w:rPr>
          <w:b w:val="0"/>
          <w:i/>
        </w:rPr>
        <w:t>fit</w:t>
      </w:r>
      <w:r>
        <w:rPr>
          <w:b w:val="0"/>
          <w:i w:val="0"/>
        </w:rPr>
        <w:t xml:space="preserve"> y </w:t>
      </w:r>
      <w:r>
        <w:rPr>
          <w:b w:val="0"/>
          <w:i/>
        </w:rPr>
        <w:t>feet</w:t>
      </w:r>
      <w:r>
        <w:rPr>
          <w:b w:val="0"/>
          <w:i w:val="0"/>
        </w:rPr>
        <w:t xml:space="preserve">, </w:t>
      </w:r>
      <w:r>
        <w:rPr>
          <w:b w:val="0"/>
          <w:i/>
        </w:rPr>
        <w:t>bus</w:t>
      </w:r>
      <w:r>
        <w:rPr>
          <w:b w:val="0"/>
          <w:i w:val="0"/>
        </w:rPr>
        <w:t xml:space="preserve"> y </w:t>
      </w:r>
      <w:r>
        <w:rPr>
          <w:b w:val="0"/>
          <w:i/>
        </w:rPr>
        <w:t>buzz</w:t>
      </w:r>
      <w:r>
        <w:rPr>
          <w:b w:val="0"/>
          <w:i w:val="0"/>
        </w:rPr>
        <w:t xml:space="preserve">, </w:t>
      </w:r>
      <w:r>
        <w:rPr>
          <w:b w:val="0"/>
          <w:i/>
        </w:rPr>
        <w:t>pear</w:t>
      </w:r>
      <w:r>
        <w:rPr>
          <w:b w:val="0"/>
          <w:i w:val="0"/>
        </w:rPr>
        <w:t xml:space="preserve"> y </w:t>
      </w:r>
      <w:r>
        <w:rPr>
          <w:b w:val="0"/>
          <w:i/>
        </w:rPr>
        <w:t>bear</w:t>
      </w:r>
      <w:r>
        <w:rPr>
          <w:b w:val="0"/>
          <w:i w:val="0"/>
        </w:rPr>
        <w:t>—, cada una con su voz y una línea de cómo decirlas. Es para el oído de la persona adulta, no un ejercicio para la criatura. Sale también en la tarjeta del mes del Modo Aula;</w:t>
      </w:r>
    </w:p>
    <w:p>
      <w:pPr>
        <w:pStyle w:val="ListBullet"/>
        <w:spacing w:after="40"/>
      </w:pPr>
      <w:r>
        <w:rPr>
          <w:b w:val="0"/>
          <w:i w:val="0"/>
        </w:rPr>
        <w:t xml:space="preserve">en el lado del aula, el </w:t>
      </w:r>
      <w:r>
        <w:rPr>
          <w:b/>
          <w:i w:val="0"/>
        </w:rPr>
        <w:t>plan curricular del mes</w:t>
      </w:r>
      <w:r>
        <w:rPr>
          <w:b w:val="0"/>
          <w:i w:val="0"/>
        </w:rPr>
        <w:t>, con sus objetivos;</w:t>
      </w:r>
    </w:p>
    <w:p>
      <w:pPr>
        <w:pStyle w:val="ListBullet"/>
        <w:spacing w:after="40"/>
      </w:pPr>
      <w:r>
        <w:rPr>
          <w:b w:val="0"/>
          <w:i w:val="0"/>
        </w:rPr>
        <w:t xml:space="preserve">en casa, los </w:t>
      </w:r>
      <w:r>
        <w:rPr>
          <w:b/>
          <w:i w:val="0"/>
        </w:rPr>
        <w:t>minutos sugeridos</w:t>
      </w:r>
      <w:r>
        <w:rPr>
          <w:b w:val="0"/>
          <w:i w:val="0"/>
        </w:rPr>
        <w:t xml:space="preserve"> según la edad, el juego de cada día y, en cada día, </w:t>
      </w:r>
      <w:r>
        <w:rPr>
          <w:b/>
          <w:i w:val="0"/>
        </w:rPr>
        <w:t>el reto de la semana</w:t>
      </w:r>
      <w:r>
        <w:rPr>
          <w:b w:val="0"/>
          <w:i w:val="0"/>
        </w:rPr>
        <w:t xml:space="preserve"> con su frase y su momento;</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5" name="Picture 25"/>
                  <wp:cNvGraphicFramePr>
                    <a:graphicFrameLocks noChangeAspect="1"/>
                  </wp:cNvGraphicFramePr>
                  <a:graphic>
                    <a:graphicData uri="http://schemas.openxmlformats.org/drawingml/2006/picture">
                      <pic:pic>
                        <pic:nvPicPr>
                          <pic:cNvPr id="0" name="calendario-gl.png"/>
                          <pic:cNvPicPr/>
                        </pic:nvPicPr>
                        <pic:blipFill>
                          <a:blip r:embed="rId33"/>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26" name="Picture 26"/>
                  <wp:cNvGraphicFramePr>
                    <a:graphicFrameLocks noChangeAspect="1"/>
                  </wp:cNvGraphicFramePr>
                  <a:graphic>
                    <a:graphicData uri="http://schemas.openxmlformats.org/drawingml/2006/picture">
                      <pic:pic>
                        <pic:nvPicPr>
                          <pic:cNvPr id="0" name="calendario-es.png"/>
                          <pic:cNvPicPr/>
                        </pic:nvPicPr>
                        <pic:blipFill>
                          <a:blip r:embed="rId34"/>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pPr>
        <w:pStyle w:val="Heading1"/>
        <w:pageBreakBefore/>
      </w:pPr>
      <w:r>
        <w:t>6 · En casa · el Portal Familias</w:t>
      </w:r>
    </w:p>
    <w:p>
      <w:pPr>
        <w:spacing w:after="120"/>
      </w:pPr>
      <w:r>
        <w:rPr>
          <w:b w:val="0"/>
          <w:i w:val="0"/>
        </w:rPr>
        <w:t xml:space="preserve">Se entra desde </w:t>
      </w:r>
      <w:r>
        <w:rPr>
          <w:b/>
          <w:i w:val="0"/>
        </w:rPr>
        <w:t>En casa</w:t>
      </w:r>
      <w:r>
        <w:rPr>
          <w:b w:val="0"/>
          <w:i w:val="0"/>
        </w:rPr>
        <w:t xml:space="preserve">. El portal se abre por </w:t>
      </w:r>
      <w:r>
        <w:rPr>
          <w:b/>
          <w:i w:val="0"/>
        </w:rPr>
        <w:t>Hoy</w:t>
      </w:r>
      <w:r>
        <w:rPr>
          <w:b w:val="0"/>
          <w:i w:val="0"/>
        </w:rPr>
        <w:t xml:space="preserve">, y Hoy por </w:t>
      </w:r>
      <w:r>
        <w:rPr>
          <w:b/>
          <w:i w:val="0"/>
        </w:rPr>
        <w:t>la lección de esta semana</w:t>
      </w:r>
      <w:r>
        <w:rPr>
          <w:b w:val="0"/>
          <w:i w:val="0"/>
        </w:rPr>
        <w:t>: la misma que la escuela. Está escrita para quien no sabe de pedagogía: qué hacer, cómo y por qué, sin palabras técnicas. Cada mes es una unidad (diez por curso, distintas en cada edad) de cuatro lecciones. Ninguna palabra nueva se enseña dos veces, ni en el curso ni en otra edad, y cada semana trae al menos tres: las del plan curricular y, si el plan no da para tantas, las del banco de esa edad para ese mes y esa semana. Lo de la edad anterior sale en «Ya debería saber». Cada edad lee los cuentos dialogados de su cohorte, sin repetir ninguno; cuando no quedan, el microcuento del mes, una vez, o contar la semana con sus palabras. 0-2 años no tiene cuentos dialogados propios.</w:t>
      </w:r>
    </w:p>
    <w:p>
      <w:pPr>
        <w:pStyle w:val="ListBullet"/>
        <w:spacing w:after="40"/>
      </w:pPr>
      <w:r>
        <w:rPr>
          <w:b w:val="0"/>
          <w:i w:val="0"/>
        </w:rPr>
        <w:t xml:space="preserve">Arriba, </w:t>
      </w:r>
      <w:r>
        <w:rPr>
          <w:b/>
          <w:i w:val="0"/>
        </w:rPr>
        <w:t>dónde estamos en las 48 unidades</w:t>
      </w:r>
      <w:r>
        <w:rPr>
          <w:b w:val="0"/>
          <w:i w:val="0"/>
        </w:rPr>
        <w:t xml:space="preserve">: tres casillas en fila, </w:t>
      </w:r>
      <w:r>
        <w:rPr>
          <w:b/>
          <w:i w:val="0"/>
        </w:rPr>
        <w:t>antes</w:t>
      </w:r>
      <w:r>
        <w:rPr>
          <w:b w:val="0"/>
          <w:i w:val="0"/>
        </w:rPr>
        <w:t xml:space="preserve">, </w:t>
      </w:r>
      <w:r>
        <w:rPr>
          <w:b/>
          <w:i w:val="0"/>
        </w:rPr>
        <w:t>ahora</w:t>
      </w:r>
      <w:r>
        <w:rPr>
          <w:b w:val="0"/>
          <w:i w:val="0"/>
        </w:rPr>
        <w:t xml:space="preserve"> (resaltada) y </w:t>
      </w:r>
      <w:r>
        <w:rPr>
          <w:b/>
          <w:i w:val="0"/>
        </w:rPr>
        <w:t>después</w:t>
      </w:r>
      <w:r>
        <w:rPr>
          <w:b w:val="0"/>
          <w:i w:val="0"/>
        </w:rPr>
        <w:t xml:space="preserve">, cada una con su número, su nivel (A1 o A2) y su título —«Sustantivos», «Adjetivos», «Presente simple»…—, y debajo, en una línea, qué es la unidad de ahora para una familia, y </w:t>
      </w:r>
      <w:r>
        <w:rPr>
          <w:b/>
          <w:i w:val="0"/>
        </w:rPr>
        <w:t>la frase de la unidad</w:t>
      </w:r>
      <w:r>
        <w:rPr>
          <w:b w:val="0"/>
          <w:i w:val="0"/>
        </w:rPr>
        <w:t xml:space="preserve"> de esta semana, con su voz. Luego </w:t>
      </w:r>
      <w:r>
        <w:rPr>
          <w:b/>
          <w:i w:val="0"/>
        </w:rPr>
        <w:t>Tema n de 10 · Lección n de 4</w:t>
      </w:r>
      <w:r>
        <w:rPr>
          <w:b w:val="0"/>
          <w:i w:val="0"/>
        </w:rPr>
        <w:t xml:space="preserve">, el título del tema del mes, una barra con lo recorrido del curso («Curso: semana 8 de 40») y </w:t>
      </w:r>
      <w:r>
        <w:rPr>
          <w:b/>
          <w:i w:val="0"/>
        </w:rPr>
        <w:t>Los 10 temas</w:t>
      </w:r>
      <w:r>
        <w:rPr>
          <w:b w:val="0"/>
          <w:i w:val="0"/>
        </w:rPr>
        <w:t>, que abre el camino del curso entero: cada tema con su franja, la unidad de las 48 que trabaja y sus lecciones, con lo hecho, la de esta semana y lo que falta; al tocar una lección se ven sus palabras y su frase;</w:t>
      </w:r>
    </w:p>
    <w:p>
      <w:pPr>
        <w:pStyle w:val="ListBullet"/>
        <w:spacing w:after="40"/>
      </w:pPr>
      <w:r>
        <w:rPr>
          <w:b/>
          <w:i w:val="0"/>
        </w:rPr>
        <w:t>hoy</w:t>
      </w:r>
      <w:r>
        <w:rPr>
          <w:b w:val="0"/>
          <w:i w:val="0"/>
        </w:rPr>
        <w:t xml:space="preserve">: los cinco días de la semana en círculos —hecho, hoy y por venir—; tocando uno se ve qué se hace ese día y su frase en inglés, con su voz; y en la misma tarjeta, </w:t>
      </w:r>
      <w:r>
        <w:rPr>
          <w:b/>
          <w:i w:val="0"/>
        </w:rPr>
        <w:t>lo nuevo de esta semana</w:t>
      </w:r>
      <w:r>
        <w:rPr>
          <w:b w:val="0"/>
          <w:i w:val="0"/>
        </w:rPr>
        <w:t>: las palabras nuevas, cada una con su voz;</w:t>
      </w:r>
    </w:p>
    <w:p>
      <w:pPr>
        <w:pStyle w:val="ListBullet"/>
        <w:spacing w:after="40"/>
      </w:pPr>
      <w:r>
        <w:rPr>
          <w:b/>
          <w:i w:val="0"/>
        </w:rPr>
        <w:t>ya debería saber</w:t>
      </w:r>
      <w:r>
        <w:rPr>
          <w:b w:val="0"/>
          <w:i w:val="0"/>
        </w:rPr>
        <w:t>: la unidad de gramática anterior y las palabras de las semanas anteriores;</w:t>
      </w:r>
    </w:p>
    <w:p>
      <w:pPr>
        <w:pStyle w:val="ListBullet"/>
        <w:spacing w:after="40"/>
      </w:pPr>
      <w:r>
        <w:rPr>
          <w:b w:val="0"/>
          <w:i w:val="0"/>
        </w:rPr>
        <w:t xml:space="preserve">plegado, </w:t>
      </w:r>
      <w:r>
        <w:rPr>
          <w:b/>
          <w:i w:val="0"/>
        </w:rPr>
        <w:t>Guía: cómo y por qué</w:t>
      </w:r>
      <w:r>
        <w:rPr>
          <w:b w:val="0"/>
          <w:i w:val="0"/>
        </w:rPr>
        <w:t xml:space="preserve">: el momento del día, qué hacer y con las manos, la espera que se toca y cuenta los segundos, qué no pedir, qué se espera esta semana, el porqué de cada paso, las señales de que va bien y </w:t>
      </w:r>
      <w:r>
        <w:rPr>
          <w:b/>
          <w:i w:val="0"/>
        </w:rPr>
        <w:t>Ver las 48 unidades</w:t>
      </w:r>
      <w:r>
        <w:rPr>
          <w:b w:val="0"/>
          <w:i w:val="0"/>
        </w:rPr>
        <w:t>, de A1 a C1: las de A1-A2 con la edad y el mes en que va cada una, y las de B1 a C1, con un ejemplo, para la persona adulta.</w:t>
      </w:r>
    </w:p>
    <w:p>
      <w:pPr>
        <w:spacing w:after="120"/>
      </w:pPr>
      <w:r>
        <w:rPr>
          <w:b w:val="0"/>
          <w:i w:val="0"/>
        </w:rPr>
        <w:t>Con un doble toque, cada palabra o frase en inglés dice y enseña lo que quiere decir, en gallego o en castellano. La unidad de gramática sube de mes en mes y nunca vuelve atrás: de la 1 en septiembre de 0-2 años a la 20 en junio de 5-6.</w:t>
      </w:r>
    </w:p>
    <w:p>
      <w:pPr>
        <w:spacing w:after="120"/>
      </w:pPr>
      <w:r>
        <w:rPr>
          <w:b w:val="0"/>
          <w:i w:val="0"/>
        </w:rPr>
        <w:t xml:space="preserve">Debajo, plegado, </w:t>
      </w:r>
      <w:r>
        <w:rPr>
          <w:b/>
          <w:i w:val="0"/>
        </w:rPr>
        <w:t>Más para casa</w:t>
      </w:r>
      <w:r>
        <w:rPr>
          <w:b w:val="0"/>
          <w:i w:val="0"/>
        </w:rPr>
        <w:t xml:space="preserve">, para cuando se quiera más y sin hacer falta para seguir las lecciones: el código de la escuela, el juego de tres minutos del día, con el momento como título y un solo botón, </w:t>
      </w:r>
      <w:r>
        <w:rPr>
          <w:b/>
          <w:i w:val="0"/>
        </w:rPr>
        <w:t>Comenzar</w:t>
      </w:r>
      <w:r>
        <w:rPr>
          <w:b w:val="0"/>
          <w:i w:val="0"/>
        </w:rPr>
        <w:t xml:space="preserve"> (</w:t>
      </w:r>
      <w:r>
        <w:rPr>
          <w:b/>
          <w:i w:val="0"/>
        </w:rPr>
        <w:t>Ya lo hicimos</w:t>
      </w:r>
      <w:r>
        <w:rPr>
          <w:b w:val="0"/>
          <w:i w:val="0"/>
        </w:rPr>
        <w:t xml:space="preserve"> suma a la racha de la persona adulta); las palabras del núcleo y del día; </w:t>
      </w:r>
      <w:r>
        <w:rPr>
          <w:b/>
          <w:i w:val="0"/>
        </w:rPr>
        <w:t>Ponte al día</w:t>
      </w:r>
      <w:r>
        <w:rPr>
          <w:b w:val="0"/>
          <w:i w:val="0"/>
        </w:rPr>
        <w:t>; el reto del mes con su microcuento; el plan del mes; el cuento y la ciencia del día.</w:t>
      </w:r>
    </w:p>
    <w:p>
      <w:pPr>
        <w:spacing w:after="120"/>
      </w:pPr>
      <w:r>
        <w:rPr>
          <w:b w:val="0"/>
          <w:i w:val="0"/>
        </w:rPr>
        <w:t>La edad se elige una vez, en el chip de arriba, y vale para Hoy, el calendario y Explorar. No se guarda. El fin de semana enseña la lección de esa semana.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7" name="Picture 27"/>
                  <wp:cNvGraphicFramePr>
                    <a:graphicFrameLocks noChangeAspect="1"/>
                  </wp:cNvGraphicFramePr>
                  <a:graphic>
                    <a:graphicData uri="http://schemas.openxmlformats.org/drawingml/2006/picture">
                      <pic:pic>
                        <pic:nvPicPr>
                          <pic:cNvPr id="0" name="hoxe-familias-gl.png"/>
                          <pic:cNvPicPr/>
                        </pic:nvPicPr>
                        <pic:blipFill>
                          <a:blip r:embed="rId35"/>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gallego</w:t>
            </w:r>
          </w:p>
        </w:tc>
        <w:tc>
          <w:tcPr>
            <w:tcW w:type="dxa" w:w="4819"/>
          </w:tcPr>
          <w:p>
            <w:pPr>
              <w:jc w:val="center"/>
            </w:pPr>
            <w:r>
              <w:drawing>
                <wp:inline xmlns:a="http://schemas.openxmlformats.org/drawingml/2006/main" xmlns:pic="http://schemas.openxmlformats.org/drawingml/2006/picture">
                  <wp:extent cx="2304000" cy="5116893"/>
                  <wp:docPr id="28" name="Picture 28"/>
                  <wp:cNvGraphicFramePr>
                    <a:graphicFrameLocks noChangeAspect="1"/>
                  </wp:cNvGraphicFramePr>
                  <a:graphic>
                    <a:graphicData uri="http://schemas.openxmlformats.org/drawingml/2006/picture">
                      <pic:pic>
                        <pic:nvPicPr>
                          <pic:cNvPr id="0" name="hoxe-familias-es.png"/>
                          <pic:cNvPicPr/>
                        </pic:nvPicPr>
                        <pic:blipFill>
                          <a:blip r:embed="rId36"/>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castellano</w:t>
            </w:r>
          </w:p>
        </w:tc>
      </w:tr>
    </w:tbl>
    <w:p>
      <w:pPr>
        <w:spacing w:after="80"/>
      </w:pPr>
    </w:p>
    <w:p>
      <w:pPr>
        <w:pStyle w:val="Heading2"/>
      </w:pPr>
      <w:r>
        <w:t>El reto de la semana</w:t>
      </w:r>
    </w:p>
    <w:p>
      <w:pPr>
        <w:spacing w:after="120"/>
      </w:pPr>
      <w:r>
        <w:rPr>
          <w:b w:val="0"/>
          <w:i w:val="0"/>
        </w:rPr>
        <w:t xml:space="preserve">Cada lección trae </w:t>
      </w:r>
      <w:r>
        <w:rPr>
          <w:b/>
          <w:i w:val="0"/>
        </w:rPr>
        <w:t>su reto de casa</w:t>
      </w:r>
      <w:r>
        <w:rPr>
          <w:b w:val="0"/>
          <w:i w:val="0"/>
        </w:rPr>
        <w:t>, que sigue el orden de la escuela a lo largo de la unidad: descubrir, practicar, combinar y consolidar. La frase sale de la lección, la misma que trabaja el aula. El reto dice:</w:t>
      </w:r>
    </w:p>
    <w:p>
      <w:pPr>
        <w:pStyle w:val="ListBullet"/>
        <w:spacing w:after="40"/>
      </w:pPr>
      <w:r>
        <w:rPr>
          <w:b/>
          <w:i w:val="0"/>
        </w:rPr>
        <w:t>la frase</w:t>
      </w:r>
      <w:r>
        <w:rPr>
          <w:b w:val="0"/>
          <w:i w:val="0"/>
        </w:rPr>
        <w:t>, con su voz y lo que quiere decir: es para que la persona adulta la aprenda y la diga ella, con su cara y su gesto;</w:t>
      </w:r>
    </w:p>
    <w:p>
      <w:pPr>
        <w:pStyle w:val="ListBullet"/>
        <w:spacing w:after="40"/>
      </w:pPr>
      <w:r>
        <w:rPr>
          <w:b/>
          <w:i w:val="0"/>
        </w:rPr>
        <w:t>cuándo</w:t>
      </w:r>
      <w:r>
        <w:rPr>
          <w:b w:val="0"/>
          <w:i w:val="0"/>
        </w:rPr>
        <w:t>: un momento fijo del día, el mismo todo el mes —el baño, la merienda, el paseo—, y cuántos minutos;</w:t>
      </w:r>
    </w:p>
    <w:p>
      <w:pPr>
        <w:pStyle w:val="ListBullet"/>
        <w:spacing w:after="40"/>
      </w:pPr>
      <w:r>
        <w:rPr>
          <w:b/>
          <w:i w:val="0"/>
        </w:rPr>
        <w:t>qué haces</w:t>
      </w:r>
      <w:r>
        <w:rPr>
          <w:b w:val="0"/>
          <w:i w:val="0"/>
        </w:rPr>
        <w:t xml:space="preserve">, </w:t>
      </w:r>
      <w:r>
        <w:rPr>
          <w:b/>
          <w:i w:val="0"/>
        </w:rPr>
        <w:t>con las manos</w:t>
      </w:r>
      <w:r>
        <w:rPr>
          <w:b w:val="0"/>
          <w:i w:val="0"/>
        </w:rPr>
        <w:t xml:space="preserve"> y con qué objeto de casa;</w:t>
      </w:r>
    </w:p>
    <w:p>
      <w:pPr>
        <w:pStyle w:val="ListBullet"/>
        <w:spacing w:after="40"/>
      </w:pPr>
      <w:r>
        <w:rPr>
          <w:b w:val="0"/>
          <w:i w:val="0"/>
        </w:rPr>
        <w:t xml:space="preserve">la </w:t>
      </w:r>
      <w:r>
        <w:rPr>
          <w:b/>
          <w:i w:val="0"/>
        </w:rPr>
        <w:t>espera</w:t>
      </w:r>
      <w:r>
        <w:rPr>
          <w:b w:val="0"/>
          <w:i w:val="0"/>
        </w:rPr>
        <w:t>, que se toca y cuenta los segundos en silencio;</w:t>
      </w:r>
    </w:p>
    <w:p>
      <w:pPr>
        <w:pStyle w:val="ListBullet"/>
        <w:spacing w:after="40"/>
      </w:pPr>
      <w:r>
        <w:rPr>
          <w:b/>
          <w:i w:val="0"/>
        </w:rPr>
        <w:t>qué no le pides</w:t>
      </w:r>
      <w:r>
        <w:rPr>
          <w:b w:val="0"/>
          <w:i w:val="0"/>
        </w:rPr>
        <w:t xml:space="preserve"> a la criatura, según su edad;</w:t>
      </w:r>
    </w:p>
    <w:p>
      <w:pPr>
        <w:pStyle w:val="ListBullet"/>
        <w:spacing w:after="40"/>
      </w:pPr>
      <w:r>
        <w:rPr>
          <w:b w:val="0"/>
          <w:i w:val="0"/>
        </w:rPr>
        <w:t xml:space="preserve">y, plegado, </w:t>
      </w:r>
      <w:r>
        <w:rPr>
          <w:b/>
          <w:i w:val="0"/>
        </w:rPr>
        <w:t>según cómo responda</w:t>
      </w:r>
      <w:r>
        <w:rPr>
          <w:b w:val="0"/>
          <w:i w:val="0"/>
        </w:rPr>
        <w:t>: qué decir si calla, si contesta en la lengua de casa o si dice una palabra.</w:t>
      </w:r>
    </w:p>
    <w:p>
      <w:pPr>
        <w:spacing w:after="120"/>
      </w:pPr>
      <w:r>
        <w:rPr>
          <w:b w:val="0"/>
          <w:i w:val="0"/>
        </w:rPr>
        <w:t xml:space="preserve">Debajo del reto, </w:t>
      </w:r>
      <w:r>
        <w:rPr>
          <w:b/>
          <w:i w:val="0"/>
        </w:rPr>
        <w:t>¿Tienes un código de la escuela?</w:t>
      </w:r>
      <w:r>
        <w:rPr>
          <w:b w:val="0"/>
          <w:i w:val="0"/>
        </w:rPr>
        <w:t xml:space="preserve"> abre lo que dice la nota de la escuela: se escribe el código de cinco números y sale la lección de esa semana. No se guarda.</w:t>
      </w:r>
    </w:p>
    <w:p>
      <w:pPr>
        <w:spacing w:after="120"/>
      </w:pPr>
      <w:r>
        <w:rPr>
          <w:b w:val="0"/>
          <w:i w:val="0"/>
        </w:rPr>
        <w:t xml:space="preserve">Debajo van el microcuento del mes para leerlo en casa (desde 2-3 años), el juego del mes, </w:t>
      </w:r>
      <w:r>
        <w:rPr>
          <w:b/>
          <w:i w:val="0"/>
        </w:rPr>
        <w:t>qué mirar</w:t>
      </w:r>
      <w:r>
        <w:rPr>
          <w:b w:val="0"/>
          <w:i w:val="0"/>
        </w:rPr>
        <w:t xml:space="preserve"> —sin marcar ni guardar nada— y la palabra del mes anterior, para volver a ella en otro momento del día.</w:t>
      </w:r>
    </w:p>
    <w:p>
      <w:pPr>
        <w:spacing w:after="120"/>
      </w:pPr>
      <w:r>
        <w:rPr>
          <w:b w:val="0"/>
          <w:i w:val="0"/>
        </w:rPr>
        <w:t xml:space="preserve">En </w:t>
      </w:r>
      <w:r>
        <w:rPr>
          <w:b w:val="0"/>
          <w:i/>
        </w:rPr>
        <w:t>Guías → El modelo</w:t>
      </w:r>
      <w:r>
        <w:rPr>
          <w:b w:val="0"/>
          <w:i w:val="0"/>
        </w:rPr>
        <w:t xml:space="preserve">, delante de las técnicas, van </w:t>
      </w:r>
      <w:r>
        <w:rPr>
          <w:b/>
          <w:i w:val="0"/>
        </w:rPr>
        <w:t>la guía de casa</w:t>
      </w:r>
      <w:r>
        <w:rPr>
          <w:b w:val="0"/>
          <w:i w:val="0"/>
        </w:rPr>
        <w:t xml:space="preserve">, en diez ideas que valen de 0 a 6 años, y </w:t>
      </w:r>
      <w:r>
        <w:rPr>
          <w:b/>
          <w:i w:val="0"/>
        </w:rPr>
        <w:t>la guía de cada edad</w:t>
      </w:r>
      <w:r>
        <w:rPr>
          <w:b w:val="0"/>
          <w:i w:val="0"/>
        </w:rPr>
        <w:t>: cuántos minutos, qué herramienta, qué se le pide, cuándo, cómo se lee y qué se evita, de 0 meses a 6 años.</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9" name="Picture 29"/>
                  <wp:cNvGraphicFramePr>
                    <a:graphicFrameLocks noChangeAspect="1"/>
                  </wp:cNvGraphicFramePr>
                  <a:graphic>
                    <a:graphicData uri="http://schemas.openxmlformats.org/drawingml/2006/picture">
                      <pic:pic>
                        <pic:nvPicPr>
                          <pic:cNvPr id="0" name="reto-semana-gl.png"/>
                          <pic:cNvPicPr/>
                        </pic:nvPicPr>
                        <pic:blipFill>
                          <a:blip r:embed="rId37"/>
                          <a:stretch>
                            <a:fillRect/>
                          </a:stretch>
                        </pic:blipFill>
                        <pic:spPr>
                          <a:xfrm>
                            <a:off x="0" y="0"/>
                            <a:ext cx="1532640" cy="5580000"/>
                          </a:xfrm>
                          <a:prstGeom prst="rect"/>
                        </pic:spPr>
                      </pic:pic>
                    </a:graphicData>
                  </a:graphic>
                </wp:inline>
              </w:drawing>
            </w:r>
          </w:p>
          <w:p>
            <w:pPr>
              <w:spacing w:after="160"/>
              <w:jc w:val="center"/>
            </w:pPr>
            <w:r>
              <w:rPr>
                <w:color w:val="6B7280"/>
                <w:sz w:val="17"/>
              </w:rPr>
              <w:t>El reto de la semana, 4-5 años · gallego</w:t>
            </w:r>
          </w:p>
        </w:tc>
        <w:tc>
          <w:tcPr>
            <w:tcW w:type="dxa" w:w="4819"/>
          </w:tcPr>
          <w:p>
            <w:pPr>
              <w:jc w:val="center"/>
            </w:pPr>
            <w:r>
              <w:drawing>
                <wp:inline xmlns:a="http://schemas.openxmlformats.org/drawingml/2006/main" xmlns:pic="http://schemas.openxmlformats.org/drawingml/2006/picture">
                  <wp:extent cx="1532640" cy="5580000"/>
                  <wp:docPr id="30" name="Picture 30"/>
                  <wp:cNvGraphicFramePr>
                    <a:graphicFrameLocks noChangeAspect="1"/>
                  </wp:cNvGraphicFramePr>
                  <a:graphic>
                    <a:graphicData uri="http://schemas.openxmlformats.org/drawingml/2006/picture">
                      <pic:pic>
                        <pic:nvPicPr>
                          <pic:cNvPr id="0" name="reto-semana-es.png"/>
                          <pic:cNvPicPr/>
                        </pic:nvPicPr>
                        <pic:blipFill>
                          <a:blip r:embed="rId38"/>
                          <a:stretch>
                            <a:fillRect/>
                          </a:stretch>
                        </pic:blipFill>
                        <pic:spPr>
                          <a:xfrm>
                            <a:off x="0" y="0"/>
                            <a:ext cx="1532640" cy="5580000"/>
                          </a:xfrm>
                          <a:prstGeom prst="rect"/>
                        </pic:spPr>
                      </pic:pic>
                    </a:graphicData>
                  </a:graphic>
                </wp:inline>
              </w:drawing>
            </w:r>
          </w:p>
          <w:p>
            <w:pPr>
              <w:spacing w:after="160"/>
              <w:jc w:val="center"/>
            </w:pPr>
            <w:r>
              <w:rPr>
                <w:color w:val="6B7280"/>
                <w:sz w:val="17"/>
              </w:rPr>
              <w:t>El reto de la semana, 4-5 años · castellano</w:t>
            </w:r>
          </w:p>
        </w:tc>
      </w:tr>
    </w:tbl>
    <w:p>
      <w:pPr>
        <w:spacing w:after="80"/>
      </w:pPr>
    </w:p>
    <w:p>
      <w:pPr>
        <w:pStyle w:val="Heading2"/>
      </w:pPr>
      <w:r>
        <w:t>Ponte al día: para quien llega nuevo</w:t>
      </w:r>
    </w:p>
    <w:p>
      <w:pPr>
        <w:spacing w:after="120"/>
      </w:pPr>
      <w:r>
        <w:rPr>
          <w:b w:val="0"/>
          <w:i w:val="0"/>
        </w:rPr>
        <w:t xml:space="preserve">Una criatura que llega nueva con el curso empezado —sobre todo a 4-5 y a 5-6 años— encuentra asambleas y retos de cuento hechos con palabras que el curso enseñó antes. </w:t>
      </w:r>
      <w:r>
        <w:rPr>
          <w:b/>
          <w:i w:val="0"/>
        </w:rPr>
        <w:t>Ponte al día</w:t>
      </w:r>
      <w:r>
        <w:rPr>
          <w:b w:val="0"/>
          <w:i w:val="0"/>
        </w:rPr>
        <w:t xml:space="preserve"> son exactamente esas: las que dan por sabidas las asambleas y los retos de los cuentos del mes, repartidas en días de dos o tres, cada una con su grabación, su significado y su gesto. Arriba se eligen la edad y el mes; se abre en el mes de hoy. No se guarda nada: la app no sabe quién llegó nuevo ni lo pregunta.</w:t>
      </w:r>
    </w:p>
    <w:p>
      <w:pPr>
        <w:spacing w:after="120"/>
      </w:pPr>
      <w:r>
        <w:rPr>
          <w:b w:val="0"/>
          <w:i w:val="0"/>
        </w:rPr>
        <w:t xml:space="preserve">Son las mismas palabras que la maestra presenta en la pantalla </w:t>
      </w:r>
      <w:r>
        <w:rPr>
          <w:b/>
          <w:i w:val="0"/>
        </w:rPr>
        <w:t>Antes de la orden</w:t>
      </w:r>
      <w:r>
        <w:rPr>
          <w:b w:val="0"/>
          <w:i w:val="0"/>
        </w:rPr>
        <w:t xml:space="preserve"> de la asamblea (sección 4.3) y las que trae el reto de cada cuento (sección 4.4), así que la criatura las oye en casa y en la escuela con el mismo gesto.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1" name="Picture 31"/>
                  <wp:cNvGraphicFramePr>
                    <a:graphicFrameLocks noChangeAspect="1"/>
                  </wp:cNvGraphicFramePr>
                  <a:graphic>
                    <a:graphicData uri="http://schemas.openxmlformats.org/drawingml/2006/picture">
                      <pic:pic>
                        <pic:nvPicPr>
                          <pic:cNvPr id="0" name="casa-ponte-ao-dia-gl.png"/>
                          <pic:cNvPicPr/>
                        </pic:nvPicPr>
                        <pic:blipFill>
                          <a:blip r:embed="rId39"/>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gallego</w:t>
            </w:r>
          </w:p>
        </w:tc>
        <w:tc>
          <w:tcPr>
            <w:tcW w:type="dxa" w:w="4819"/>
          </w:tcPr>
          <w:p>
            <w:pPr>
              <w:jc w:val="center"/>
            </w:pPr>
            <w:r>
              <w:drawing>
                <wp:inline xmlns:a="http://schemas.openxmlformats.org/drawingml/2006/main" xmlns:pic="http://schemas.openxmlformats.org/drawingml/2006/picture">
                  <wp:extent cx="1532640" cy="5580000"/>
                  <wp:docPr id="32" name="Picture 32"/>
                  <wp:cNvGraphicFramePr>
                    <a:graphicFrameLocks noChangeAspect="1"/>
                  </wp:cNvGraphicFramePr>
                  <a:graphic>
                    <a:graphicData uri="http://schemas.openxmlformats.org/drawingml/2006/picture">
                      <pic:pic>
                        <pic:nvPicPr>
                          <pic:cNvPr id="0" name="casa-ponte-ao-dia-es.png"/>
                          <pic:cNvPicPr/>
                        </pic:nvPicPr>
                        <pic:blipFill>
                          <a:blip r:embed="rId40"/>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en la versión de casa (sección 5)</w:t>
            </w:r>
          </w:p>
        </w:tc>
      </w:tr>
      <w:tr>
        <w:trPr>
          <w:cantSplit/>
        </w:trPr>
        <w:tc>
          <w:tcPr>
            <w:tcW w:type="dxa" w:w="4819"/>
            <w:shd w:val="clear" w:fill="E8F4F8"/>
          </w:tcPr>
          <w:p>
            <w:pPr>
              <w:keepNext/>
              <w:spacing w:after="40"/>
            </w:pPr>
            <w:r>
              <w:rPr>
                <w:b/>
                <w:i w:val="0"/>
                <w:color w:val="1B4965"/>
                <w:sz w:val="19"/>
              </w:rPr>
              <w:t>Explorar</w:t>
            </w:r>
          </w:p>
        </w:tc>
        <w:tc>
          <w:tcPr>
            <w:tcW w:type="dxa" w:w="4819"/>
          </w:tcPr>
          <w:p>
            <w:pPr>
              <w:keepNext/>
              <w:spacing w:after="40"/>
            </w:pPr>
            <w:r>
              <w:rPr>
                <w:b w:val="0"/>
                <w:i w:val="0"/>
                <w:sz w:val="19"/>
              </w:rPr>
              <w:t>Los seis módulos de casa, a la vista sin bajar: Cuentos, Palabras en inglés, Juegos de movimiento, Leer jugando, Láminas y Ciencia con las manos (sección 7), cada uno con una línea que dice qué hay dentro</w:t>
            </w:r>
          </w:p>
        </w:tc>
      </w:tr>
      <w:tr>
        <w:trPr>
          <w:cantSplit/>
        </w:trPr>
        <w:tc>
          <w:tcPr>
            <w:tcW w:type="dxa" w:w="4819"/>
            <w:shd w:val="clear" w:fill="E8F4F8"/>
          </w:tcPr>
          <w:p>
            <w:pPr>
              <w:spacing w:after="40"/>
            </w:pPr>
            <w:r>
              <w:rPr>
                <w:b/>
                <w:i w:val="0"/>
                <w:color w:val="1B4965"/>
                <w:sz w:val="19"/>
              </w:rPr>
              <w:t>Guías</w:t>
            </w:r>
          </w:p>
        </w:tc>
        <w:tc>
          <w:tcPr>
            <w:tcW w:type="dxa" w:w="4819"/>
            <w:shd w:val="clear" w:fill="F9FBFC"/>
          </w:tcPr>
          <w:p>
            <w:pPr>
              <w:spacing w:after="40"/>
            </w:pPr>
            <w:r>
              <w:rPr>
                <w:b w:val="0"/>
                <w:i w:val="0"/>
                <w:sz w:val="19"/>
              </w:rPr>
              <w:t xml:space="preserve">Lo que es para la persona adulta: </w:t>
            </w:r>
            <w:r>
              <w:rPr>
                <w:b w:val="0"/>
                <w:i/>
                <w:sz w:val="19"/>
              </w:rPr>
              <w:t>Antes de empezar</w:t>
            </w:r>
            <w:r>
              <w:rPr>
                <w:b w:val="0"/>
                <w:i w:val="0"/>
                <w:sz w:val="19"/>
              </w:rPr>
              <w:t xml:space="preserve"> —la guía de dos minutos—, </w:t>
            </w:r>
            <w:r>
              <w:rPr>
                <w:b w:val="0"/>
                <w:i/>
                <w:sz w:val="19"/>
              </w:rPr>
              <w:t>Guías para la familia</w:t>
            </w:r>
            <w:r>
              <w:rPr>
                <w:b w:val="0"/>
                <w:i w:val="0"/>
                <w:sz w:val="19"/>
              </w:rPr>
              <w:t xml:space="preserve"> —las lecturas que siguen—, </w:t>
            </w:r>
            <w:r>
              <w:rPr>
                <w:b w:val="0"/>
                <w:i/>
                <w:sz w:val="19"/>
              </w:rPr>
              <w:t>El inglés en casa</w:t>
            </w:r>
            <w:r>
              <w:rPr>
                <w:b w:val="0"/>
                <w:i w:val="0"/>
                <w:sz w:val="19"/>
              </w:rPr>
              <w:t xml:space="preserve"> y </w:t>
            </w:r>
            <w:r>
              <w:rPr>
                <w:b w:val="0"/>
                <w:i/>
                <w:sz w:val="19"/>
              </w:rPr>
              <w:t>Tus premios</w:t>
            </w:r>
            <w:r>
              <w:rPr>
                <w:b w:val="0"/>
                <w:i w:val="0"/>
                <w:sz w:val="19"/>
              </w:rPr>
              <w:t xml:space="preserve"> (sección 9)</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3" name="Picture 33"/>
                  <wp:cNvGraphicFramePr>
                    <a:graphicFrameLocks noChangeAspect="1"/>
                  </wp:cNvGraphicFramePr>
                  <a:graphic>
                    <a:graphicData uri="http://schemas.openxmlformats.org/drawingml/2006/picture">
                      <pic:pic>
                        <pic:nvPicPr>
                          <pic:cNvPr id="0" name="explorar-familias-gl.png"/>
                          <pic:cNvPicPr/>
                        </pic:nvPicPr>
                        <pic:blipFill>
                          <a:blip r:embed="rId41"/>
                          <a:stretch>
                            <a:fillRect/>
                          </a:stretch>
                        </pic:blipFill>
                        <pic:spPr>
                          <a:xfrm>
                            <a:off x="0" y="0"/>
                            <a:ext cx="2304000" cy="5116893"/>
                          </a:xfrm>
                          <a:prstGeom prst="rect"/>
                        </pic:spPr>
                      </pic:pic>
                    </a:graphicData>
                  </a:graphic>
                </wp:inline>
              </w:drawing>
            </w:r>
          </w:p>
          <w:p>
            <w:pPr>
              <w:spacing w:after="160"/>
              <w:jc w:val="center"/>
            </w:pPr>
            <w:r>
              <w:rPr>
                <w:color w:val="6B7280"/>
                <w:sz w:val="17"/>
              </w:rPr>
              <w:t>Explorar · gallego</w:t>
            </w:r>
          </w:p>
        </w:tc>
        <w:tc>
          <w:tcPr>
            <w:tcW w:type="dxa" w:w="4819"/>
          </w:tcPr>
          <w:p>
            <w:pPr>
              <w:jc w:val="center"/>
            </w:pPr>
            <w:r>
              <w:drawing>
                <wp:inline xmlns:a="http://schemas.openxmlformats.org/drawingml/2006/main" xmlns:pic="http://schemas.openxmlformats.org/drawingml/2006/picture">
                  <wp:extent cx="2304000" cy="5116893"/>
                  <wp:docPr id="34" name="Picture 34"/>
                  <wp:cNvGraphicFramePr>
                    <a:graphicFrameLocks noChangeAspect="1"/>
                  </wp:cNvGraphicFramePr>
                  <a:graphic>
                    <a:graphicData uri="http://schemas.openxmlformats.org/drawingml/2006/picture">
                      <pic:pic>
                        <pic:nvPicPr>
                          <pic:cNvPr id="0" name="explorar-familias-es.png"/>
                          <pic:cNvPicPr/>
                        </pic:nvPicPr>
                        <pic:blipFill>
                          <a:blip r:embed="rId42"/>
                          <a:stretch>
                            <a:fillRect/>
                          </a:stretch>
                        </pic:blipFill>
                        <pic:spPr>
                          <a:xfrm>
                            <a:off x="0" y="0"/>
                            <a:ext cx="2304000" cy="5116893"/>
                          </a:xfrm>
                          <a:prstGeom prst="rect"/>
                        </pic:spPr>
                      </pic:pic>
                    </a:graphicData>
                  </a:graphic>
                </wp:inline>
              </w:drawing>
            </w:r>
          </w:p>
          <w:p>
            <w:pPr>
              <w:spacing w:after="160"/>
              <w:jc w:val="center"/>
            </w:pPr>
            <w:r>
              <w:rPr>
                <w:color w:val="6B7280"/>
                <w:sz w:val="17"/>
              </w:rPr>
              <w:t>Explorar · castellano</w:t>
            </w:r>
          </w:p>
        </w:tc>
      </w:tr>
    </w:tbl>
    <w:p>
      <w:pPr>
        <w:spacing w:after="80"/>
      </w:pPr>
    </w:p>
    <w:p>
      <w:pPr>
        <w:pStyle w:val="Heading2"/>
      </w:pPr>
      <w:r>
        <w:t>Guías para la familia: las cápsulas</w:t>
      </w:r>
    </w:p>
    <w:p>
      <w:pPr>
        <w:spacing w:after="120"/>
      </w:pPr>
      <w:r>
        <w:rPr>
          <w:b w:val="0"/>
          <w:i w:val="0"/>
        </w:rPr>
        <w:t>Es una lectura de adulto, pensada para tres minutos: al final del día, cuando la criatura ya duerme. No tiene nada que un niño quiera tocar.</w:t>
      </w:r>
    </w:p>
    <w:p>
      <w:pPr>
        <w:spacing w:after="120"/>
      </w:pPr>
      <w:r>
        <w:rPr>
          <w:b w:val="0"/>
          <w:i w:val="0"/>
        </w:rPr>
        <w:t xml:space="preserve">Están agrupadas en </w:t>
      </w:r>
      <w:r>
        <w:rPr>
          <w:b/>
          <w:i w:val="0"/>
        </w:rPr>
        <w:t>cinco bloques</w:t>
      </w:r>
      <w:r>
        <w:rPr>
          <w:b w:val="0"/>
          <w:i w:val="0"/>
        </w:rPr>
        <w:t>:</w:t>
      </w:r>
    </w:p>
    <w:p>
      <w:pPr>
        <w:pStyle w:val="ListNumber"/>
        <w:numPr>
          <w:ilvl w:val="0"/>
          <w:numId w:val="10"/>
        </w:numPr>
        <w:spacing w:after="40"/>
      </w:pPr>
      <w:r>
        <w:rPr>
          <w:b w:val="0"/>
          <w:i w:val="0"/>
        </w:rPr>
        <w:t>Cómo se aprende a hablar</w:t>
      </w:r>
    </w:p>
    <w:p>
      <w:pPr>
        <w:pStyle w:val="ListNumber"/>
        <w:numPr>
          <w:ilvl w:val="0"/>
          <w:numId w:val="10"/>
        </w:numPr>
        <w:spacing w:after="40"/>
      </w:pPr>
      <w:r>
        <w:rPr>
          <w:b w:val="0"/>
          <w:i w:val="0"/>
        </w:rPr>
        <w:t>El baño de lenguaje en las rutinas</w:t>
      </w:r>
    </w:p>
    <w:p>
      <w:pPr>
        <w:pStyle w:val="ListNumber"/>
        <w:numPr>
          <w:ilvl w:val="0"/>
          <w:numId w:val="10"/>
        </w:numPr>
        <w:spacing w:after="40"/>
      </w:pPr>
      <w:r>
        <w:rPr>
          <w:b w:val="0"/>
          <w:i w:val="0"/>
        </w:rPr>
        <w:t>Turnos de conversación y atención conjunta</w:t>
      </w:r>
    </w:p>
    <w:p>
      <w:pPr>
        <w:pStyle w:val="ListNumber"/>
        <w:numPr>
          <w:ilvl w:val="0"/>
          <w:numId w:val="10"/>
        </w:numPr>
        <w:spacing w:after="40"/>
      </w:pPr>
      <w:r>
        <w:rPr>
          <w:b w:val="0"/>
          <w:i w:val="0"/>
        </w:rPr>
        <w:t>Juego corporal y espacios sin pantallas</w:t>
      </w:r>
    </w:p>
    <w:p>
      <w:pPr>
        <w:pStyle w:val="ListNumber"/>
        <w:numPr>
          <w:ilvl w:val="0"/>
          <w:numId w:val="10"/>
        </w:numPr>
        <w:spacing w:after="40"/>
      </w:pPr>
      <w:r>
        <w:rPr>
          <w:b w:val="0"/>
          <w:i w:val="0"/>
        </w:rPr>
        <w:t>Crianza bilingüe y entorno cultural</w:t>
      </w:r>
    </w:p>
    <w:p>
      <w:pPr>
        <w:keepNext/>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La idea clave</w:t>
            </w:r>
          </w:p>
        </w:tc>
        <w:tc>
          <w:tcPr>
            <w:tcW w:type="dxa" w:w="4819"/>
            <w:shd w:val="clear" w:fill="F9FBFC"/>
          </w:tcPr>
          <w:p>
            <w:pPr>
              <w:keepNext/>
              <w:spacing w:after="40"/>
            </w:pPr>
            <w:r>
              <w:rPr>
                <w:b w:val="0"/>
                <w:i w:val="0"/>
                <w:sz w:val="19"/>
              </w:rPr>
              <w:t>La idea, en dos frases</w:t>
            </w:r>
          </w:p>
        </w:tc>
      </w:tr>
      <w:tr>
        <w:trPr>
          <w:cantSplit/>
        </w:trPr>
        <w:tc>
          <w:tcPr>
            <w:tcW w:type="dxa" w:w="4819"/>
            <w:shd w:val="clear" w:fill="E8F4F8"/>
          </w:tcPr>
          <w:p>
            <w:pPr>
              <w:keepNext/>
              <w:spacing w:after="40"/>
            </w:pPr>
            <w:r>
              <w:rPr>
                <w:b/>
                <w:i w:val="0"/>
                <w:color w:val="1B4965"/>
                <w:sz w:val="19"/>
              </w:rPr>
              <w:t>Por qué importa</w:t>
            </w:r>
          </w:p>
        </w:tc>
        <w:tc>
          <w:tcPr>
            <w:tcW w:type="dxa" w:w="4819"/>
          </w:tcPr>
          <w:p>
            <w:pPr>
              <w:keepNext/>
              <w:spacing w:after="40"/>
            </w:pPr>
            <w:r>
              <w:rPr>
                <w:b w:val="0"/>
                <w:i w:val="0"/>
                <w:sz w:val="19"/>
              </w:rPr>
              <w:t>Qué hay detrás</w:t>
            </w:r>
          </w:p>
        </w:tc>
      </w:tr>
      <w:tr>
        <w:trPr>
          <w:cantSplit/>
        </w:trPr>
        <w:tc>
          <w:tcPr>
            <w:tcW w:type="dxa" w:w="4819"/>
            <w:shd w:val="clear" w:fill="E8F4F8"/>
          </w:tcPr>
          <w:p>
            <w:pPr>
              <w:keepNext/>
              <w:spacing w:after="40"/>
            </w:pPr>
            <w:r>
              <w:rPr>
                <w:b/>
                <w:i w:val="0"/>
                <w:color w:val="1B4965"/>
                <w:sz w:val="19"/>
              </w:rPr>
              <w:t>Qué hacer en casa</w:t>
            </w:r>
          </w:p>
        </w:tc>
        <w:tc>
          <w:tcPr>
            <w:tcW w:type="dxa" w:w="4819"/>
            <w:shd w:val="clear" w:fill="F9FBFC"/>
          </w:tcPr>
          <w:p>
            <w:pPr>
              <w:keepNext/>
              <w:spacing w:after="40"/>
            </w:pPr>
            <w:r>
              <w:rPr>
                <w:b w:val="0"/>
                <w:i w:val="0"/>
                <w:sz w:val="19"/>
              </w:rPr>
              <w:t>Algo concreto para hoy</w:t>
            </w:r>
          </w:p>
        </w:tc>
      </w:tr>
      <w:tr>
        <w:trPr>
          <w:cantSplit/>
        </w:trPr>
        <w:tc>
          <w:tcPr>
            <w:tcW w:type="dxa" w:w="4819"/>
            <w:shd w:val="clear" w:fill="E8F4F8"/>
          </w:tcPr>
          <w:p>
            <w:pPr>
              <w:keepNext/>
              <w:spacing w:after="40"/>
            </w:pPr>
            <w:r>
              <w:rPr>
                <w:b/>
                <w:i w:val="0"/>
                <w:color w:val="1B4965"/>
                <w:sz w:val="19"/>
              </w:rPr>
              <w:t>Ejemplo cotidiano</w:t>
            </w:r>
          </w:p>
        </w:tc>
        <w:tc>
          <w:tcPr>
            <w:tcW w:type="dxa" w:w="4819"/>
          </w:tcPr>
          <w:p>
            <w:pPr>
              <w:keepNext/>
              <w:spacing w:after="40"/>
            </w:pPr>
            <w:r>
              <w:rPr>
                <w:b w:val="0"/>
                <w:i w:val="0"/>
                <w:sz w:val="19"/>
              </w:rPr>
              <w:t>La misma idea dentro de una escena real</w:t>
            </w:r>
          </w:p>
        </w:tc>
      </w:tr>
      <w:tr>
        <w:trPr>
          <w:cantSplit/>
        </w:trPr>
        <w:tc>
          <w:tcPr>
            <w:tcW w:type="dxa" w:w="4819"/>
            <w:shd w:val="clear" w:fill="E8F4F8"/>
          </w:tcPr>
          <w:p>
            <w:pPr>
              <w:keepNext/>
              <w:spacing w:after="40"/>
            </w:pPr>
            <w:r>
              <w:rPr>
                <w:b/>
                <w:i w:val="0"/>
                <w:color w:val="1B4965"/>
                <w:sz w:val="19"/>
              </w:rPr>
              <w:t>Lo que dice Lúa</w:t>
            </w:r>
          </w:p>
        </w:tc>
        <w:tc>
          <w:tcPr>
            <w:tcW w:type="dxa" w:w="4819"/>
            <w:shd w:val="clear" w:fill="F9FBFC"/>
          </w:tcPr>
          <w:p>
            <w:pPr>
              <w:keepNext/>
              <w:spacing w:after="40"/>
            </w:pPr>
            <w:r>
              <w:rPr>
                <w:b w:val="0"/>
                <w:i w:val="0"/>
                <w:sz w:val="19"/>
              </w:rPr>
              <w:t>El cierre, en una frase</w:t>
            </w:r>
          </w:p>
        </w:tc>
      </w:tr>
      <w:tr>
        <w:trPr>
          <w:cantSplit/>
        </w:trP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El inglés en casa</w:t>
      </w:r>
    </w:p>
    <w:p>
      <w:pPr>
        <w:spacing w:after="120"/>
      </w:pPr>
      <w:r>
        <w:rPr>
          <w:b w:val="0"/>
          <w:i w:val="0"/>
        </w:rPr>
        <w:t xml:space="preserve">Está en </w:t>
      </w:r>
      <w:r>
        <w:rPr>
          <w:b/>
          <w:i w:val="0"/>
        </w:rPr>
        <w:t>Guías → El inglés en casa</w:t>
      </w:r>
      <w:r>
        <w:rPr>
          <w:b w:val="0"/>
          <w:i w:val="0"/>
        </w:rPr>
        <w:t xml:space="preserve">. 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642114" cy="5580000"/>
                  <wp:docPr id="35" name="Picture 35"/>
                  <wp:cNvGraphicFramePr>
                    <a:graphicFrameLocks noChangeAspect="1"/>
                  </wp:cNvGraphicFramePr>
                  <a:graphic>
                    <a:graphicData uri="http://schemas.openxmlformats.org/drawingml/2006/picture">
                      <pic:pic>
                        <pic:nvPicPr>
                          <pic:cNvPr id="0" name="academy-bloques-gl.png"/>
                          <pic:cNvPicPr/>
                        </pic:nvPicPr>
                        <pic:blipFill>
                          <a:blip r:embed="rId43"/>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gallego</w:t>
            </w:r>
          </w:p>
        </w:tc>
        <w:tc>
          <w:tcPr>
            <w:tcW w:type="dxa" w:w="4819"/>
          </w:tcPr>
          <w:p>
            <w:pPr>
              <w:jc w:val="center"/>
            </w:pPr>
            <w:r>
              <w:drawing>
                <wp:inline xmlns:a="http://schemas.openxmlformats.org/drawingml/2006/main" xmlns:pic="http://schemas.openxmlformats.org/drawingml/2006/picture">
                  <wp:extent cx="1642114" cy="5580000"/>
                  <wp:docPr id="36" name="Picture 36"/>
                  <wp:cNvGraphicFramePr>
                    <a:graphicFrameLocks noChangeAspect="1"/>
                  </wp:cNvGraphicFramePr>
                  <a:graphic>
                    <a:graphicData uri="http://schemas.openxmlformats.org/drawingml/2006/picture">
                      <pic:pic>
                        <pic:nvPicPr>
                          <pic:cNvPr id="0" name="academy-bloques-es.png"/>
                          <pic:cNvPicPr/>
                        </pic:nvPicPr>
                        <pic:blipFill>
                          <a:blip r:embed="rId44"/>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7" name="Picture 37"/>
                  <wp:cNvGraphicFramePr>
                    <a:graphicFrameLocks noChangeAspect="1"/>
                  </wp:cNvGraphicFramePr>
                  <a:graphic>
                    <a:graphicData uri="http://schemas.openxmlformats.org/drawingml/2006/picture">
                      <pic:pic>
                        <pic:nvPicPr>
                          <pic:cNvPr id="0" name="academy-lector-gl.png"/>
                          <pic:cNvPicPr/>
                        </pic:nvPicPr>
                        <pic:blipFill>
                          <a:blip r:embed="rId45"/>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38" name="Picture 38"/>
                  <wp:cNvGraphicFramePr>
                    <a:graphicFrameLocks noChangeAspect="1"/>
                  </wp:cNvGraphicFramePr>
                  <a:graphic>
                    <a:graphicData uri="http://schemas.openxmlformats.org/drawingml/2006/picture">
                      <pic:pic>
                        <pic:nvPicPr>
                          <pic:cNvPr id="0" name="academy-lector-es.png"/>
                          <pic:cNvPicPr/>
                        </pic:nvPicPr>
                        <pic:blipFill>
                          <a:blip r:embed="rId46"/>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9" name="Picture 39"/>
                  <wp:cNvGraphicFramePr>
                    <a:graphicFrameLocks noChangeAspect="1"/>
                  </wp:cNvGraphicFramePr>
                  <a:graphic>
                    <a:graphicData uri="http://schemas.openxmlformats.org/drawingml/2006/picture">
                      <pic:pic>
                        <pic:nvPicPr>
                          <pic:cNvPr id="0" name="guia-ingles-gl.png"/>
                          <pic:cNvPicPr/>
                        </pic:nvPicPr>
                        <pic:blipFill>
                          <a:blip r:embed="rId47"/>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gallego</w:t>
            </w:r>
          </w:p>
        </w:tc>
        <w:tc>
          <w:tcPr>
            <w:tcW w:type="dxa" w:w="4819"/>
          </w:tcPr>
          <w:p>
            <w:pPr>
              <w:jc w:val="center"/>
            </w:pPr>
            <w:r>
              <w:drawing>
                <wp:inline xmlns:a="http://schemas.openxmlformats.org/drawingml/2006/main" xmlns:pic="http://schemas.openxmlformats.org/drawingml/2006/picture">
                  <wp:extent cx="1532640" cy="5580000"/>
                  <wp:docPr id="40" name="Picture 40"/>
                  <wp:cNvGraphicFramePr>
                    <a:graphicFrameLocks noChangeAspect="1"/>
                  </wp:cNvGraphicFramePr>
                  <a:graphic>
                    <a:graphicData uri="http://schemas.openxmlformats.org/drawingml/2006/picture">
                      <pic:pic>
                        <pic:nvPicPr>
                          <pic:cNvPr id="0" name="guia-ingles-es.png"/>
                          <pic:cNvPicPr/>
                        </pic:nvPicPr>
                        <pic:blipFill>
                          <a:blip r:embed="rId48"/>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castellano</w:t>
            </w:r>
          </w:p>
        </w:tc>
      </w:tr>
    </w:tbl>
    <w:p>
      <w:pPr>
        <w:spacing w:after="80"/>
      </w:pPr>
    </w:p>
    <w:p>
      <w:pPr>
        <w:pStyle w:val="Heading1"/>
        <w:pageBreakBefore/>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keepNext/>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el aula</w:t>
            </w:r>
          </w:p>
        </w:tc>
        <w:tc>
          <w:tcPr>
            <w:tcW w:type="dxa" w:w="4819"/>
            <w:shd w:val="clear" w:fill="F9FBFC"/>
          </w:tcPr>
          <w:p>
            <w:pPr>
              <w:keepNext/>
              <w:spacing w:after="40"/>
            </w:pPr>
            <w:r>
              <w:rPr>
                <w:b w:val="0"/>
                <w:i w:val="0"/>
                <w:sz w:val="19"/>
              </w:rPr>
              <w:t xml:space="preserve">Se abre desde el </w:t>
            </w:r>
            <w:r>
              <w:rPr>
                <w:b/>
                <w:i w:val="0"/>
                <w:sz w:val="19"/>
              </w:rPr>
              <w:t>Portal Docentes</w:t>
            </w:r>
            <w:r>
              <w:rPr>
                <w:b w:val="0"/>
                <w:i w:val="0"/>
                <w:sz w:val="19"/>
              </w:rPr>
              <w:t xml:space="preserve">, en </w:t>
            </w:r>
            <w:r>
              <w:rPr>
                <w:b w:val="0"/>
                <w:i/>
                <w:sz w:val="19"/>
              </w:rPr>
              <w:t>Recursos → Ciencia con las manos</w:t>
            </w:r>
            <w:r>
              <w:rPr>
                <w:b w:val="0"/>
                <w:i w:val="0"/>
                <w:sz w:val="19"/>
              </w:rPr>
              <w:t>, ya filtrada por el grupo elegido en Hoy. Trae el agrupamiento, los papeles cuando la edad lo permite y el anclaje curricular en el Decreto 150/2022.</w:t>
            </w:r>
          </w:p>
        </w:tc>
      </w:tr>
      <w:tr>
        <w:trPr>
          <w:cantSplit/>
        </w:trP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xml:space="preserve">, en </w:t>
            </w:r>
            <w:r>
              <w:rPr>
                <w:b w:val="0"/>
                <w:i/>
                <w:sz w:val="19"/>
              </w:rPr>
              <w:t>Explorar → Ciencia con las manos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numPr>
          <w:ilvl w:val="0"/>
          <w:numId w:val="11"/>
        </w:numPr>
        <w:spacing w:after="40"/>
      </w:pPr>
      <w:r>
        <w:rPr>
          <w:b/>
          <w:i w:val="0"/>
        </w:rPr>
        <w:t>Antes de empezar: seguridad.</w:t>
      </w:r>
      <w:r>
        <w:rPr>
          <w:b w:val="0"/>
          <w:i w:val="0"/>
        </w:rPr>
        <w:t xml:space="preserve"> El aviso propio de la sesión.</w:t>
      </w:r>
    </w:p>
    <w:p>
      <w:pPr>
        <w:pStyle w:val="ListNumber"/>
        <w:numPr>
          <w:ilvl w:val="0"/>
          <w:numId w:val="11"/>
        </w:numPr>
        <w:spacing w:after="40"/>
      </w:pPr>
      <w:r>
        <w:rPr>
          <w:b/>
          <w:i w:val="0"/>
        </w:rPr>
        <w:t>Cómo os organizáis</w:t>
      </w:r>
      <w:r>
        <w:rPr>
          <w:b w:val="0"/>
          <w:i w:val="0"/>
        </w:rPr>
        <w:t xml:space="preserve"> y </w:t>
      </w:r>
      <w:r>
        <w:rPr>
          <w:b/>
          <w:i w:val="0"/>
        </w:rPr>
        <w:t>qué preparar</w:t>
      </w:r>
      <w:r>
        <w:rPr>
          <w:b w:val="0"/>
          <w:i w:val="0"/>
        </w:rPr>
        <w:t>.</w:t>
      </w:r>
    </w:p>
    <w:p>
      <w:pPr>
        <w:pStyle w:val="ListNumber"/>
        <w:numPr>
          <w:ilvl w:val="0"/>
          <w:numId w:val="11"/>
        </w:numPr>
        <w:spacing w:after="40"/>
      </w:pPr>
      <w:r>
        <w:rPr>
          <w:b/>
          <w:i w:val="0"/>
        </w:rPr>
        <w:t>Observa:</w:t>
      </w:r>
      <w:r>
        <w:rPr>
          <w:b w:val="0"/>
          <w:i w:val="0"/>
        </w:rPr>
        <w:t xml:space="preserve"> el planteamiento, la pregunta y cinco segundos de silencio, con un botón que los cuenta.</w:t>
      </w:r>
    </w:p>
    <w:p>
      <w:pPr>
        <w:pStyle w:val="ListNumber"/>
        <w:numPr>
          <w:ilvl w:val="0"/>
          <w:numId w:val="11"/>
        </w:numPr>
        <w:spacing w:after="40"/>
      </w:pPr>
      <w:r>
        <w:rPr>
          <w:b/>
          <w:i w:val="0"/>
        </w:rPr>
        <w:t>Experimenta:</w:t>
      </w:r>
      <w:r>
        <w:rPr>
          <w:b w:val="0"/>
          <w:i w:val="0"/>
        </w:rPr>
        <w:t xml:space="preserve"> qué hacer, y dos pistas que se abren una a una, de menos a más ayuda.</w:t>
      </w:r>
    </w:p>
    <w:p>
      <w:pPr>
        <w:pStyle w:val="ListNumber"/>
        <w:numPr>
          <w:ilvl w:val="0"/>
          <w:numId w:val="11"/>
        </w:numPr>
        <w:spacing w:after="40"/>
      </w:pPr>
      <w:r>
        <w:rPr>
          <w:b/>
          <w:i w:val="0"/>
        </w:rPr>
        <w:t>Construye:</w:t>
      </w:r>
      <w:r>
        <w:rPr>
          <w:b w:val="0"/>
          <w:i w:val="0"/>
        </w:rPr>
        <w:t xml:space="preserve"> el reto y la pregunta para cerrar.</w:t>
      </w:r>
    </w:p>
    <w:p>
      <w:pPr>
        <w:pStyle w:val="ListNumber"/>
        <w:numPr>
          <w:ilvl w:val="0"/>
          <w:numId w:val="11"/>
        </w:numP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numPr>
          <w:ilvl w:val="0"/>
          <w:numId w:val="11"/>
        </w:numP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en </w:t>
      </w:r>
      <w:r>
        <w:rPr>
          <w:b/>
          <w:i w:val="0"/>
        </w:rPr>
        <w:t>Hoy</w:t>
      </w:r>
      <w:r>
        <w:rPr>
          <w:b w:val="0"/>
          <w:i w:val="0"/>
        </w:rPr>
        <w:t xml:space="preserve"> de la docente, debajo de la asamblea —que los demás días dice cuándo toca—; en el día del Modo Aula, junto al cuento y la dinámica; y en el Calendario Escuela · Hogar, donde el mes avisa de qué día toca y el lado de casa trae la versión de las familias. En el Portal Familias sale ese día en </w:t>
      </w:r>
      <w:r>
        <w:rPr>
          <w:b/>
          <w:i w:val="0"/>
        </w:rPr>
        <w:t>Hoy</w:t>
      </w:r>
      <w:r>
        <w:rPr>
          <w:b w:val="0"/>
          <w:i w:val="0"/>
        </w:rPr>
        <w:t>, y el Calendario lo avisa en el mes, marca la casilla de ese día con el símbolo de STEAM y, al abrir el día, trae la versión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1" name="Picture 41"/>
                  <wp:cNvGraphicFramePr>
                    <a:graphicFrameLocks noChangeAspect="1"/>
                  </wp:cNvGraphicFramePr>
                  <a:graphic>
                    <a:graphicData uri="http://schemas.openxmlformats.org/drawingml/2006/picture">
                      <pic:pic>
                        <pic:nvPicPr>
                          <pic:cNvPr id="0" name="steam-hoxe-na-aula-gl.png"/>
                          <pic:cNvPicPr/>
                        </pic:nvPicPr>
                        <pic:blipFill>
                          <a:blip r:embed="rId49"/>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gallego</w:t>
            </w:r>
          </w:p>
        </w:tc>
        <w:tc>
          <w:tcPr>
            <w:tcW w:type="dxa" w:w="4819"/>
          </w:tcPr>
          <w:p>
            <w:pPr>
              <w:jc w:val="center"/>
            </w:pPr>
            <w:r>
              <w:drawing>
                <wp:inline xmlns:a="http://schemas.openxmlformats.org/drawingml/2006/main" xmlns:pic="http://schemas.openxmlformats.org/drawingml/2006/picture">
                  <wp:extent cx="1532640" cy="5580000"/>
                  <wp:docPr id="42" name="Picture 42"/>
                  <wp:cNvGraphicFramePr>
                    <a:graphicFrameLocks noChangeAspect="1"/>
                  </wp:cNvGraphicFramePr>
                  <a:graphic>
                    <a:graphicData uri="http://schemas.openxmlformats.org/drawingml/2006/picture">
                      <pic:pic>
                        <pic:nvPicPr>
                          <pic:cNvPr id="0" name="steam-hoxe-na-aula-es.png"/>
                          <pic:cNvPicPr/>
                        </pic:nvPicPr>
                        <pic:blipFill>
                          <a:blip r:embed="rId50"/>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43" name="Picture 43"/>
                  <wp:cNvGraphicFramePr>
                    <a:graphicFrameLocks noChangeAspect="1"/>
                  </wp:cNvGraphicFramePr>
                  <a:graphic>
                    <a:graphicData uri="http://schemas.openxmlformats.org/drawingml/2006/picture">
                      <pic:pic>
                        <pic:nvPicPr>
                          <pic:cNvPr id="0" name="steam-hub-gl.png"/>
                          <pic:cNvPicPr/>
                        </pic:nvPicPr>
                        <pic:blipFill>
                          <a:blip r:embed="rId51"/>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44" name="Picture 44"/>
                  <wp:cNvGraphicFramePr>
                    <a:graphicFrameLocks noChangeAspect="1"/>
                  </wp:cNvGraphicFramePr>
                  <a:graphic>
                    <a:graphicData uri="http://schemas.openxmlformats.org/drawingml/2006/picture">
                      <pic:pic>
                        <pic:nvPicPr>
                          <pic:cNvPr id="0" name="steam-hub-es.png"/>
                          <pic:cNvPicPr/>
                        </pic:nvPicPr>
                        <pic:blipFill>
                          <a:blip r:embed="rId52"/>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5" name="Picture 45"/>
                  <wp:cNvGraphicFramePr>
                    <a:graphicFrameLocks noChangeAspect="1"/>
                  </wp:cNvGraphicFramePr>
                  <a:graphic>
                    <a:graphicData uri="http://schemas.openxmlformats.org/drawingml/2006/picture">
                      <pic:pic>
                        <pic:nvPicPr>
                          <pic:cNvPr id="0" name="steam-sesion-aula-gl.png"/>
                          <pic:cNvPicPr/>
                        </pic:nvPicPr>
                        <pic:blipFill>
                          <a:blip r:embed="rId53"/>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46" name="Picture 46"/>
                  <wp:cNvGraphicFramePr>
                    <a:graphicFrameLocks noChangeAspect="1"/>
                  </wp:cNvGraphicFramePr>
                  <a:graphic>
                    <a:graphicData uri="http://schemas.openxmlformats.org/drawingml/2006/picture">
                      <pic:pic>
                        <pic:nvPicPr>
                          <pic:cNvPr id="0" name="steam-sesion-aula-es.png"/>
                          <pic:cNvPicPr/>
                        </pic:nvPicPr>
                        <pic:blipFill>
                          <a:blip r:embed="rId54"/>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7" name="Picture 47"/>
                  <wp:cNvGraphicFramePr>
                    <a:graphicFrameLocks noChangeAspect="1"/>
                  </wp:cNvGraphicFramePr>
                  <a:graphic>
                    <a:graphicData uri="http://schemas.openxmlformats.org/drawingml/2006/picture">
                      <pic:pic>
                        <pic:nvPicPr>
                          <pic:cNvPr id="0" name="steam-sesion-casa-gl.png"/>
                          <pic:cNvPicPr/>
                        </pic:nvPicPr>
                        <pic:blipFill>
                          <a:blip r:embed="rId55"/>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48" name="Picture 48"/>
                  <wp:cNvGraphicFramePr>
                    <a:graphicFrameLocks noChangeAspect="1"/>
                  </wp:cNvGraphicFramePr>
                  <a:graphic>
                    <a:graphicData uri="http://schemas.openxmlformats.org/drawingml/2006/picture">
                      <pic:pic>
                        <pic:nvPicPr>
                          <pic:cNvPr id="0" name="steam-sesion-casa-es.png"/>
                          <pic:cNvPicPr/>
                        </pic:nvPicPr>
                        <pic:blipFill>
                          <a:blip r:embed="rId56"/>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pPr>
        <w:pStyle w:val="Heading1"/>
        <w:pageBreakBefore/>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el grupo </w:t>
      </w:r>
      <w:r>
        <w:rPr>
          <w:b/>
          <w:i w:val="0"/>
        </w:rPr>
        <w:t>Inglés</w:t>
      </w:r>
      <w:r>
        <w:rPr>
          <w:b w:val="0"/>
          <w:i w:val="0"/>
        </w:rPr>
        <w:t xml:space="preserve"> de Recursos trabaja esas mismas palabras, para que la persona adulta llegue a la asamblea con ellas aprendidas. Cada parte tiene su fila:</w:t>
      </w:r>
    </w:p>
    <w:p>
      <w:pPr>
        <w:pStyle w:val="ListBullet"/>
        <w:spacing w:after="40"/>
      </w:pPr>
      <w:r>
        <w:rPr>
          <w:b/>
          <w:i w:val="0"/>
        </w:rPr>
        <w:t>Palabras del curso</w:t>
      </w:r>
      <w:r>
        <w:rPr>
          <w:b w:val="0"/>
          <w:i w:val="0"/>
        </w:rPr>
        <w:t>: arriba, el núcleo del mes; debajo, las 4.000 por curso, mes, semana y día, con su sonido y el gesto, y un buscador en las tres lenguas. El repaso y la escucha también abren por el núcleo;</w:t>
      </w:r>
    </w:p>
    <w:p>
      <w:pPr>
        <w:pStyle w:val="ListBullet"/>
        <w:spacing w:after="40"/>
      </w:pPr>
      <w:r>
        <w:rPr>
          <w:b/>
          <w:i w:val="0"/>
        </w:rPr>
        <w:t>El repaso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Frases del curso</w:t>
      </w:r>
      <w:r>
        <w:rPr>
          <w:b w:val="0"/>
          <w:i w:val="0"/>
        </w:rPr>
        <w:t>: las dieciséis frases y órdenes de cada mes, que se oyen antes de leerlas;</w:t>
      </w:r>
    </w:p>
    <w:p>
      <w:pPr>
        <w:pStyle w:val="ListBullet"/>
        <w:spacing w:after="40"/>
      </w:pPr>
      <w:r>
        <w:rPr>
          <w:b/>
          <w:i w:val="0"/>
        </w:rPr>
        <w:t>Colocaciones</w:t>
      </w:r>
      <w:r>
        <w:rPr>
          <w:b w:val="0"/>
          <w:i w:val="0"/>
        </w:rPr>
        <w:t>: arriba, las fórmulas de turno del plan curricular de 3 a 6 años —</w:t>
      </w:r>
      <w:r>
        <w:rPr>
          <w:b w:val="0"/>
          <w:i/>
        </w:rPr>
        <w:t>my turn</w:t>
      </w:r>
      <w:r>
        <w:rPr>
          <w:b w:val="0"/>
          <w:i w:val="0"/>
        </w:rPr>
        <w:t xml:space="preserve">, </w:t>
      </w:r>
      <w:r>
        <w:rPr>
          <w:b w:val="0"/>
          <w:i/>
        </w:rPr>
        <w:t>your turn</w:t>
      </w:r>
      <w:r>
        <w:rPr>
          <w:b w:val="0"/>
          <w:i w:val="0"/>
        </w:rPr>
        <w:t xml:space="preserve">, </w:t>
      </w:r>
      <w:r>
        <w:rPr>
          <w:b w:val="0"/>
          <w:i/>
        </w:rPr>
        <w:t>here you are</w:t>
      </w:r>
      <w:r>
        <w:rPr>
          <w:b w:val="0"/>
          <w:i w:val="0"/>
        </w:rPr>
        <w:t xml:space="preserve">…—, marcadas; debajo,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Sonidos del inglés</w:t>
      </w:r>
      <w:r>
        <w:rPr>
          <w:b w:val="0"/>
          <w:i w:val="0"/>
        </w:rPr>
        <w:t>: los 44 fonemas, 24 consonantes y 20 vocales, cada uno con su palabra de ejemplo, en la transcripción del inglés americano, que es el de la voz de la app;</w:t>
      </w:r>
    </w:p>
    <w:p>
      <w:pPr>
        <w:pStyle w:val="ListBullet"/>
        <w:spacing w:after="40"/>
      </w:pPr>
      <w:r>
        <w:rPr>
          <w:b/>
          <w:i w:val="0"/>
        </w:rPr>
        <w:t>Vocabulario de uso habitual</w:t>
      </w:r>
      <w:r>
        <w:rPr>
          <w:b w:val="0"/>
          <w:i w:val="0"/>
        </w:rPr>
        <w:t>: 3.995 palabras del inglés, con su definición y una frase de ejemplo. Es consulta para la persona adulta, no el currículo.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Tus premios</w:t>
      </w:r>
    </w:p>
    <w:p>
      <w:pPr>
        <w:spacing w:after="120"/>
      </w:pPr>
      <w:r>
        <w:rPr>
          <w:b w:val="0"/>
          <w:i w:val="0"/>
        </w:rPr>
        <w:t xml:space="preserve">Son los premios de Lúa: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xml:space="preserve">, que avanza con las cápsulas leídas. La docente los ve en </w:t>
      </w:r>
      <w:r>
        <w:rPr>
          <w:b/>
          <w:i w:val="0"/>
        </w:rPr>
        <w:t>Yo</w:t>
      </w:r>
      <w:r>
        <w:rPr>
          <w:b w:val="0"/>
          <w:i w:val="0"/>
        </w:rPr>
        <w:t xml:space="preserve">, con su nivel y su racha a la vista; la familia, en </w:t>
      </w:r>
      <w:r>
        <w:rPr>
          <w:b/>
          <w:i w:val="0"/>
        </w:rPr>
        <w:t>Guías → Tus premios</w:t>
      </w:r>
      <w:r>
        <w:rPr>
          <w:b w:val="0"/>
          <w:i w:val="0"/>
        </w:rPr>
        <w:t>.</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044981" cy="5580000"/>
                  <wp:docPr id="49" name="Picture 49"/>
                  <wp:cNvGraphicFramePr>
                    <a:graphicFrameLocks noChangeAspect="1"/>
                  </wp:cNvGraphicFramePr>
                  <a:graphic>
                    <a:graphicData uri="http://schemas.openxmlformats.org/drawingml/2006/picture">
                      <pic:pic>
                        <pic:nvPicPr>
                          <pic:cNvPr id="0" name="premios-gl.png"/>
                          <pic:cNvPicPr/>
                        </pic:nvPicPr>
                        <pic:blipFill>
                          <a:blip r:embed="rId57"/>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gallego</w:t>
            </w:r>
          </w:p>
        </w:tc>
        <w:tc>
          <w:tcPr>
            <w:tcW w:type="dxa" w:w="4819"/>
          </w:tcPr>
          <w:p>
            <w:pPr>
              <w:jc w:val="center"/>
            </w:pPr>
            <w:r>
              <w:drawing>
                <wp:inline xmlns:a="http://schemas.openxmlformats.org/drawingml/2006/main" xmlns:pic="http://schemas.openxmlformats.org/drawingml/2006/picture">
                  <wp:extent cx="1044981" cy="5580000"/>
                  <wp:docPr id="50" name="Picture 50"/>
                  <wp:cNvGraphicFramePr>
                    <a:graphicFrameLocks noChangeAspect="1"/>
                  </wp:cNvGraphicFramePr>
                  <a:graphic>
                    <a:graphicData uri="http://schemas.openxmlformats.org/drawingml/2006/picture">
                      <pic:pic>
                        <pic:nvPicPr>
                          <pic:cNvPr id="0" name="premios-es.png"/>
                          <pic:cNvPicPr/>
                        </pic:nvPicPr>
                        <pic:blipFill>
                          <a:blip r:embed="rId58"/>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castellano</w:t>
            </w:r>
          </w:p>
        </w:tc>
      </w:tr>
    </w:tbl>
    <w:p>
      <w:pPr>
        <w:spacing w:after="80"/>
      </w:pPr>
    </w:p>
    <w:p>
      <w:pPr>
        <w:pStyle w:val="Heading1"/>
        <w:pageBreakBefore/>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