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Los premios de Lúa</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pPr>
        <w:pStyle w:val="Heading2"/>
      </w:pPr>
      <w:r>
        <w:t>4.4 · El cuento de la semana, con las palabras del día</w:t>
      </w:r>
    </w:p>
    <w:p>
      <w:pPr>
        <w:spacing w:after="120"/>
      </w:pPr>
      <w:r>
        <w:rPr>
          <w:b w:val="0"/>
          <w:i w:val="0"/>
        </w:rPr>
        <w:t xml:space="preserve">En los dos ciclos,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spacing w:after="120"/>
      </w:pPr>
      <w:r>
        <w:rPr>
          <w:b w:val="0"/>
          <w:i w:val="0"/>
        </w:rPr>
        <w:t xml:space="preserve">Desde la </w:t>
      </w:r>
      <w:r>
        <w:rPr>
          <w:b/>
          <w:i w:val="0"/>
        </w:rPr>
        <w:t>Biblioteca de Cuentos Dialógicos</w:t>
      </w:r>
      <w:r>
        <w:rPr>
          <w:b w:val="0"/>
          <w:i w:val="0"/>
        </w:rPr>
        <w:t xml:space="preserve"> del Portal Familias el cuento de la semana se abre igual, pero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3" name="Picture 13"/>
                  <wp:cNvGraphicFramePr>
                    <a:graphicFrameLocks noChangeAspect="1"/>
                  </wp:cNvGraphicFramePr>
                  <a:graphic>
                    <a:graphicData uri="http://schemas.openxmlformats.org/drawingml/2006/picture">
                      <pic:pic>
                        <pic:nvPicPr>
                          <pic:cNvPr id="0" name="conto-palabras-gl.png"/>
                          <pic:cNvPicPr/>
                        </pic:nvPicPr>
                        <pic:blipFill>
                          <a:blip r:embed="rId21"/>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gallego</w:t>
            </w:r>
          </w:p>
        </w:tc>
        <w:tc>
          <w:tcPr>
            <w:tcW w:type="dxa" w:w="4819"/>
          </w:tcPr>
          <w:p>
            <w:pPr>
              <w:jc w:val="center"/>
            </w:pPr>
            <w:r>
              <w:drawing>
                <wp:inline xmlns:a="http://schemas.openxmlformats.org/drawingml/2006/main" xmlns:pic="http://schemas.openxmlformats.org/drawingml/2006/picture">
                  <wp:extent cx="1532640" cy="5580000"/>
                  <wp:docPr id="14" name="Picture 14"/>
                  <wp:cNvGraphicFramePr>
                    <a:graphicFrameLocks noChangeAspect="1"/>
                  </wp:cNvGraphicFramePr>
                  <a:graphic>
                    <a:graphicData uri="http://schemas.openxmlformats.org/drawingml/2006/picture">
                      <pic:pic>
                        <pic:nvPicPr>
                          <pic:cNvPr id="0" name="conto-palabras-es.png"/>
                          <pic:cNvPicPr/>
                        </pic:nvPicPr>
                        <pic:blipFill>
                          <a:blip r:embed="rId22"/>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calendario-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calendario-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7" name="Picture 17"/>
                  <wp:cNvGraphicFramePr>
                    <a:graphicFrameLocks noChangeAspect="1"/>
                  </wp:cNvGraphicFramePr>
                  <a:graphic>
                    <a:graphicData uri="http://schemas.openxmlformats.org/drawingml/2006/picture">
                      <pic:pic>
                        <pic:nvPicPr>
                          <pic:cNvPr id="0" name="academy-bloques-gl.png"/>
                          <pic:cNvPicPr/>
                        </pic:nvPicPr>
                        <pic:blipFill>
                          <a:blip r:embed="rId25"/>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8" name="Picture 18"/>
                  <wp:cNvGraphicFramePr>
                    <a:graphicFrameLocks noChangeAspect="1"/>
                  </wp:cNvGraphicFramePr>
                  <a:graphic>
                    <a:graphicData uri="http://schemas.openxmlformats.org/drawingml/2006/picture">
                      <pic:pic>
                        <pic:nvPicPr>
                          <pic:cNvPr id="0" name="academy-bloques-es.png"/>
                          <pic:cNvPicPr/>
                        </pic:nvPicPr>
                        <pic:blipFill>
                          <a:blip r:embed="rId26"/>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academy-lector-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academy-lector-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guia-ingles-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guia-ingles-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ya filtrada por el curso que la docente tiene elegido en «Hoxe na aula».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al portal: en «Hoxe na aula», en el día del Modo Aula, junto al cuento y la dinámica, y en el Calendario Escuela · Hogar, donde el mes avisa de qué día toca y el lado de casa trae la versión de las familias. En el Portal Familias, el Calendario Escolar en el Hogar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4361941"/>
                  <wp:docPr id="23" name="Picture 23"/>
                  <wp:cNvGraphicFramePr>
                    <a:graphicFrameLocks noChangeAspect="1"/>
                  </wp:cNvGraphicFramePr>
                  <a:graphic>
                    <a:graphicData uri="http://schemas.openxmlformats.org/drawingml/2006/picture">
                      <pic:pic>
                        <pic:nvPicPr>
                          <pic:cNvPr id="0" name="steam-hoxe-na-aula-gl.png"/>
                          <pic:cNvPicPr/>
                        </pic:nvPicPr>
                        <pic:blipFill>
                          <a:blip r:embed="rId31"/>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gallego</w:t>
            </w:r>
          </w:p>
        </w:tc>
        <w:tc>
          <w:tcPr>
            <w:tcW w:type="dxa" w:w="4819"/>
          </w:tcPr>
          <w:p>
            <w:pPr>
              <w:jc w:val="center"/>
            </w:pPr>
            <w:r>
              <w:drawing>
                <wp:inline xmlns:a="http://schemas.openxmlformats.org/drawingml/2006/main" xmlns:pic="http://schemas.openxmlformats.org/drawingml/2006/picture">
                  <wp:extent cx="2304000" cy="4361941"/>
                  <wp:docPr id="24" name="Picture 24"/>
                  <wp:cNvGraphicFramePr>
                    <a:graphicFrameLocks noChangeAspect="1"/>
                  </wp:cNvGraphicFramePr>
                  <a:graphic>
                    <a:graphicData uri="http://schemas.openxmlformats.org/drawingml/2006/picture">
                      <pic:pic>
                        <pic:nvPicPr>
                          <pic:cNvPr id="0" name="steam-hoxe-na-aula-es.png"/>
                          <pic:cNvPicPr/>
                        </pic:nvPicPr>
                        <pic:blipFill>
                          <a:blip r:embed="rId32"/>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steam-hub-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steam-hub-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steam-sesion-aul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steam-sesion-aul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steam-sesion-cas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steam-sesion-cas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r>
        <w:br w:type="page"/>
      </w:r>
    </w:p>
    <w:p>
      <w:pPr>
        <w:pStyle w:val="Heading1"/>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31" name="Picture 31"/>
                  <wp:cNvGraphicFramePr>
                    <a:graphicFrameLocks noChangeAspect="1"/>
                  </wp:cNvGraphicFramePr>
                  <a:graphic>
                    <a:graphicData uri="http://schemas.openxmlformats.org/drawingml/2006/picture">
                      <pic:pic>
                        <pic:nvPicPr>
                          <pic:cNvPr id="0" name="premios-gl.png"/>
                          <pic:cNvPicPr/>
                        </pic:nvPicPr>
                        <pic:blipFill>
                          <a:blip r:embed="rId39"/>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32" name="Picture 32"/>
                  <wp:cNvGraphicFramePr>
                    <a:graphicFrameLocks noChangeAspect="1"/>
                  </wp:cNvGraphicFramePr>
                  <a:graphic>
                    <a:graphicData uri="http://schemas.openxmlformats.org/drawingml/2006/picture">
                      <pic:pic>
                        <pic:nvPicPr>
                          <pic:cNvPr id="0" name="premios-es.png"/>
                          <pic:cNvPicPr/>
                        </pic:nvPicPr>
                        <pic:blipFill>
                          <a:blip r:embed="rId40"/>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