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la lección de cada semana, por edad</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lección de la semana para el aula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y Hoy se abre por </w:t>
      </w:r>
      <w:r>
        <w:rPr>
          <w:b/>
          <w:i w:val="0"/>
        </w:rPr>
        <w:t>la lección de esta semana</w:t>
      </w:r>
      <w:r>
        <w:rPr>
          <w:b w:val="0"/>
          <w:i w:val="0"/>
        </w:rPr>
        <w:t>, la misma que ven las familias. El curso entero es una fila de lecciones de una semana que salen del plan curricular, unidad a unidad: seis por unidad de 18 a 36 meses y ocho de 3 a 6 años; las semanas que le quedan a la unidad en el calendario son de repaso de toda la unidad.</w:t>
      </w:r>
    </w:p>
    <w:p>
      <w:pPr>
        <w:spacing w:after="120"/>
      </w:pPr>
      <w:r>
        <w:rPr>
          <w:b w:val="0"/>
          <w:i w:val="0"/>
        </w:rPr>
        <w:t>Arriba, el grupo y la unidad («0-2 años · Unidad 1 de 6»), su título y en qué lección se está, con todas las de la unidad en una tira de círculos: un toque abre cualquiera, y «Volver a la lección de esta semana» regresa. Debajo, siempre en el mismo orden:</w:t>
      </w:r>
    </w:p>
    <w:p>
      <w:pPr>
        <w:pStyle w:val="ListNumber"/>
        <w:numPr>
          <w:ilvl w:val="0"/>
          <w:numId w:val="10"/>
        </w:numPr>
        <w:spacing w:after="40"/>
      </w:pPr>
      <w:r>
        <w:rPr>
          <w:b/>
          <w:i w:val="0"/>
        </w:rPr>
        <w:t>Lo que ya debería saber</w:t>
      </w:r>
      <w:r>
        <w:rPr>
          <w:b w:val="0"/>
          <w:i w:val="0"/>
        </w:rPr>
        <w:t>: lo de las semanas anteriores de la unidad (en la primera, lo de la unidad anterior);</w:t>
      </w:r>
    </w:p>
    <w:p>
      <w:pPr>
        <w:pStyle w:val="ListNumber"/>
        <w:numPr>
          <w:ilvl w:val="0"/>
          <w:numId w:val="10"/>
        </w:numPr>
        <w:spacing w:after="40"/>
      </w:pPr>
      <w:r>
        <w:rPr>
          <w:b/>
          <w:i w:val="0"/>
        </w:rPr>
        <w:t>las palabras nuevas de esta semana</w:t>
      </w:r>
      <w:r>
        <w:rPr>
          <w:b w:val="0"/>
          <w:i w:val="0"/>
        </w:rPr>
        <w:t>, solo esas, con su voz —un toque, en inglés; dos toques, lo que quiere decir— y su gesto. En las semanas de repaso, las que vuelven;</w:t>
      </w:r>
    </w:p>
    <w:p>
      <w:pPr>
        <w:pStyle w:val="ListNumber"/>
        <w:numPr>
          <w:ilvl w:val="0"/>
          <w:numId w:val="10"/>
        </w:numPr>
        <w:spacing w:after="40"/>
      </w:pPr>
      <w:r>
        <w:rPr>
          <w:b/>
          <w:i w:val="0"/>
        </w:rPr>
        <w:t>lo que lleva la nota para casa</w:t>
      </w:r>
      <w:r>
        <w:rPr>
          <w:b w:val="0"/>
          <w:i w:val="0"/>
        </w:rPr>
        <w:t>: el reto de la semana, con su fase, su momento, la espera y qué responder, el cuento de la semana (de los cien dialogados de la unidad), el juego de la unidad y qué mirar;</w:t>
      </w:r>
    </w:p>
    <w:p>
      <w:pPr>
        <w:pStyle w:val="ListNumber"/>
        <w:numPr>
          <w:ilvl w:val="0"/>
          <w:numId w:val="10"/>
        </w:numPr>
        <w:spacing w:after="40"/>
      </w:pPr>
      <w:r>
        <w:rPr>
          <w:b/>
          <w:i w:val="0"/>
        </w:rPr>
        <w:t>la sesión de 45 minutos</w:t>
      </w:r>
      <w:r>
        <w:rPr>
          <w:b w:val="0"/>
          <w:i w:val="0"/>
        </w:rPr>
        <w:t>, cuando hay tiempo para una sesión larga.</w:t>
      </w:r>
    </w:p>
    <w:p>
      <w:pPr>
        <w:spacing w:after="120"/>
      </w:pPr>
      <w:r>
        <w:rPr>
          <w:b w:val="0"/>
          <w:i w:val="0"/>
        </w:rPr>
        <w:t xml:space="preserve">El grupo se elige una vez, en el chip de arriba —«0-2 años ▾»—, y vale para todo el portal. No se guarda. Debajo, bajo </w:t>
      </w:r>
      <w:r>
        <w:rPr>
          <w:b/>
          <w:i w:val="0"/>
        </w:rPr>
        <w:t>Material complementario</w:t>
      </w:r>
      <w:r>
        <w:rPr>
          <w:b w:val="0"/>
          <w:i w:val="0"/>
        </w:rPr>
        <w:t xml:space="preserve">, queda para consultar lo que no es la lección: la asamblea diaria de cuatro fases con </w:t>
      </w:r>
      <w:r>
        <w:rPr>
          <w:b/>
          <w:i w:val="0"/>
        </w:rPr>
        <w:t>Comenzar la asamblea</w:t>
      </w:r>
      <w:r>
        <w:rPr>
          <w:b w:val="0"/>
          <w:i w:val="0"/>
        </w:rPr>
        <w:t>, el núcleo del mes y las palabras del día del banco con la hoja de las 4.000, el plan del mes entero, el cuento y la dinámica del día y la ciencia.</w:t>
      </w:r>
    </w:p>
    <w:p>
      <w:pPr>
        <w:spacing w:after="120"/>
      </w:pPr>
      <w:r>
        <w:rPr>
          <w:b w:val="0"/>
          <w:i w:val="0"/>
        </w:rPr>
        <w:t>El fin de semana enseña la lección de esa semana. En julio y agosto,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Las palabras en inglés de esta semana</w:t>
      </w:r>
      <w:r>
        <w:rPr>
          <w:b w:val="0"/>
          <w:i w:val="0"/>
        </w:rPr>
        <w:t xml:space="preserve"> y </w:t>
      </w:r>
      <w:r>
        <w:rPr>
          <w:b/>
          <w:i w:val="0"/>
        </w:rPr>
        <w:t>el reto de esta semana en casa</w:t>
      </w:r>
      <w:r>
        <w:rPr>
          <w:b w:val="0"/>
          <w:i w:val="0"/>
        </w:rPr>
        <w:t xml:space="preserve">: los de la lección de la semana, la misma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la lección de esa semana —lo que ya debería saber, lo nuevo, el reto y qué mirar—, aunque no sea la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Los dos enseñan </w:t>
      </w:r>
      <w:r>
        <w:rPr>
          <w:b/>
          <w:i w:val="0"/>
        </w:rPr>
        <w:t>la lección de cada semana</w:t>
      </w:r>
      <w:r>
        <w:rPr>
          <w:b w:val="0"/>
          <w:i w:val="0"/>
        </w:rPr>
        <w:t>: en el de casa, al abrir un día, con su número, la unidad, sus palabras y su reto; en el del aula, en la semana elegida. En casa, el mes lleva por título la unidad del plan curricular que toca.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xml:space="preserve">, y Hoy por </w:t>
      </w:r>
      <w:r>
        <w:rPr>
          <w:b/>
          <w:i w:val="0"/>
        </w:rPr>
        <w:t>la lección de esta semana</w:t>
      </w:r>
      <w:r>
        <w:rPr>
          <w:b w:val="0"/>
          <w:i w:val="0"/>
        </w:rPr>
        <w:t>: la misma que la escuela. Está escrita para quien no sabe de pedagogía: qué hacer, cómo y por qué, sin palabras técnicas.</w:t>
      </w:r>
    </w:p>
    <w:p>
      <w:pPr>
        <w:pStyle w:val="ListBullet"/>
        <w:spacing w:after="40"/>
      </w:pPr>
      <w:r>
        <w:rPr>
          <w:b w:val="0"/>
          <w:i w:val="0"/>
        </w:rPr>
        <w:t xml:space="preserve">Arriba, </w:t>
      </w:r>
      <w:r>
        <w:rPr>
          <w:b/>
          <w:i w:val="0"/>
        </w:rPr>
        <w:t>de dónde viene y a dónde va</w:t>
      </w:r>
      <w:r>
        <w:rPr>
          <w:b w:val="0"/>
          <w:i w:val="0"/>
        </w:rPr>
        <w:t xml:space="preserve">: la edad, la unidad del plan, en qué lección se está, todas las de la unidad en una tira y </w:t>
      </w:r>
      <w:r>
        <w:rPr>
          <w:b/>
          <w:i w:val="0"/>
        </w:rPr>
        <w:t>al final de esta unidad</w:t>
      </w:r>
      <w:r>
        <w:rPr>
          <w:b w:val="0"/>
          <w:i w:val="0"/>
        </w:rPr>
        <w:t>, lo que la criatura hará cuando termine, con los objetivos del plan;</w:t>
      </w:r>
    </w:p>
    <w:p>
      <w:pPr>
        <w:pStyle w:val="ListBullet"/>
        <w:spacing w:after="40"/>
      </w:pPr>
      <w:r>
        <w:rPr>
          <w:b/>
          <w:i w:val="0"/>
        </w:rPr>
        <w:t>ya las conoce</w:t>
      </w:r>
      <w:r>
        <w:rPr>
          <w:b w:val="0"/>
          <w:i w:val="0"/>
        </w:rPr>
        <w:t>: las palabras de las semanas anteriores;</w:t>
      </w:r>
    </w:p>
    <w:p>
      <w:pPr>
        <w:pStyle w:val="ListBullet"/>
        <w:spacing w:after="40"/>
      </w:pPr>
      <w:r>
        <w:rPr>
          <w:b/>
          <w:i w:val="0"/>
        </w:rPr>
        <w:t>esta semana, en tres pasos</w:t>
      </w:r>
      <w:r>
        <w:rPr>
          <w:b w:val="0"/>
          <w:i w:val="0"/>
        </w:rPr>
        <w:t xml:space="preserve">: 1, </w:t>
      </w:r>
      <w:r>
        <w:rPr>
          <w:b w:val="0"/>
          <w:i/>
        </w:rPr>
        <w:t>escucha tú las palabras</w:t>
      </w:r>
      <w:r>
        <w:rPr>
          <w:b w:val="0"/>
          <w:i w:val="0"/>
        </w:rPr>
        <w:t xml:space="preserve">, con su voz y lo que quieren decir; 2, </w:t>
      </w:r>
      <w:r>
        <w:rPr>
          <w:b w:val="0"/>
          <w:i/>
        </w:rPr>
        <w:t>dilas siempre en el mismo momento</w:t>
      </w:r>
      <w:r>
        <w:rPr>
          <w:b w:val="0"/>
          <w:i w:val="0"/>
        </w:rPr>
        <w:t xml:space="preserve">, con el momento del día, la frase, qué hacer y con las manos; 3, </w:t>
      </w:r>
      <w:r>
        <w:rPr>
          <w:b w:val="0"/>
          <w:i/>
        </w:rPr>
        <w:t>espera y celebra</w:t>
      </w:r>
      <w:r>
        <w:rPr>
          <w:b w:val="0"/>
          <w:i w:val="0"/>
        </w:rPr>
        <w:t xml:space="preserve">, con la espera que se toca y cuenta los segundos, qué no pedir y, plegado, qué decir después según responda. Cada paso lleva su </w:t>
      </w:r>
      <w:r>
        <w:rPr>
          <w:b/>
          <w:i w:val="0"/>
        </w:rPr>
        <w:t>¿por qué?</w:t>
      </w:r>
      <w:r>
        <w:rPr>
          <w:b w:val="0"/>
          <w:i w:val="0"/>
        </w:rPr>
        <w:t xml:space="preserve"> en una o dos frases;</w:t>
      </w:r>
    </w:p>
    <w:p>
      <w:pPr>
        <w:pStyle w:val="ListBullet"/>
        <w:spacing w:after="40"/>
      </w:pPr>
      <w:r>
        <w:rPr>
          <w:b/>
          <w:i w:val="0"/>
        </w:rPr>
        <w:t>para disfrutar más esta semana</w:t>
      </w:r>
      <w:r>
        <w:rPr>
          <w:b w:val="0"/>
          <w:i w:val="0"/>
        </w:rPr>
        <w:t xml:space="preserve">: el cuento y el juego de la unidad; </w:t>
      </w:r>
      <w:r>
        <w:rPr>
          <w:b/>
          <w:i w:val="0"/>
        </w:rPr>
        <w:t>señales de que va bien</w:t>
      </w:r>
      <w:r>
        <w:rPr>
          <w:b w:val="0"/>
          <w:i w:val="0"/>
        </w:rPr>
        <w:t xml:space="preserve">, sin apuntar nada; y </w:t>
      </w:r>
      <w:r>
        <w:rPr>
          <w:b/>
          <w:i w:val="0"/>
        </w:rPr>
        <w:t>la semana que viene</w:t>
      </w:r>
      <w:r>
        <w:rPr>
          <w:b w:val="0"/>
          <w:i w:val="0"/>
        </w:rPr>
        <w:t>, con sus palabras.</w:t>
      </w:r>
    </w:p>
    <w:p>
      <w:pPr>
        <w:spacing w:after="120"/>
      </w:pPr>
      <w:r>
        <w:rPr>
          <w:b w:val="0"/>
          <w:i w:val="0"/>
        </w:rPr>
        <w:t xml:space="preserve">Debajo, </w:t>
      </w:r>
      <w:r>
        <w:rPr>
          <w:b/>
          <w:i w:val="0"/>
        </w:rPr>
        <w:t>¿Tienes un código de la escuela?</w:t>
      </w:r>
      <w:r>
        <w:rPr>
          <w:b w:val="0"/>
          <w:i w:val="0"/>
        </w:rPr>
        <w:t xml:space="preserve"> (abajo) y, bajo </w:t>
      </w:r>
      <w:r>
        <w:rPr>
          <w:b/>
          <w:i w:val="0"/>
        </w:rPr>
        <w:t>Material complementario</w:t>
      </w:r>
      <w:r>
        <w:rPr>
          <w:b w:val="0"/>
          <w:i w:val="0"/>
        </w:rPr>
        <w:t xml:space="preserve">, para cuando se quiera más y sin hacer falta para seguir las lecciones: el juego de tres minutos del día, con el momento como título y un solo botón, </w:t>
      </w:r>
      <w:r>
        <w:rPr>
          <w:b/>
          <w:i w:val="0"/>
        </w:rPr>
        <w:t>Comenzar</w:t>
      </w:r>
      <w:r>
        <w:rPr>
          <w:b w:val="0"/>
          <w:i w:val="0"/>
        </w:rPr>
        <w:t xml:space="preserve"> (</w:t>
      </w:r>
      <w:r>
        <w:rPr>
          <w:b/>
          <w:i w:val="0"/>
        </w:rPr>
        <w:t>Ya lo hicimos</w:t>
      </w:r>
      <w:r>
        <w:rPr>
          <w:b w:val="0"/>
          <w:i w:val="0"/>
        </w:rPr>
        <w:t xml:space="preserve"> suma a la racha de la persona adulta); las palabras del núcleo y del día; </w:t>
      </w:r>
      <w:r>
        <w:rPr>
          <w:b/>
          <w:i w:val="0"/>
        </w:rPr>
        <w:t>Ponte al día</w:t>
      </w:r>
      <w:r>
        <w:rPr>
          <w:b w:val="0"/>
          <w:i w:val="0"/>
        </w:rPr>
        <w:t>; el reto del mes con su microcuento; el plan del mes; el cuento y la ciencia del día.</w:t>
      </w:r>
    </w:p>
    <w:p>
      <w:pPr>
        <w:spacing w:after="120"/>
      </w:pPr>
      <w:r>
        <w:rPr>
          <w:b w:val="0"/>
          <w:i w:val="0"/>
        </w:rPr>
        <w:t>La edad se elige una vez, en el chip de arriba, y vale para Hoy, el calendario y Explorar. No se guarda. El fin de semana enseña la lección de esa semana.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lección trae </w:t>
      </w:r>
      <w:r>
        <w:rPr>
          <w:b/>
          <w:i w:val="0"/>
        </w:rPr>
        <w:t>su reto de casa</w:t>
      </w:r>
      <w:r>
        <w:rPr>
          <w:b w:val="0"/>
          <w:i w:val="0"/>
        </w:rPr>
        <w:t>, que sigue el orden de la escuela a lo largo de la unidad: descubrir, practicar, combinar y consolidar. La frase sale de la lección,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 la lección de esa semana.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1"/>
        </w:numPr>
        <w:spacing w:after="40"/>
      </w:pPr>
      <w:r>
        <w:rPr>
          <w:b w:val="0"/>
          <w:i w:val="0"/>
        </w:rPr>
        <w:t>Cómo se aprende a hablar</w:t>
      </w:r>
    </w:p>
    <w:p>
      <w:pPr>
        <w:pStyle w:val="ListNumber"/>
        <w:numPr>
          <w:ilvl w:val="0"/>
          <w:numId w:val="11"/>
        </w:numPr>
        <w:spacing w:after="40"/>
      </w:pPr>
      <w:r>
        <w:rPr>
          <w:b w:val="0"/>
          <w:i w:val="0"/>
        </w:rPr>
        <w:t>El baño de lenguaje en las rutinas</w:t>
      </w:r>
    </w:p>
    <w:p>
      <w:pPr>
        <w:pStyle w:val="ListNumber"/>
        <w:numPr>
          <w:ilvl w:val="0"/>
          <w:numId w:val="11"/>
        </w:numPr>
        <w:spacing w:after="40"/>
      </w:pPr>
      <w:r>
        <w:rPr>
          <w:b w:val="0"/>
          <w:i w:val="0"/>
        </w:rPr>
        <w:t>Turnos de conversación y atención conjunta</w:t>
      </w:r>
    </w:p>
    <w:p>
      <w:pPr>
        <w:pStyle w:val="ListNumber"/>
        <w:numPr>
          <w:ilvl w:val="0"/>
          <w:numId w:val="11"/>
        </w:numPr>
        <w:spacing w:after="40"/>
      </w:pPr>
      <w:r>
        <w:rPr>
          <w:b w:val="0"/>
          <w:i w:val="0"/>
        </w:rPr>
        <w:t>Juego corporal y espacios sin pantallas</w:t>
      </w:r>
    </w:p>
    <w:p>
      <w:pPr>
        <w:pStyle w:val="ListNumber"/>
        <w:numPr>
          <w:ilvl w:val="0"/>
          <w:numId w:val="11"/>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2"/>
        </w:numPr>
        <w:spacing w:after="40"/>
      </w:pPr>
      <w:r>
        <w:rPr>
          <w:b/>
          <w:i w:val="0"/>
        </w:rPr>
        <w:t>Antes de empezar: seguridad.</w:t>
      </w:r>
      <w:r>
        <w:rPr>
          <w:b w:val="0"/>
          <w:i w:val="0"/>
        </w:rPr>
        <w:t xml:space="preserve"> El aviso propio de la sesión.</w:t>
      </w:r>
    </w:p>
    <w:p>
      <w:pPr>
        <w:pStyle w:val="ListNumber"/>
        <w:numPr>
          <w:ilvl w:val="0"/>
          <w:numId w:val="12"/>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2"/>
        </w:numPr>
        <w:spacing w:after="40"/>
      </w:pPr>
      <w:r>
        <w:rPr>
          <w:b/>
          <w:i w:val="0"/>
        </w:rPr>
        <w:t>Observa:</w:t>
      </w:r>
      <w:r>
        <w:rPr>
          <w:b w:val="0"/>
          <w:i w:val="0"/>
        </w:rPr>
        <w:t xml:space="preserve"> el planteamiento, la pregunta y cinco segundos de silencio, con un botón que los cuenta.</w:t>
      </w:r>
    </w:p>
    <w:p>
      <w:pPr>
        <w:pStyle w:val="ListNumber"/>
        <w:numPr>
          <w:ilvl w:val="0"/>
          <w:numId w:val="12"/>
        </w:numPr>
        <w:spacing w:after="40"/>
      </w:pPr>
      <w:r>
        <w:rPr>
          <w:b/>
          <w:i w:val="0"/>
        </w:rPr>
        <w:t>Experimenta:</w:t>
      </w:r>
      <w:r>
        <w:rPr>
          <w:b w:val="0"/>
          <w:i w:val="0"/>
        </w:rPr>
        <w:t xml:space="preserve"> qué hacer, y dos pistas que se abren una a una, de menos a más ayuda.</w:t>
      </w:r>
    </w:p>
    <w:p>
      <w:pPr>
        <w:pStyle w:val="ListNumber"/>
        <w:numPr>
          <w:ilvl w:val="0"/>
          <w:numId w:val="12"/>
        </w:numPr>
        <w:spacing w:after="40"/>
      </w:pPr>
      <w:r>
        <w:rPr>
          <w:b/>
          <w:i w:val="0"/>
        </w:rPr>
        <w:t>Construye:</w:t>
      </w:r>
      <w:r>
        <w:rPr>
          <w:b w:val="0"/>
          <w:i w:val="0"/>
        </w:rPr>
        <w:t xml:space="preserve"> el reto y la pregunta para cerrar.</w:t>
      </w:r>
    </w:p>
    <w:p>
      <w:pPr>
        <w:pStyle w:val="ListNumber"/>
        <w:numPr>
          <w:ilvl w:val="0"/>
          <w:numId w:val="12"/>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2"/>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