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la lección de cada semana, por edad</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lección de la semana para el aula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y Hoy se abre por </w:t>
      </w:r>
      <w:r>
        <w:rPr>
          <w:b/>
          <w:i w:val="0"/>
        </w:rPr>
        <w:t>la lección de esta semana</w:t>
      </w:r>
      <w:r>
        <w:rPr>
          <w:b w:val="0"/>
          <w:i w:val="0"/>
        </w:rPr>
        <w:t>, la misma que ven las familias. El curso entero es una fila de lecciones de una semana que salen del plan curricular, unidad a unidad: seis por unidad de 18 a 36 meses y ocho de 3 a 6 años; las semanas que le quedan a la unidad en el calendario son de repaso de toda la unidad.</w:t>
      </w:r>
    </w:p>
    <w:p>
      <w:pPr>
        <w:spacing w:after="120"/>
      </w:pPr>
      <w:r>
        <w:rPr>
          <w:b w:val="0"/>
          <w:i w:val="0"/>
        </w:rPr>
        <w:t>Arriba, el grupo y la unidad («0-2 años · Unidad 1 de 6»), su título y en qué lección se está, con todas las de la unidad en una tira de círculos: un toque abre cualquiera, y «Volver a la lección de esta semana» regresa. Debajo, siempre en el mismo orden:</w:t>
      </w:r>
    </w:p>
    <w:p>
      <w:pPr>
        <w:pStyle w:val="ListNumber"/>
        <w:numPr>
          <w:ilvl w:val="0"/>
          <w:numId w:val="10"/>
        </w:numPr>
        <w:spacing w:after="40"/>
      </w:pPr>
      <w:r>
        <w:rPr>
          <w:b/>
          <w:i w:val="0"/>
        </w:rPr>
        <w:t>Lo que ya debería saber</w:t>
      </w:r>
      <w:r>
        <w:rPr>
          <w:b w:val="0"/>
          <w:i w:val="0"/>
        </w:rPr>
        <w:t>: lo de las semanas anteriores de la unidad (en la primera, lo de la unidad anterior);</w:t>
      </w:r>
    </w:p>
    <w:p>
      <w:pPr>
        <w:pStyle w:val="ListNumber"/>
        <w:numPr>
          <w:ilvl w:val="0"/>
          <w:numId w:val="10"/>
        </w:numPr>
        <w:spacing w:after="40"/>
      </w:pPr>
      <w:r>
        <w:rPr>
          <w:b/>
          <w:i w:val="0"/>
        </w:rPr>
        <w:t>las palabras nuevas de esta semana</w:t>
      </w:r>
      <w:r>
        <w:rPr>
          <w:b w:val="0"/>
          <w:i w:val="0"/>
        </w:rPr>
        <w:t>, solo esas, con su voz —un toque, en inglés; dos toques, lo que quiere decir— y su gesto. En las semanas de repaso, las que vuelven;</w:t>
      </w:r>
    </w:p>
    <w:p>
      <w:pPr>
        <w:pStyle w:val="ListNumber"/>
        <w:numPr>
          <w:ilvl w:val="0"/>
          <w:numId w:val="10"/>
        </w:numPr>
        <w:spacing w:after="40"/>
      </w:pPr>
      <w:r>
        <w:rPr>
          <w:b/>
          <w:i w:val="0"/>
        </w:rPr>
        <w:t>lo que lleva la nota para casa</w:t>
      </w:r>
      <w:r>
        <w:rPr>
          <w:b w:val="0"/>
          <w:i w:val="0"/>
        </w:rPr>
        <w:t>: el reto de la semana, con su fase, su momento, la espera y qué responder, el cuento de la semana (de los cien dialogados de la unidad), el juego de la unidad y qué mirar;</w:t>
      </w:r>
    </w:p>
    <w:p>
      <w:pPr>
        <w:pStyle w:val="ListNumber"/>
        <w:numPr>
          <w:ilvl w:val="0"/>
          <w:numId w:val="10"/>
        </w:numPr>
        <w:spacing w:after="40"/>
      </w:pPr>
      <w:r>
        <w:rPr>
          <w:b/>
          <w:i w:val="0"/>
        </w:rPr>
        <w:t>la sesión de 45 minutos</w:t>
      </w:r>
      <w:r>
        <w:rPr>
          <w:b w:val="0"/>
          <w:i w:val="0"/>
        </w:rPr>
        <w:t>, cuando hay tiempo para una sesión larga.</w:t>
      </w:r>
    </w:p>
    <w:p>
      <w:pPr>
        <w:spacing w:after="120"/>
      </w:pPr>
      <w:r>
        <w:rPr>
          <w:b w:val="0"/>
          <w:i w:val="0"/>
        </w:rPr>
        <w:t xml:space="preserve">El grupo se elige una vez, en el chip de arriba —«0-2 años ▾»—, y vale para todo el portal. No se guarda. Debajo, bajo </w:t>
      </w:r>
      <w:r>
        <w:rPr>
          <w:b/>
          <w:i w:val="0"/>
        </w:rPr>
        <w:t>Material complementario</w:t>
      </w:r>
      <w:r>
        <w:rPr>
          <w:b w:val="0"/>
          <w:i w:val="0"/>
        </w:rPr>
        <w:t xml:space="preserve">, queda para consultar lo que no es la lección: la asamblea diaria de cuatro fases con </w:t>
      </w:r>
      <w:r>
        <w:rPr>
          <w:b/>
          <w:i w:val="0"/>
        </w:rPr>
        <w:t>Comenzar la asamblea</w:t>
      </w:r>
      <w:r>
        <w:rPr>
          <w:b w:val="0"/>
          <w:i w:val="0"/>
        </w:rPr>
        <w:t>, el núcleo del mes y las palabras del día del banco con la hoja de las 4.000, el plan del mes entero, el cuento y la dinámica del día y la ciencia.</w:t>
      </w:r>
    </w:p>
    <w:p>
      <w:pPr>
        <w:spacing w:after="120"/>
      </w:pPr>
      <w:r>
        <w:rPr>
          <w:b w:val="0"/>
          <w:i w:val="0"/>
        </w:rPr>
        <w:t>El fin de semana enseña la lección de esa semana. En julio y agosto,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Canciones con pulso,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Debajo de la tarjeta está el calendario del curso.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Al terminar: la nota para las casas</w:t>
      </w:r>
    </w:p>
    <w:p>
      <w:pPr>
        <w:spacing w:after="120"/>
      </w:pPr>
      <w:r>
        <w:rPr>
          <w:b w:val="0"/>
          <w:i w:val="0"/>
        </w:rPr>
        <w:t xml:space="preserve">Al pulsar </w:t>
      </w:r>
      <w:r>
        <w:rPr>
          <w:b/>
          <w:i w:val="0"/>
        </w:rPr>
        <w:t>Terminar</w:t>
      </w:r>
      <w:r>
        <w:rPr>
          <w:b w:val="0"/>
          <w:i w:val="0"/>
        </w:rPr>
        <w:t xml:space="preserve"> en la última fase, la asamblea no se cierra sin más: deja paso a </w:t>
      </w:r>
      <w:r>
        <w:rPr>
          <w:b/>
          <w:i w:val="0"/>
        </w:rPr>
        <w:t>la nota de hoy</w:t>
      </w:r>
      <w:r>
        <w:rPr>
          <w:b w:val="0"/>
          <w:i w:val="0"/>
        </w:rPr>
        <w:t>, para copiarla en la libreta, escribirla en la entrada o leérsela a la familia en la puerta. Sale de la unidad del mes, la misma que da las órdenes de la asamblea, así que lo que llega a casa es lo que se hizo en el círculo:</w:t>
      </w:r>
    </w:p>
    <w:p>
      <w:pPr>
        <w:pStyle w:val="ListBullet"/>
        <w:spacing w:after="40"/>
      </w:pPr>
      <w:r>
        <w:rPr>
          <w:b/>
          <w:i w:val="0"/>
        </w:rPr>
        <w:t>Lo que hicimos hoy</w:t>
      </w:r>
      <w:r>
        <w:rPr>
          <w:b w:val="0"/>
          <w:i w:val="0"/>
        </w:rPr>
        <w:t>: el centro de interés del mes;</w:t>
      </w:r>
    </w:p>
    <w:p>
      <w:pPr>
        <w:pStyle w:val="ListBullet"/>
        <w:spacing w:after="40"/>
      </w:pPr>
      <w:r>
        <w:rPr>
          <w:b/>
          <w:i w:val="0"/>
        </w:rPr>
        <w:t>Las palabras en inglés del mes</w:t>
      </w:r>
      <w:r>
        <w:rPr>
          <w:b w:val="0"/>
          <w:i w:val="0"/>
        </w:rPr>
        <w:t>: el núcleo, cada palabra con su voz, lo que quiere decir y su gesto, y una indicación para casa: decir una cuando salga en el día, con su gesto, sin pedir que la criatura la repita;</w:t>
      </w:r>
    </w:p>
    <w:p>
      <w:pPr>
        <w:pStyle w:val="ListBullet"/>
        <w:spacing w:after="40"/>
      </w:pPr>
      <w:r>
        <w:rPr>
          <w:b/>
          <w:i w:val="0"/>
        </w:rPr>
        <w:t>Las palabras en inglés de esta semana</w:t>
      </w:r>
      <w:r>
        <w:rPr>
          <w:b w:val="0"/>
          <w:i w:val="0"/>
        </w:rPr>
        <w:t xml:space="preserve"> y </w:t>
      </w:r>
      <w:r>
        <w:rPr>
          <w:b/>
          <w:i w:val="0"/>
        </w:rPr>
        <w:t>el reto de esta semana en casa</w:t>
      </w:r>
      <w:r>
        <w:rPr>
          <w:b w:val="0"/>
          <w:i w:val="0"/>
        </w:rPr>
        <w:t xml:space="preserve">: los de la lección de la semana, la misma que la familia ve en </w:t>
      </w:r>
      <w:r>
        <w:rPr>
          <w:b w:val="0"/>
          <w:i/>
        </w:rPr>
        <w:t>Hoy</w:t>
      </w:r>
      <w:r>
        <w:rPr>
          <w:b w:val="0"/>
          <w:i w:val="0"/>
        </w:rPr>
        <w:t>;</w:t>
      </w:r>
    </w:p>
    <w:p>
      <w:pPr>
        <w:pStyle w:val="ListBullet"/>
        <w:spacing w:after="40"/>
      </w:pPr>
      <w:r>
        <w:rPr>
          <w:b/>
          <w:i w:val="0"/>
        </w:rPr>
        <w:t>Código para casa</w:t>
      </w:r>
      <w:r>
        <w:rPr>
          <w:b w:val="0"/>
          <w:i w:val="0"/>
        </w:rPr>
        <w:t xml:space="preserve">: cinco números —curso, mes y semana, por ejemplo </w:t>
      </w:r>
      <w:r>
        <w:rPr>
          <w:b w:val="0"/>
          <w:i/>
        </w:rPr>
        <w:t>34-10-1</w:t>
      </w:r>
      <w:r>
        <w:rPr>
          <w:b w:val="0"/>
          <w:i w:val="0"/>
        </w:rPr>
        <w:t>— que se copian en la libreta. La familia lo escribe en su app y le abre la lección de esa semana —lo que ya debería saber, lo nuevo, el reto y qué mirar—, aunque no sea la de hoy. El código no identifica a nadie y no se guarda;</w:t>
      </w:r>
    </w:p>
    <w:p>
      <w:pPr>
        <w:pStyle w:val="ListBullet"/>
        <w:spacing w:after="40"/>
      </w:pPr>
      <w:r>
        <w:rPr>
          <w:b w:val="0"/>
          <w:i w:val="0"/>
        </w:rPr>
        <w:t xml:space="preserve">en segundo ciclo, además, </w:t>
      </w:r>
      <w:r>
        <w:rPr>
          <w:b/>
          <w:i w:val="0"/>
        </w:rPr>
        <w:t>Para hacer en casa</w:t>
      </w:r>
      <w:r>
        <w:rPr>
          <w:b w:val="0"/>
          <w:i w:val="0"/>
        </w:rPr>
        <w:t>: la micro-rutina del mes, con sus minutos, el momento del día y una escena de ejemplo.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352329" cy="5580000"/>
                  <wp:docPr id="9" name="Picture 9"/>
                  <wp:cNvGraphicFramePr>
                    <a:graphicFrameLocks noChangeAspect="1"/>
                  </wp:cNvGraphicFramePr>
                  <a:graphic>
                    <a:graphicData uri="http://schemas.openxmlformats.org/drawingml/2006/picture">
                      <pic:pic>
                        <pic:nvPicPr>
                          <pic:cNvPr id="0" name="nota-casas-gl.png"/>
                          <pic:cNvPicPr/>
                        </pic:nvPicPr>
                        <pic:blipFill>
                          <a:blip r:embed="rId17"/>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gallego</w:t>
            </w:r>
          </w:p>
        </w:tc>
        <w:tc>
          <w:tcPr>
            <w:tcW w:type="dxa" w:w="4819"/>
          </w:tcPr>
          <w:p>
            <w:pPr>
              <w:jc w:val="center"/>
            </w:pPr>
            <w:r>
              <w:drawing>
                <wp:inline xmlns:a="http://schemas.openxmlformats.org/drawingml/2006/main" xmlns:pic="http://schemas.openxmlformats.org/drawingml/2006/picture">
                  <wp:extent cx="1352329" cy="5580000"/>
                  <wp:docPr id="10" name="Picture 10"/>
                  <wp:cNvGraphicFramePr>
                    <a:graphicFrameLocks noChangeAspect="1"/>
                  </wp:cNvGraphicFramePr>
                  <a:graphic>
                    <a:graphicData uri="http://schemas.openxmlformats.org/drawingml/2006/picture">
                      <pic:pic>
                        <pic:nvPicPr>
                          <pic:cNvPr id="0" name="nota-casas-es.png"/>
                          <pic:cNvPicPr/>
                        </pic:nvPicPr>
                        <pic:blipFill>
                          <a:blip r:embed="rId18"/>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castellano</w:t>
            </w:r>
          </w:p>
        </w:tc>
      </w:tr>
    </w:tbl>
    <w:p>
      <w:pPr>
        <w:spacing w:after="80"/>
      </w:pPr>
    </w:p>
    <w:p>
      <w:pPr>
        <w:spacing w:after="120"/>
      </w:pPr>
      <w:r>
        <w:rPr>
          <w:b w:val="0"/>
          <w:i w:val="0"/>
        </w:rPr>
        <w:t xml:space="preserve">Las </w:t>
      </w:r>
      <w:r>
        <w:rPr>
          <w:b/>
          <w:i w:val="0"/>
        </w:rPr>
        <w:t>diez canciones con pulso</w:t>
      </w:r>
      <w:r>
        <w:rPr>
          <w:b w:val="0"/>
          <w:i w:val="0"/>
        </w:rPr>
        <w:t xml:space="preserve">, una por mes del curso, se abren aparte, desde </w:t>
      </w:r>
      <w:r>
        <w:rPr>
          <w:b w:val="0"/>
          <w:i/>
        </w:rPr>
        <w:t>Recursos → Canciones con pulso</w:t>
      </w:r>
      <w:r>
        <w:rPr>
          <w:b w:val="0"/>
          <w:i w:val="0"/>
        </w:rPr>
        <w:t xml:space="preserve">: cada una con su letra, su voz, el pulso dibujado y una consigna para la maestra (ver </w:t>
      </w:r>
      <w:r>
        <w:rPr>
          <w:b w:val="0"/>
          <w:i/>
        </w:rPr>
        <w:t>El pulso se ve, no se oye</w:t>
      </w:r>
      <w:r>
        <w:rPr>
          <w:b w:val="0"/>
          <w:i w:val="0"/>
        </w:rPr>
        <w:t>, en la sección 8).</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11" name="Picture 11"/>
                  <wp:cNvGraphicFramePr>
                    <a:graphicFrameLocks noChangeAspect="1"/>
                  </wp:cNvGraphicFramePr>
                  <a:graphic>
                    <a:graphicData uri="http://schemas.openxmlformats.org/drawingml/2006/picture">
                      <pic:pic>
                        <pic:nvPicPr>
                          <pic:cNvPr id="0" name="cancion-pulso-gl.png"/>
                          <pic:cNvPicPr/>
                        </pic:nvPicPr>
                        <pic:blipFill>
                          <a:blip r:embed="rId19"/>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gallego</w:t>
            </w:r>
          </w:p>
        </w:tc>
        <w:tc>
          <w:tcPr>
            <w:tcW w:type="dxa" w:w="4819"/>
          </w:tcPr>
          <w:p>
            <w:pPr>
              <w:jc w:val="center"/>
            </w:pPr>
            <w:r>
              <w:drawing>
                <wp:inline xmlns:a="http://schemas.openxmlformats.org/drawingml/2006/main" xmlns:pic="http://schemas.openxmlformats.org/drawingml/2006/picture">
                  <wp:extent cx="1768430" cy="5580000"/>
                  <wp:docPr id="12" name="Picture 12"/>
                  <wp:cNvGraphicFramePr>
                    <a:graphicFrameLocks noChangeAspect="1"/>
                  </wp:cNvGraphicFramePr>
                  <a:graphic>
                    <a:graphicData uri="http://schemas.openxmlformats.org/drawingml/2006/picture">
                      <pic:pic>
                        <pic:nvPicPr>
                          <pic:cNvPr id="0" name="cancion-pulso-es.png"/>
                          <pic:cNvPicPr/>
                        </pic:nvPicPr>
                        <pic:blipFill>
                          <a:blip r:embed="rId20"/>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 Debajo está </w:t>
      </w:r>
      <w:r>
        <w:rPr>
          <w:b/>
          <w:i w:val="0"/>
        </w:rPr>
        <w:t>Espera 5 s</w:t>
      </w:r>
      <w:r>
        <w:rPr>
          <w:b w:val="0"/>
          <w:i w:val="0"/>
        </w:rPr>
        <w:t>: se toca después de decir la orden y un anillo se llena en silencio durante esos segundos, sin sonido ni vibración, porque parte de las criaturas lleva audífono o implante y el silencio es lo que se está midiendo.</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Cada página trae una </w:t>
      </w:r>
      <w:r>
        <w:rPr>
          <w:b/>
          <w:i w:val="0"/>
        </w:rPr>
        <w:t>pregunta para compartir</w:t>
      </w:r>
      <w:r>
        <w:rPr>
          <w:b w:val="0"/>
          <w:i w:val="0"/>
        </w:rPr>
        <w:t xml:space="preserve"> y, debajo, </w:t>
      </w:r>
      <w:r>
        <w:rPr>
          <w:b/>
          <w:i w:val="0"/>
        </w:rPr>
        <w:t>Espera 5 s</w:t>
      </w:r>
      <w:r>
        <w:rPr>
          <w:b w:val="0"/>
          <w:i w:val="0"/>
        </w:rPr>
        <w:t>: se toca después de preguntar y un anillo se llena en silencio durante el tiempo de espera de ese cuento. Es la misma espera que la del reto de la asamblea.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2"/>
      </w:pPr>
      <w:r>
        <w:t>4.5 · Planificar: el marco del curso y las dinámicas</w:t>
      </w:r>
    </w:p>
    <w:p>
      <w:pPr>
        <w:spacing w:after="120"/>
      </w:pPr>
      <w:r>
        <w:rPr>
          <w:b w:val="0"/>
          <w:i/>
        </w:rPr>
        <w:t>Recursos → Planificador curricular</w:t>
      </w:r>
      <w:r>
        <w:rPr>
          <w:b w:val="0"/>
          <w:i w:val="0"/>
        </w:rPr>
        <w:t xml:space="preserve"> se abre con </w:t>
      </w:r>
      <w:r>
        <w:rPr>
          <w:b/>
          <w:i w:val="0"/>
        </w:rPr>
        <w:t>el marco del curso</w:t>
      </w:r>
      <w:r>
        <w:rPr>
          <w:b w:val="0"/>
          <w:i w:val="0"/>
        </w:rPr>
        <w:t xml:space="preserve">: el área por su nombre oficial —Comunicación y Representación de la Realidad—, su encuadre, el saber básico, el horario y el criterio de ese curso. Todo sale del texto curricular aportado al proyecto y lleva la línea de donde viene y el aviso de que </w:t>
      </w:r>
      <w:r>
        <w:rPr>
          <w:b/>
          <w:i w:val="0"/>
        </w:rPr>
        <w:t>está pendiente de contrastar con el Diario Oficial de Galicia</w:t>
      </w:r>
      <w:r>
        <w:rPr>
          <w:b w:val="0"/>
          <w:i w:val="0"/>
        </w:rPr>
        <w:t>. Debajo, mes a mes: el centro de interés, el área, el criterio, la unidad del plan curricular y el núcleo. El inglés nunca aparece como un área propia.</w:t>
      </w:r>
    </w:p>
    <w:p>
      <w:pPr>
        <w:spacing w:after="120"/>
      </w:pPr>
      <w:r>
        <w:rPr>
          <w:b w:val="0"/>
          <w:i w:val="0"/>
        </w:rPr>
        <w:t>En la tarjeta del mes del Modo Aula, el plan curricular lleva también el área y el criterio, con el mismo aviso.</w:t>
      </w:r>
    </w:p>
    <w:p>
      <w:pPr>
        <w:spacing w:after="120"/>
      </w:pPr>
      <w:r>
        <w:rPr>
          <w:b w:val="0"/>
          <w:i/>
        </w:rPr>
        <w:t>Dinámicas de aula</w:t>
      </w:r>
      <w:r>
        <w:rPr>
          <w:b w:val="0"/>
          <w:i w:val="0"/>
        </w:rPr>
        <w:t xml:space="preserve"> enseña, en cada dinámica, su orden en inglés con su voz y su gesto. Esa orden, la de la ciencia, la de las láminas y la de los juegos de casa llevan una línea de </w:t>
      </w:r>
      <w:r>
        <w:rPr>
          <w:b/>
          <w:i w:val="0"/>
        </w:rPr>
        <w:t>espera</w:t>
      </w:r>
      <w:r>
        <w:rPr>
          <w:b w:val="0"/>
          <w:i w:val="0"/>
        </w:rPr>
        <w:t xml:space="preserve"> y otra de </w:t>
      </w:r>
      <w:r>
        <w:rPr>
          <w:b/>
          <w:i w:val="0"/>
        </w:rPr>
        <w:t>recast</w:t>
      </w:r>
      <w:r>
        <w:rPr>
          <w:b w:val="0"/>
          <w:i w:val="0"/>
        </w:rPr>
        <w:t>: cuánto callar después de decirla y qué hacer si la respuesta llega en la lengua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3" name="Picture 23"/>
                  <wp:cNvGraphicFramePr>
                    <a:graphicFrameLocks noChangeAspect="1"/>
                  </wp:cNvGraphicFramePr>
                  <a:graphic>
                    <a:graphicData uri="http://schemas.openxmlformats.org/drawingml/2006/picture">
                      <pic:pic>
                        <pic:nvPicPr>
                          <pic:cNvPr id="0" name="planificador-gl.png"/>
                          <pic:cNvPicPr/>
                        </pic:nvPicPr>
                        <pic:blipFill>
                          <a:blip r:embed="rId31"/>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gallego</w:t>
            </w:r>
          </w:p>
        </w:tc>
        <w:tc>
          <w:tcPr>
            <w:tcW w:type="dxa" w:w="4819"/>
          </w:tcPr>
          <w:p>
            <w:pPr>
              <w:jc w:val="center"/>
            </w:pPr>
            <w:r>
              <w:drawing>
                <wp:inline xmlns:a="http://schemas.openxmlformats.org/drawingml/2006/main" xmlns:pic="http://schemas.openxmlformats.org/drawingml/2006/picture">
                  <wp:extent cx="1532640" cy="5580000"/>
                  <wp:docPr id="24" name="Picture 24"/>
                  <wp:cNvGraphicFramePr>
                    <a:graphicFrameLocks noChangeAspect="1"/>
                  </wp:cNvGraphicFramePr>
                  <a:graphic>
                    <a:graphicData uri="http://schemas.openxmlformats.org/drawingml/2006/picture">
                      <pic:pic>
                        <pic:nvPicPr>
                          <pic:cNvPr id="0" name="planificador-es.png"/>
                          <pic:cNvPicPr/>
                        </pic:nvPicPr>
                        <pic:blipFill>
                          <a:blip r:embed="rId32"/>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Los dos enseñan </w:t>
      </w:r>
      <w:r>
        <w:rPr>
          <w:b/>
          <w:i w:val="0"/>
        </w:rPr>
        <w:t>la lección de cada semana</w:t>
      </w:r>
      <w:r>
        <w:rPr>
          <w:b w:val="0"/>
          <w:i w:val="0"/>
        </w:rPr>
        <w:t>: en el de casa, al abrir un día, con su número, la unidad, sus palabras y su reto; en el del aula, en la semana elegida. En casa, el mes lleva por título la unidad del plan curricular que toca.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desde 2-3 años, </w:t>
      </w:r>
      <w:r>
        <w:rPr>
          <w:b/>
          <w:i w:val="0"/>
        </w:rPr>
        <w:t>Escucha la diferencia</w:t>
      </w:r>
      <w:r>
        <w:rPr>
          <w:b w:val="0"/>
          <w:i w:val="0"/>
        </w:rPr>
        <w:t>: dos palabras del curso que la voz inglesa de la app distingue y que a un oído gallego o castellano le cuesta separar —</w:t>
      </w:r>
      <w:r>
        <w:rPr>
          <w:b w:val="0"/>
          <w:i/>
        </w:rPr>
        <w:t>fit</w:t>
      </w:r>
      <w:r>
        <w:rPr>
          <w:b w:val="0"/>
          <w:i w:val="0"/>
        </w:rPr>
        <w:t xml:space="preserve"> y </w:t>
      </w:r>
      <w:r>
        <w:rPr>
          <w:b w:val="0"/>
          <w:i/>
        </w:rPr>
        <w:t>feet</w:t>
      </w:r>
      <w:r>
        <w:rPr>
          <w:b w:val="0"/>
          <w:i w:val="0"/>
        </w:rPr>
        <w:t xml:space="preserve">, </w:t>
      </w:r>
      <w:r>
        <w:rPr>
          <w:b w:val="0"/>
          <w:i/>
        </w:rPr>
        <w:t>bus</w:t>
      </w:r>
      <w:r>
        <w:rPr>
          <w:b w:val="0"/>
          <w:i w:val="0"/>
        </w:rPr>
        <w:t xml:space="preserve"> y </w:t>
      </w:r>
      <w:r>
        <w:rPr>
          <w:b w:val="0"/>
          <w:i/>
        </w:rPr>
        <w:t>buzz</w:t>
      </w:r>
      <w:r>
        <w:rPr>
          <w:b w:val="0"/>
          <w:i w:val="0"/>
        </w:rPr>
        <w:t xml:space="preserve">, </w:t>
      </w:r>
      <w:r>
        <w:rPr>
          <w:b w:val="0"/>
          <w:i/>
        </w:rPr>
        <w:t>pear</w:t>
      </w:r>
      <w:r>
        <w:rPr>
          <w:b w:val="0"/>
          <w:i w:val="0"/>
        </w:rPr>
        <w:t xml:space="preserve"> y </w:t>
      </w:r>
      <w:r>
        <w:rPr>
          <w:b w:val="0"/>
          <w:i/>
        </w:rPr>
        <w:t>bear</w:t>
      </w:r>
      <w:r>
        <w:rPr>
          <w:b w:val="0"/>
          <w:i w:val="0"/>
        </w:rPr>
        <w:t>—, cada una con su voz y una línea de cómo decirlas. Es para el oído de la persona adulta, no un ejercicio para la criatura. Sale también en la tarjeta del mes del Modo Aula;</w:t>
      </w:r>
    </w:p>
    <w:p>
      <w:pPr>
        <w:pStyle w:val="ListBullet"/>
        <w:spacing w:after="40"/>
      </w:pPr>
      <w:r>
        <w:rPr>
          <w:b w:val="0"/>
          <w:i w:val="0"/>
        </w:rPr>
        <w:t xml:space="preserve">en el lado del aula, el </w:t>
      </w:r>
      <w:r>
        <w:rPr>
          <w:b/>
          <w:i w:val="0"/>
        </w:rPr>
        <w:t>plan curricular del mes</w:t>
      </w:r>
      <w:r>
        <w:rPr>
          <w:b w:val="0"/>
          <w:i w:val="0"/>
        </w:rPr>
        <w:t>, con sus objetivos;</w:t>
      </w:r>
    </w:p>
    <w:p>
      <w:pPr>
        <w:pStyle w:val="ListBullet"/>
        <w:spacing w:after="40"/>
      </w:pPr>
      <w:r>
        <w:rPr>
          <w:b w:val="0"/>
          <w:i w:val="0"/>
        </w:rPr>
        <w:t xml:space="preserve">en casa, los </w:t>
      </w:r>
      <w:r>
        <w:rPr>
          <w:b/>
          <w:i w:val="0"/>
        </w:rPr>
        <w:t>minutos sugeridos</w:t>
      </w:r>
      <w:r>
        <w:rPr>
          <w:b w:val="0"/>
          <w:i w:val="0"/>
        </w:rPr>
        <w:t xml:space="preserve"> según la edad, el juego de cada día y, en cada día, </w:t>
      </w:r>
      <w:r>
        <w:rPr>
          <w:b/>
          <w:i w:val="0"/>
        </w:rPr>
        <w:t>el reto de la semana</w:t>
      </w:r>
      <w:r>
        <w:rPr>
          <w:b w:val="0"/>
          <w:i w:val="0"/>
        </w:rPr>
        <w:t xml:space="preserve"> con su frase y su momento;</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calendario-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calendario-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xml:space="preserve">, y Hoy por </w:t>
      </w:r>
      <w:r>
        <w:rPr>
          <w:b/>
          <w:i w:val="0"/>
        </w:rPr>
        <w:t>la lección de esta semana</w:t>
      </w:r>
      <w:r>
        <w:rPr>
          <w:b w:val="0"/>
          <w:i w:val="0"/>
        </w:rPr>
        <w:t>: la misma que la escuela. Está escrita para quien no sabe de pedagogía: qué hacer, cómo y por qué, sin palabras técnicas. Cada mes es una unidad (diez por curso, distintas en cada edad) de cuatro lecciones, y no se enseña dos veces la misma palabra en el curso.</w:t>
      </w:r>
    </w:p>
    <w:p>
      <w:pPr>
        <w:pStyle w:val="ListBullet"/>
        <w:spacing w:after="40"/>
      </w:pPr>
      <w:r>
        <w:rPr>
          <w:b w:val="0"/>
          <w:i w:val="0"/>
        </w:rPr>
        <w:t xml:space="preserve">Arriba, </w:t>
      </w:r>
      <w:r>
        <w:rPr>
          <w:b/>
          <w:i w:val="0"/>
        </w:rPr>
        <w:t>de dónde viene y a dónde va</w:t>
      </w:r>
      <w:r>
        <w:rPr>
          <w:b w:val="0"/>
          <w:i w:val="0"/>
        </w:rPr>
        <w:t xml:space="preserve">: la edad, la unidad del plan, en qué lección se está, todas las de la unidad en una tira y </w:t>
      </w:r>
      <w:r>
        <w:rPr>
          <w:b/>
          <w:i w:val="0"/>
        </w:rPr>
        <w:t>al final de esta unidad</w:t>
      </w:r>
      <w:r>
        <w:rPr>
          <w:b w:val="0"/>
          <w:i w:val="0"/>
        </w:rPr>
        <w:t>, lo que la criatura hará cuando termine, con los objetivos del plan;</w:t>
      </w:r>
    </w:p>
    <w:p>
      <w:pPr>
        <w:pStyle w:val="ListBullet"/>
        <w:spacing w:after="40"/>
      </w:pPr>
      <w:r>
        <w:rPr>
          <w:b/>
          <w:i w:val="0"/>
        </w:rPr>
        <w:t>la ruta de los cinco cursos</w:t>
      </w:r>
      <w:r>
        <w:rPr>
          <w:b w:val="0"/>
          <w:i w:val="0"/>
        </w:rPr>
        <w:t xml:space="preserve">: qué se trabaja en cada edad, del plan curricular —0-2 años, escuchar y hacer; 2-3, dos palabras juntas; 3-4, turnos y preposiciones de lugar; 4-5, por qué y porque; 5-6, argumentar y jugar con los sonidos—, con el de la criatura resaltado, y </w:t>
      </w:r>
      <w:r>
        <w:rPr>
          <w:b/>
          <w:i w:val="0"/>
        </w:rPr>
        <w:t>qué se espera esta semana</w:t>
      </w:r>
      <w:r>
        <w:rPr>
          <w:b w:val="0"/>
          <w:i w:val="0"/>
        </w:rPr>
        <w:t>, de los cuatro niveles del plan: que lo entienda con tu gesto, que lo haga sin gesto, que lo diga contigo, que lo use solo;</w:t>
      </w:r>
    </w:p>
    <w:p>
      <w:pPr>
        <w:pStyle w:val="ListBullet"/>
        <w:spacing w:after="40"/>
      </w:pPr>
      <w:r>
        <w:rPr>
          <w:b/>
          <w:i w:val="0"/>
        </w:rPr>
        <w:t>qué se trabaja</w:t>
      </w:r>
      <w:r>
        <w:rPr>
          <w:b w:val="0"/>
          <w:i w:val="0"/>
        </w:rPr>
        <w:t>: en 3-6 años, la gramática de la unidad tal como la dice el plan, y cuántos nombres, verbos, adjetivos o frases trae la semana; cada palabra dice qué es;</w:t>
      </w:r>
    </w:p>
    <w:p>
      <w:pPr>
        <w:pStyle w:val="ListBullet"/>
        <w:spacing w:after="40"/>
      </w:pPr>
      <w:r>
        <w:rPr>
          <w:b/>
          <w:i w:val="0"/>
        </w:rPr>
        <w:t>cada día, una cosa</w:t>
      </w:r>
      <w:r>
        <w:rPr>
          <w:b w:val="0"/>
          <w:i w:val="0"/>
        </w:rPr>
        <w:t>: de lunes a viernes, una actividad distinta —escuchar, el reto, la canción o la rima, el juego y el cuento—, con la de hoy resaltada;</w:t>
      </w:r>
    </w:p>
    <w:p>
      <w:pPr>
        <w:pStyle w:val="ListBullet"/>
        <w:spacing w:after="40"/>
      </w:pPr>
      <w:r>
        <w:rPr>
          <w:b/>
          <w:i w:val="0"/>
        </w:rPr>
        <w:t>ya las conoce</w:t>
      </w:r>
      <w:r>
        <w:rPr>
          <w:b w:val="0"/>
          <w:i w:val="0"/>
        </w:rPr>
        <w:t>: las palabras de las semanas anteriores;</w:t>
      </w:r>
    </w:p>
    <w:p>
      <w:pPr>
        <w:pStyle w:val="ListBullet"/>
        <w:spacing w:after="40"/>
      </w:pPr>
      <w:r>
        <w:rPr>
          <w:b/>
          <w:i w:val="0"/>
        </w:rPr>
        <w:t>esta semana, en tres pasos</w:t>
      </w:r>
      <w:r>
        <w:rPr>
          <w:b w:val="0"/>
          <w:i w:val="0"/>
        </w:rPr>
        <w:t xml:space="preserve">: 1, </w:t>
      </w:r>
      <w:r>
        <w:rPr>
          <w:b w:val="0"/>
          <w:i/>
        </w:rPr>
        <w:t>escucha tú las palabras</w:t>
      </w:r>
      <w:r>
        <w:rPr>
          <w:b w:val="0"/>
          <w:i w:val="0"/>
        </w:rPr>
        <w:t xml:space="preserve">, con su voz y lo que quieren decir; 2, </w:t>
      </w:r>
      <w:r>
        <w:rPr>
          <w:b w:val="0"/>
          <w:i/>
        </w:rPr>
        <w:t>dilas siempre en el mismo momento</w:t>
      </w:r>
      <w:r>
        <w:rPr>
          <w:b w:val="0"/>
          <w:i w:val="0"/>
        </w:rPr>
        <w:t xml:space="preserve">, con el momento del día, la frase, qué hacer y con las manos; 3, </w:t>
      </w:r>
      <w:r>
        <w:rPr>
          <w:b w:val="0"/>
          <w:i/>
        </w:rPr>
        <w:t>espera y celebra</w:t>
      </w:r>
      <w:r>
        <w:rPr>
          <w:b w:val="0"/>
          <w:i w:val="0"/>
        </w:rPr>
        <w:t xml:space="preserve">, con la espera que se toca y cuenta los segundos, qué no pedir y, plegado, qué decir después según responda. Cada paso lleva su </w:t>
      </w:r>
      <w:r>
        <w:rPr>
          <w:b/>
          <w:i w:val="0"/>
        </w:rPr>
        <w:t>¿por qué?</w:t>
      </w:r>
      <w:r>
        <w:rPr>
          <w:b w:val="0"/>
          <w:i w:val="0"/>
        </w:rPr>
        <w:t xml:space="preserve"> en una o dos frases;</w:t>
      </w:r>
    </w:p>
    <w:p>
      <w:pPr>
        <w:pStyle w:val="ListBullet"/>
        <w:spacing w:after="40"/>
      </w:pPr>
      <w:r>
        <w:rPr>
          <w:b/>
          <w:i w:val="0"/>
        </w:rPr>
        <w:t>para disfrutar más esta semana</w:t>
      </w:r>
      <w:r>
        <w:rPr>
          <w:b w:val="0"/>
          <w:i w:val="0"/>
        </w:rPr>
        <w:t xml:space="preserve">: el cuento y el juego de la unidad; </w:t>
      </w:r>
      <w:r>
        <w:rPr>
          <w:b/>
          <w:i w:val="0"/>
        </w:rPr>
        <w:t>señales de que va bien</w:t>
      </w:r>
      <w:r>
        <w:rPr>
          <w:b w:val="0"/>
          <w:i w:val="0"/>
        </w:rPr>
        <w:t xml:space="preserve">, sin apuntar nada; y </w:t>
      </w:r>
      <w:r>
        <w:rPr>
          <w:b/>
          <w:i w:val="0"/>
        </w:rPr>
        <w:t>la semana que viene</w:t>
      </w:r>
      <w:r>
        <w:rPr>
          <w:b w:val="0"/>
          <w:i w:val="0"/>
        </w:rPr>
        <w:t>, con sus palabras.</w:t>
      </w:r>
    </w:p>
    <w:p>
      <w:pPr>
        <w:spacing w:after="120"/>
      </w:pPr>
      <w:r>
        <w:rPr>
          <w:b w:val="0"/>
          <w:i w:val="0"/>
        </w:rPr>
        <w:t xml:space="preserve">Debajo, </w:t>
      </w:r>
      <w:r>
        <w:rPr>
          <w:b/>
          <w:i w:val="0"/>
        </w:rPr>
        <w:t>¿Tienes un código de la escuela?</w:t>
      </w:r>
      <w:r>
        <w:rPr>
          <w:b w:val="0"/>
          <w:i w:val="0"/>
        </w:rPr>
        <w:t xml:space="preserve"> (abajo) y, bajo </w:t>
      </w:r>
      <w:r>
        <w:rPr>
          <w:b/>
          <w:i w:val="0"/>
        </w:rPr>
        <w:t>Material complementario</w:t>
      </w:r>
      <w:r>
        <w:rPr>
          <w:b w:val="0"/>
          <w:i w:val="0"/>
        </w:rPr>
        <w:t xml:space="preserve">, para cuando se quiera más y sin hacer falta para seguir las lecciones: el juego de tres minutos del día, con el momento como título y un solo botón, </w:t>
      </w:r>
      <w:r>
        <w:rPr>
          <w:b/>
          <w:i w:val="0"/>
        </w:rPr>
        <w:t>Comenzar</w:t>
      </w:r>
      <w:r>
        <w:rPr>
          <w:b w:val="0"/>
          <w:i w:val="0"/>
        </w:rPr>
        <w:t xml:space="preserve"> (</w:t>
      </w:r>
      <w:r>
        <w:rPr>
          <w:b/>
          <w:i w:val="0"/>
        </w:rPr>
        <w:t>Ya lo hicimos</w:t>
      </w:r>
      <w:r>
        <w:rPr>
          <w:b w:val="0"/>
          <w:i w:val="0"/>
        </w:rPr>
        <w:t xml:space="preserve"> suma a la racha de la persona adulta); las palabras del núcleo y del día; </w:t>
      </w:r>
      <w:r>
        <w:rPr>
          <w:b/>
          <w:i w:val="0"/>
        </w:rPr>
        <w:t>Ponte al día</w:t>
      </w:r>
      <w:r>
        <w:rPr>
          <w:b w:val="0"/>
          <w:i w:val="0"/>
        </w:rPr>
        <w:t>; el reto del mes con su microcuento; el plan del mes; el cuento y la ciencia del día.</w:t>
      </w:r>
    </w:p>
    <w:p>
      <w:pPr>
        <w:spacing w:after="120"/>
      </w:pPr>
      <w:r>
        <w:rPr>
          <w:b w:val="0"/>
          <w:i w:val="0"/>
        </w:rPr>
        <w:t>La edad se elige una vez, en el chip de arriba, y vale para Hoy, el calendario y Explorar. No se guarda. El fin de semana enseña la lección de esa semana.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hoxe-familias-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hoxe-familias-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El reto de la semana</w:t>
      </w:r>
    </w:p>
    <w:p>
      <w:pPr>
        <w:spacing w:after="120"/>
      </w:pPr>
      <w:r>
        <w:rPr>
          <w:b w:val="0"/>
          <w:i w:val="0"/>
        </w:rPr>
        <w:t xml:space="preserve">Cada lección trae </w:t>
      </w:r>
      <w:r>
        <w:rPr>
          <w:b/>
          <w:i w:val="0"/>
        </w:rPr>
        <w:t>su reto de casa</w:t>
      </w:r>
      <w:r>
        <w:rPr>
          <w:b w:val="0"/>
          <w:i w:val="0"/>
        </w:rPr>
        <w:t>, que sigue el orden de la escuela a lo largo de la unidad: descubrir, practicar, combinar y consolidar. La frase sale de la lección, la misma que trabaja el aula. El reto dice:</w:t>
      </w:r>
    </w:p>
    <w:p>
      <w:pPr>
        <w:pStyle w:val="ListBullet"/>
        <w:spacing w:after="40"/>
      </w:pPr>
      <w:r>
        <w:rPr>
          <w:b/>
          <w:i w:val="0"/>
        </w:rPr>
        <w:t>la frase</w:t>
      </w:r>
      <w:r>
        <w:rPr>
          <w:b w:val="0"/>
          <w:i w:val="0"/>
        </w:rPr>
        <w:t>, con su voz y lo que quiere decir: es para que la persona adulta la aprenda y la diga ella, con su cara y su gesto;</w:t>
      </w:r>
    </w:p>
    <w:p>
      <w:pPr>
        <w:pStyle w:val="ListBullet"/>
        <w:spacing w:after="40"/>
      </w:pPr>
      <w:r>
        <w:rPr>
          <w:b/>
          <w:i w:val="0"/>
        </w:rPr>
        <w:t>cuándo</w:t>
      </w:r>
      <w:r>
        <w:rPr>
          <w:b w:val="0"/>
          <w:i w:val="0"/>
        </w:rPr>
        <w:t>: un momento fijo del día, el mismo todo el mes —el baño, la merienda, el paseo—, y cuántos minutos;</w:t>
      </w:r>
    </w:p>
    <w:p>
      <w:pPr>
        <w:pStyle w:val="ListBullet"/>
        <w:spacing w:after="40"/>
      </w:pPr>
      <w:r>
        <w:rPr>
          <w:b/>
          <w:i w:val="0"/>
        </w:rPr>
        <w:t>qué haces</w:t>
      </w:r>
      <w:r>
        <w:rPr>
          <w:b w:val="0"/>
          <w:i w:val="0"/>
        </w:rPr>
        <w:t xml:space="preserve">, </w:t>
      </w:r>
      <w:r>
        <w:rPr>
          <w:b/>
          <w:i w:val="0"/>
        </w:rPr>
        <w:t>con las manos</w:t>
      </w:r>
      <w:r>
        <w:rPr>
          <w:b w:val="0"/>
          <w:i w:val="0"/>
        </w:rPr>
        <w:t xml:space="preserve"> y con qué objeto de casa;</w:t>
      </w:r>
    </w:p>
    <w:p>
      <w:pPr>
        <w:pStyle w:val="ListBullet"/>
        <w:spacing w:after="40"/>
      </w:pPr>
      <w:r>
        <w:rPr>
          <w:b w:val="0"/>
          <w:i w:val="0"/>
        </w:rPr>
        <w:t xml:space="preserve">la </w:t>
      </w:r>
      <w:r>
        <w:rPr>
          <w:b/>
          <w:i w:val="0"/>
        </w:rPr>
        <w:t>espera</w:t>
      </w:r>
      <w:r>
        <w:rPr>
          <w:b w:val="0"/>
          <w:i w:val="0"/>
        </w:rPr>
        <w:t>, que se toca y cuenta los segundos en silencio;</w:t>
      </w:r>
    </w:p>
    <w:p>
      <w:pPr>
        <w:pStyle w:val="ListBullet"/>
        <w:spacing w:after="40"/>
      </w:pPr>
      <w:r>
        <w:rPr>
          <w:b/>
          <w:i w:val="0"/>
        </w:rPr>
        <w:t>qué no le pides</w:t>
      </w:r>
      <w:r>
        <w:rPr>
          <w:b w:val="0"/>
          <w:i w:val="0"/>
        </w:rPr>
        <w:t xml:space="preserve"> a la criatura, según su edad;</w:t>
      </w:r>
    </w:p>
    <w:p>
      <w:pPr>
        <w:pStyle w:val="ListBullet"/>
        <w:spacing w:after="40"/>
      </w:pPr>
      <w:r>
        <w:rPr>
          <w:b w:val="0"/>
          <w:i w:val="0"/>
        </w:rPr>
        <w:t xml:space="preserve">y, plegado, </w:t>
      </w:r>
      <w:r>
        <w:rPr>
          <w:b/>
          <w:i w:val="0"/>
        </w:rPr>
        <w:t>según cómo responda</w:t>
      </w:r>
      <w:r>
        <w:rPr>
          <w:b w:val="0"/>
          <w:i w:val="0"/>
        </w:rPr>
        <w:t>: qué decir si calla, si contesta en la lengua de casa o si dice una palabra.</w:t>
      </w:r>
    </w:p>
    <w:p>
      <w:pPr>
        <w:spacing w:after="120"/>
      </w:pPr>
      <w:r>
        <w:rPr>
          <w:b w:val="0"/>
          <w:i w:val="0"/>
        </w:rPr>
        <w:t xml:space="preserve">Debajo del reto, </w:t>
      </w:r>
      <w:r>
        <w:rPr>
          <w:b/>
          <w:i w:val="0"/>
        </w:rPr>
        <w:t>¿Tienes un código de la escuela?</w:t>
      </w:r>
      <w:r>
        <w:rPr>
          <w:b w:val="0"/>
          <w:i w:val="0"/>
        </w:rPr>
        <w:t xml:space="preserve"> abre lo que dice la nota de la escuela: se escribe el código de cinco números y sale la lección de esa semana. No se guarda.</w:t>
      </w:r>
    </w:p>
    <w:p>
      <w:pPr>
        <w:spacing w:after="120"/>
      </w:pPr>
      <w:r>
        <w:rPr>
          <w:b w:val="0"/>
          <w:i w:val="0"/>
        </w:rPr>
        <w:t xml:space="preserve">Debajo van el microcuento del mes para leerlo en casa (desde 2-3 años), el juego del mes, </w:t>
      </w:r>
      <w:r>
        <w:rPr>
          <w:b/>
          <w:i w:val="0"/>
        </w:rPr>
        <w:t>qué mirar</w:t>
      </w:r>
      <w:r>
        <w:rPr>
          <w:b w:val="0"/>
          <w:i w:val="0"/>
        </w:rPr>
        <w:t xml:space="preserve"> —sin marcar ni guardar nada— y la palabra del mes anterior, para volver a ella en otro momento del día.</w:t>
      </w:r>
    </w:p>
    <w:p>
      <w:pPr>
        <w:spacing w:after="120"/>
      </w:pPr>
      <w:r>
        <w:rPr>
          <w:b w:val="0"/>
          <w:i w:val="0"/>
        </w:rPr>
        <w:t xml:space="preserve">En </w:t>
      </w:r>
      <w:r>
        <w:rPr>
          <w:b w:val="0"/>
          <w:i/>
        </w:rPr>
        <w:t>Guías → El modelo</w:t>
      </w:r>
      <w:r>
        <w:rPr>
          <w:b w:val="0"/>
          <w:i w:val="0"/>
        </w:rPr>
        <w:t xml:space="preserve">, delante de las técnicas, van </w:t>
      </w:r>
      <w:r>
        <w:rPr>
          <w:b/>
          <w:i w:val="0"/>
        </w:rPr>
        <w:t>la guía de casa</w:t>
      </w:r>
      <w:r>
        <w:rPr>
          <w:b w:val="0"/>
          <w:i w:val="0"/>
        </w:rPr>
        <w:t xml:space="preserve">, en diez ideas que valen de 0 a 6 años, y </w:t>
      </w:r>
      <w:r>
        <w:rPr>
          <w:b/>
          <w:i w:val="0"/>
        </w:rPr>
        <w:t>la guía de cada edad</w:t>
      </w:r>
      <w:r>
        <w:rPr>
          <w:b w:val="0"/>
          <w:i w:val="0"/>
        </w:rPr>
        <w:t>: cuántos minutos, qué herramienta, qué se le pide, cuándo, cómo se lee y qué se evita, de 0 meses a 6 años.</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reto-seman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reto-seman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casa-ponte-ao-di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casa-ponte-ao-di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explorar-familias-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explorar-familias-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1"/>
        </w:numPr>
        <w:spacing w:after="40"/>
      </w:pPr>
      <w:r>
        <w:rPr>
          <w:b w:val="0"/>
          <w:i w:val="0"/>
        </w:rPr>
        <w:t>Cómo se aprende a hablar</w:t>
      </w:r>
    </w:p>
    <w:p>
      <w:pPr>
        <w:pStyle w:val="ListNumber"/>
        <w:numPr>
          <w:ilvl w:val="0"/>
          <w:numId w:val="11"/>
        </w:numPr>
        <w:spacing w:after="40"/>
      </w:pPr>
      <w:r>
        <w:rPr>
          <w:b w:val="0"/>
          <w:i w:val="0"/>
        </w:rPr>
        <w:t>El baño de lenguaje en las rutinas</w:t>
      </w:r>
    </w:p>
    <w:p>
      <w:pPr>
        <w:pStyle w:val="ListNumber"/>
        <w:numPr>
          <w:ilvl w:val="0"/>
          <w:numId w:val="11"/>
        </w:numPr>
        <w:spacing w:after="40"/>
      </w:pPr>
      <w:r>
        <w:rPr>
          <w:b w:val="0"/>
          <w:i w:val="0"/>
        </w:rPr>
        <w:t>Turnos de conversación y atención conjunta</w:t>
      </w:r>
    </w:p>
    <w:p>
      <w:pPr>
        <w:pStyle w:val="ListNumber"/>
        <w:numPr>
          <w:ilvl w:val="0"/>
          <w:numId w:val="11"/>
        </w:numPr>
        <w:spacing w:after="40"/>
      </w:pPr>
      <w:r>
        <w:rPr>
          <w:b w:val="0"/>
          <w:i w:val="0"/>
        </w:rPr>
        <w:t>Juego corporal y espacios sin pantallas</w:t>
      </w:r>
    </w:p>
    <w:p>
      <w:pPr>
        <w:pStyle w:val="ListNumber"/>
        <w:numPr>
          <w:ilvl w:val="0"/>
          <w:numId w:val="11"/>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5" name="Picture 35"/>
                  <wp:cNvGraphicFramePr>
                    <a:graphicFrameLocks noChangeAspect="1"/>
                  </wp:cNvGraphicFramePr>
                  <a:graphic>
                    <a:graphicData uri="http://schemas.openxmlformats.org/drawingml/2006/picture">
                      <pic:pic>
                        <pic:nvPicPr>
                          <pic:cNvPr id="0" name="academy-bloques-gl.png"/>
                          <pic:cNvPicPr/>
                        </pic:nvPicPr>
                        <pic:blipFill>
                          <a:blip r:embed="rId4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6" name="Picture 36"/>
                  <wp:cNvGraphicFramePr>
                    <a:graphicFrameLocks noChangeAspect="1"/>
                  </wp:cNvGraphicFramePr>
                  <a:graphic>
                    <a:graphicData uri="http://schemas.openxmlformats.org/drawingml/2006/picture">
                      <pic:pic>
                        <pic:nvPicPr>
                          <pic:cNvPr id="0" name="academy-bloques-es.png"/>
                          <pic:cNvPicPr/>
                        </pic:nvPicPr>
                        <pic:blipFill>
                          <a:blip r:embed="rId4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7" name="Picture 37"/>
                  <wp:cNvGraphicFramePr>
                    <a:graphicFrameLocks noChangeAspect="1"/>
                  </wp:cNvGraphicFramePr>
                  <a:graphic>
                    <a:graphicData uri="http://schemas.openxmlformats.org/drawingml/2006/picture">
                      <pic:pic>
                        <pic:nvPicPr>
                          <pic:cNvPr id="0" name="academy-lector-gl.png"/>
                          <pic:cNvPicPr/>
                        </pic:nvPicPr>
                        <pic:blipFill>
                          <a:blip r:embed="rId4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8" name="Picture 38"/>
                  <wp:cNvGraphicFramePr>
                    <a:graphicFrameLocks noChangeAspect="1"/>
                  </wp:cNvGraphicFramePr>
                  <a:graphic>
                    <a:graphicData uri="http://schemas.openxmlformats.org/drawingml/2006/picture">
                      <pic:pic>
                        <pic:nvPicPr>
                          <pic:cNvPr id="0" name="academy-lector-es.png"/>
                          <pic:cNvPicPr/>
                        </pic:nvPicPr>
                        <pic:blipFill>
                          <a:blip r:embed="rId4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9" name="Picture 39"/>
                  <wp:cNvGraphicFramePr>
                    <a:graphicFrameLocks noChangeAspect="1"/>
                  </wp:cNvGraphicFramePr>
                  <a:graphic>
                    <a:graphicData uri="http://schemas.openxmlformats.org/drawingml/2006/picture">
                      <pic:pic>
                        <pic:nvPicPr>
                          <pic:cNvPr id="0" name="guia-ingles-gl.png"/>
                          <pic:cNvPicPr/>
                        </pic:nvPicPr>
                        <pic:blipFill>
                          <a:blip r:embed="rId4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40" name="Picture 40"/>
                  <wp:cNvGraphicFramePr>
                    <a:graphicFrameLocks noChangeAspect="1"/>
                  </wp:cNvGraphicFramePr>
                  <a:graphic>
                    <a:graphicData uri="http://schemas.openxmlformats.org/drawingml/2006/picture">
                      <pic:pic>
                        <pic:nvPicPr>
                          <pic:cNvPr id="0" name="guia-ingles-es.png"/>
                          <pic:cNvPicPr/>
                        </pic:nvPicPr>
                        <pic:blipFill>
                          <a:blip r:embed="rId4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2"/>
        </w:numPr>
        <w:spacing w:after="40"/>
      </w:pPr>
      <w:r>
        <w:rPr>
          <w:b/>
          <w:i w:val="0"/>
        </w:rPr>
        <w:t>Antes de empezar: seguridad.</w:t>
      </w:r>
      <w:r>
        <w:rPr>
          <w:b w:val="0"/>
          <w:i w:val="0"/>
        </w:rPr>
        <w:t xml:space="preserve"> El aviso propio de la sesión.</w:t>
      </w:r>
    </w:p>
    <w:p>
      <w:pPr>
        <w:pStyle w:val="ListNumber"/>
        <w:numPr>
          <w:ilvl w:val="0"/>
          <w:numId w:val="12"/>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2"/>
        </w:numPr>
        <w:spacing w:after="40"/>
      </w:pPr>
      <w:r>
        <w:rPr>
          <w:b/>
          <w:i w:val="0"/>
        </w:rPr>
        <w:t>Observa:</w:t>
      </w:r>
      <w:r>
        <w:rPr>
          <w:b w:val="0"/>
          <w:i w:val="0"/>
        </w:rPr>
        <w:t xml:space="preserve"> el planteamiento, la pregunta y cinco segundos de silencio, con un botón que los cuenta.</w:t>
      </w:r>
    </w:p>
    <w:p>
      <w:pPr>
        <w:pStyle w:val="ListNumber"/>
        <w:numPr>
          <w:ilvl w:val="0"/>
          <w:numId w:val="12"/>
        </w:numPr>
        <w:spacing w:after="40"/>
      </w:pPr>
      <w:r>
        <w:rPr>
          <w:b/>
          <w:i w:val="0"/>
        </w:rPr>
        <w:t>Experimenta:</w:t>
      </w:r>
      <w:r>
        <w:rPr>
          <w:b w:val="0"/>
          <w:i w:val="0"/>
        </w:rPr>
        <w:t xml:space="preserve"> qué hacer, y dos pistas que se abren una a una, de menos a más ayuda.</w:t>
      </w:r>
    </w:p>
    <w:p>
      <w:pPr>
        <w:pStyle w:val="ListNumber"/>
        <w:numPr>
          <w:ilvl w:val="0"/>
          <w:numId w:val="12"/>
        </w:numPr>
        <w:spacing w:after="40"/>
      </w:pPr>
      <w:r>
        <w:rPr>
          <w:b/>
          <w:i w:val="0"/>
        </w:rPr>
        <w:t>Construye:</w:t>
      </w:r>
      <w:r>
        <w:rPr>
          <w:b w:val="0"/>
          <w:i w:val="0"/>
        </w:rPr>
        <w:t xml:space="preserve"> el reto y la pregunta para cerrar.</w:t>
      </w:r>
    </w:p>
    <w:p>
      <w:pPr>
        <w:pStyle w:val="ListNumber"/>
        <w:numPr>
          <w:ilvl w:val="0"/>
          <w:numId w:val="12"/>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2"/>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hoxe-na-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hoxe-na-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43" name="Picture 43"/>
                  <wp:cNvGraphicFramePr>
                    <a:graphicFrameLocks noChangeAspect="1"/>
                  </wp:cNvGraphicFramePr>
                  <a:graphic>
                    <a:graphicData uri="http://schemas.openxmlformats.org/drawingml/2006/picture">
                      <pic:pic>
                        <pic:nvPicPr>
                          <pic:cNvPr id="0" name="steam-hub-gl.png"/>
                          <pic:cNvPicPr/>
                        </pic:nvPicPr>
                        <pic:blipFill>
                          <a:blip r:embed="rId5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4" name="Picture 44"/>
                  <wp:cNvGraphicFramePr>
                    <a:graphicFrameLocks noChangeAspect="1"/>
                  </wp:cNvGraphicFramePr>
                  <a:graphic>
                    <a:graphicData uri="http://schemas.openxmlformats.org/drawingml/2006/picture">
                      <pic:pic>
                        <pic:nvPicPr>
                          <pic:cNvPr id="0" name="steam-hub-es.png"/>
                          <pic:cNvPicPr/>
                        </pic:nvPicPr>
                        <pic:blipFill>
                          <a:blip r:embed="rId5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5" name="Picture 45"/>
                  <wp:cNvGraphicFramePr>
                    <a:graphicFrameLocks noChangeAspect="1"/>
                  </wp:cNvGraphicFramePr>
                  <a:graphic>
                    <a:graphicData uri="http://schemas.openxmlformats.org/drawingml/2006/picture">
                      <pic:pic>
                        <pic:nvPicPr>
                          <pic:cNvPr id="0" name="steam-sesion-aula-gl.png"/>
                          <pic:cNvPicPr/>
                        </pic:nvPicPr>
                        <pic:blipFill>
                          <a:blip r:embed="rId5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6" name="Picture 46"/>
                  <wp:cNvGraphicFramePr>
                    <a:graphicFrameLocks noChangeAspect="1"/>
                  </wp:cNvGraphicFramePr>
                  <a:graphic>
                    <a:graphicData uri="http://schemas.openxmlformats.org/drawingml/2006/picture">
                      <pic:pic>
                        <pic:nvPicPr>
                          <pic:cNvPr id="0" name="steam-sesion-aula-es.png"/>
                          <pic:cNvPicPr/>
                        </pic:nvPicPr>
                        <pic:blipFill>
                          <a:blip r:embed="rId5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7" name="Picture 47"/>
                  <wp:cNvGraphicFramePr>
                    <a:graphicFrameLocks noChangeAspect="1"/>
                  </wp:cNvGraphicFramePr>
                  <a:graphic>
                    <a:graphicData uri="http://schemas.openxmlformats.org/drawingml/2006/picture">
                      <pic:pic>
                        <pic:nvPicPr>
                          <pic:cNvPr id="0" name="steam-sesion-casa-gl.png"/>
                          <pic:cNvPicPr/>
                        </pic:nvPicPr>
                        <pic:blipFill>
                          <a:blip r:embed="rId5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8" name="Picture 48"/>
                  <wp:cNvGraphicFramePr>
                    <a:graphicFrameLocks noChangeAspect="1"/>
                  </wp:cNvGraphicFramePr>
                  <a:graphic>
                    <a:graphicData uri="http://schemas.openxmlformats.org/drawingml/2006/picture">
                      <pic:pic>
                        <pic:nvPicPr>
                          <pic:cNvPr id="0" name="steam-sesion-casa-es.png"/>
                          <pic:cNvPicPr/>
                        </pic:nvPicPr>
                        <pic:blipFill>
                          <a:blip r:embed="rId5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arriba, el núcleo del mes; debajo, las 4.000 por curso, mes, semana y día, con su sonido y el gesto, y un buscador en las tres lenguas. El repaso y la escucha también abren por el núcleo;</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arriba, las fórmulas de turno del plan curricular de 3 a 6 años —</w:t>
      </w:r>
      <w:r>
        <w:rPr>
          <w:b w:val="0"/>
          <w:i/>
        </w:rPr>
        <w:t>my turn</w:t>
      </w:r>
      <w:r>
        <w:rPr>
          <w:b w:val="0"/>
          <w:i w:val="0"/>
        </w:rPr>
        <w:t xml:space="preserve">, </w:t>
      </w:r>
      <w:r>
        <w:rPr>
          <w:b w:val="0"/>
          <w:i/>
        </w:rPr>
        <w:t>your turn</w:t>
      </w:r>
      <w:r>
        <w:rPr>
          <w:b w:val="0"/>
          <w:i w:val="0"/>
        </w:rPr>
        <w:t xml:space="preserve">, </w:t>
      </w:r>
      <w:r>
        <w:rPr>
          <w:b w:val="0"/>
          <w:i/>
        </w:rPr>
        <w:t>here you are</w:t>
      </w:r>
      <w:r>
        <w:rPr>
          <w:b w:val="0"/>
          <w:i w:val="0"/>
        </w:rPr>
        <w:t xml:space="preserve">…—, marcadas; debajo,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 en la transcripción del inglés americano, que es el de la voz de la app;</w:t>
      </w:r>
    </w:p>
    <w:p>
      <w:pPr>
        <w:pStyle w:val="ListBullet"/>
        <w:spacing w:after="40"/>
      </w:pPr>
      <w:r>
        <w:rPr>
          <w:b/>
          <w:i w:val="0"/>
        </w:rPr>
        <w:t>Vocabulario de uso habitual</w:t>
      </w:r>
      <w:r>
        <w:rPr>
          <w:b w:val="0"/>
          <w:i w:val="0"/>
        </w:rPr>
        <w:t>: 3.995 palabras del inglés, con su definición y una frase de ejemplo. Es consulta para la persona adulta, no el currículo.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9" name="Picture 49"/>
                  <wp:cNvGraphicFramePr>
                    <a:graphicFrameLocks noChangeAspect="1"/>
                  </wp:cNvGraphicFramePr>
                  <a:graphic>
                    <a:graphicData uri="http://schemas.openxmlformats.org/drawingml/2006/picture">
                      <pic:pic>
                        <pic:nvPicPr>
                          <pic:cNvPr id="0" name="premios-gl.png"/>
                          <pic:cNvPicPr/>
                        </pic:nvPicPr>
                        <pic:blipFill>
                          <a:blip r:embed="rId5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50" name="Picture 50"/>
                  <wp:cNvGraphicFramePr>
                    <a:graphicFrameLocks noChangeAspect="1"/>
                  </wp:cNvGraphicFramePr>
                  <a:graphic>
                    <a:graphicData uri="http://schemas.openxmlformats.org/drawingml/2006/picture">
                      <pic:pic>
                        <pic:nvPicPr>
                          <pic:cNvPr id="0" name="premios-es.png"/>
                          <pic:cNvPicPr/>
                        </pic:nvPicPr>
                        <pic:blipFill>
                          <a:blip r:embed="rId5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