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v9.1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seis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seis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VOZ DEL MENOR Y EL RECONOCIMIENTO DEL HABLA</w:t>
            </w:r>
          </w:p>
          <w:p>
            <w:pPr>
              <w:spacing w:after="40"/>
            </w:pPr>
            <w:r>
              <w:rPr>
                <w:sz w:val="19"/>
              </w:rPr>
              <w:t>Valeria+ no guarda, no reproduce y no envía a ningún servidor propio ningún archivo de audio del menor: el sonido se procesa durante el turno de habla y se descarta, y lo único que la app conserva es el resultado de la valoración (acierto o error). Quien reconoce las palabras es el servicio de reconocimiento del propio teléfono. Desde esta versión, la app le pide que trabaje sin conexión, dentro del dispositivo, para que la voz del menor no salga de él. Que lo consiga depende del teléfono y de la variedad de habla: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 En otras palabras: la app pide siempre lo más privado que el teléfono permita, pero no puede prometer lo mismo en todos los dispositivos ni en todas las variedades. Si la privacidad del audio es determinante en su caso, instale el paquete de idioma sin conexión desde los ajustes del teléfono.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seis bloques (o Academy). El Test de Ling solo precede a los ejercicios de audición cuando el paciente usa audífono o implante coclear.</w:t>
      </w:r>
    </w:p>
    <w:p>
      <w:pPr>
        <w:spacing w:after="120"/>
        <w:jc w:val="center"/>
      </w:pPr>
      <w:r>
        <w:rPr>
          <w:b/>
          <w:i w:val="0"/>
          <w:color w:val="00A39E"/>
        </w:rPr>
        <w:t>Bienvenida  →  Créditos  →  Ficha / Selección  →  Hub de bloques  →  Pares Mínimos · Expansión Semántica · Audición* · Lenguaje · TEA · Dislexia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seis tarjetas (Pares Mínimos, Expansión Semántica, Audición, Lenguaje, TEA y Dislexia) más la tarjeta Academy,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seis bloques (Pares Mínimos, Expansión Semántica, Audición, Lenguaje, TEA y Dislexia).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El micrófono falla más en galego o en euskera</w:t>
            </w:r>
          </w:p>
        </w:tc>
        <w:tc>
          <w:tcPr>
            <w:tcW w:type="dxa" w:w="6236"/>
          </w:tcPr>
          <w:p>
            <w:r>
              <w:rPr>
                <w:sz w:val="19"/>
              </w:rPr>
              <w:t>Es esperable: el reconocimiento sin conexión necesita el paquete de idioma de esa variedad instalado en el teléfono, y en galego y euskera es poco frecuente. Puede instalarlo desde los ajustes de voz del sistema. Recuerde que el adulto siempre puede corregir el veredicto, y que un fallo del micrófono no le gasta el intento al niño.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(v9.1, con el cambio de reconocimiento de voz de la v10.1).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r>
        <w:tc>
          <w:tcPr>
            <w:tcW w:type="dxa" w:w="1361"/>
          </w:tcPr>
          <w:p>
            <w:r>
              <w:rPr>
                <w:b/>
                <w:sz w:val="19"/>
              </w:rPr>
              <w:t>v10.1</w:t>
            </w:r>
          </w:p>
        </w:tc>
        <w:tc>
          <w:tcPr>
            <w:tcW w:type="dxa" w:w="8277"/>
          </w:tcPr>
          <w:p>
            <w:r>
              <w:rPr>
                <w:sz w:val="19"/>
              </w:rPr>
              <w:t>El audio del turno de habla deja de salir del teléfono siempre que el dispositivo lo permita: la app pide ahora reconocimiento sin conexión, decidido variedad por variedad. No cambia nada de lo clínico —la ventana de escucha larga, la tolerancia a los fallos del micrófono y el pliegue dialectal siguen igual—, y el adulto sigue siendo el juez final.</w:t>
            </w:r>
          </w:p>
        </w:tc>
      </w:tr>
    </w:tbl>
    <w:p>
      <w:pPr>
        <w:spacing w:after="40"/>
      </w:pPr>
    </w:p>
    <w:p>
      <w:pPr>
        <w:spacing w:after="120"/>
      </w:pPr>
      <w:r>
        <w:rPr>
          <w:b w:val="0"/>
          <w:i w:val="0"/>
        </w:rPr>
        <w:t>Sobre la cobertura de este manual. Los capítulos paso a paso describen las funciones hasta la v9.1. El bloque de Realidad Aumentada (v10) todavía no está documentado aquí. El cambio de la v10.1 no añade pantallas nuevas: afecta a cómo se reconoce la voz por dentro, y está explicado en el capítulo 2, en «Privacidad de los datos».</w:t>
      </w:r>
    </w:p>
    <w:p>
      <w:pPr>
        <w:spacing w:after="120"/>
      </w:pPr>
      <w:r>
        <w:rPr>
          <w:b w:val="0"/>
          <w:i w:val="0"/>
        </w:rPr>
        <w:t>Sobre las capturas de pantalla. Las imágenes de este manual se tomaron en la v9. Los textos describen el comportamiento de la v9.1, así que en las pantallas de Expansión Semántica y de recordatorios verás alguna diferencia respecto a la captura: la cuarta pestaña de Categorías, la antesala de preparación y el selector de franjas son posteriores a esas capturas.</w:t>
      </w:r>
    </w:p>
    <w:p>
      <w:pPr>
        <w:spacing w:after="80"/>
      </w:pPr>
    </w:p>
    <w:p>
      <w:pPr>
        <w:spacing w:after="120"/>
      </w:pPr>
      <w:r>
        <w:rPr>
          <w:b w:val="0"/>
          <w:i w:val="0"/>
          <w:color w:val="6B7280"/>
          <w:sz w:val="17"/>
        </w:rPr>
        <w:t>Valeria+ · Manual de Casos de Uso · v9.1 (con capturas de pantalla) · Julio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v9.1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