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v13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Euskera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Euskera)</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ocho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ocho bloques de terapia</w:t>
      </w:r>
    </w:p>
    <w:p>
      <w:pPr>
        <w:spacing w:after="120"/>
      </w:pPr>
      <w:r>
        <w:rPr>
          <w:b w:val="0"/>
          <w:i w:val="0"/>
        </w:rPr>
        <w:t xml:space="preserve">Desde la pantalla </w:t>
      </w:r>
      <w:r>
        <w:rPr>
          <w:b/>
          <w:i w:val="0"/>
        </w:rPr>
        <w:t>Prescripción de Terapias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2 actividades activas de 6</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5 escenarios diarios, </w:t>
            </w:r>
            <w:r>
              <w:rPr>
                <w:b/>
                <w:i w:val="0"/>
                <w:sz w:val="19"/>
              </w:rPr>
              <w:t>9 progresiones</w:t>
            </w:r>
            <w:r>
              <w:rPr>
                <w:b w:val="0"/>
                <w:i w:val="0"/>
                <w:sz w:val="19"/>
              </w:rPr>
              <w:t xml:space="preserve"> (onomatopeya → adjetivo) y </w:t>
            </w:r>
            <w:r>
              <w:rPr>
                <w:b/>
                <w:i w:val="0"/>
                <w:sz w:val="19"/>
              </w:rPr>
              <w:t>8 cápsulas de contraste</w:t>
            </w:r>
            <w:r>
              <w:rPr>
                <w:b w:val="0"/>
                <w:i w:val="0"/>
                <w:sz w:val="19"/>
              </w:rPr>
              <w:t>, uniendo imagen, voz y acción física.</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shd w:val="clear" w:fill="F7FBFB"/>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Frases portadoras</w:t>
            </w:r>
          </w:p>
        </w:tc>
        <w:tc>
          <w:tcPr>
            <w:tcW w:type="dxa" w:w="4819"/>
            <w:shd w:val="clear" w:fill="F7FBFB"/>
          </w:tcPr>
          <w:p>
            <w:pPr>
              <w:spacing w:after="40"/>
            </w:pPr>
            <w:r>
              <w:rPr>
                <w:b w:val="0"/>
                <w:i w:val="0"/>
                <w:sz w:val="19"/>
              </w:rPr>
              <w:t>En Pares Mínimos la palabra objetivo se incrusta en una frase con entonación natural seguida de una pregunta, en vez de dictarse aislada diez veces seguidas.</w:t>
            </w:r>
          </w:p>
        </w:tc>
      </w:tr>
      <w:tr>
        <w:tc>
          <w:tcPr>
            <w:tcW w:type="dxa" w:w="4819"/>
          </w:tcPr>
          <w:p>
            <w:pPr>
              <w:spacing w:after="40"/>
            </w:pPr>
            <w:r>
              <w:rPr>
                <w:b/>
                <w:i w:val="0"/>
                <w:sz w:val="19"/>
              </w:rPr>
              <w:t>Voz humana</w:t>
            </w:r>
          </w:p>
        </w:tc>
        <w:tc>
          <w:tcPr>
            <w:tcW w:type="dxa" w:w="4819"/>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Cuatro variedades de habla con voz neuronal offline</w:t>
      </w:r>
    </w:p>
    <w:p>
      <w:pPr>
        <w:spacing w:after="120"/>
      </w:pPr>
      <w:r>
        <w:rPr>
          <w:b w:val="0"/>
          <w:i w:val="0"/>
        </w:rPr>
        <w:t xml:space="preserve">El contenido terapéutico —lo que se locuta, se muestra y se evalúa— puede trabajarse en </w:t>
      </w:r>
      <w:r>
        <w:rPr>
          <w:b/>
          <w:i w:val="0"/>
        </w:rPr>
        <w:t>cuatro variedades</w:t>
      </w:r>
      <w:r>
        <w:rPr>
          <w:b w:val="0"/>
          <w:i w:val="0"/>
        </w:rPr>
        <w:t xml:space="preserve">; la </w:t>
      </w:r>
      <w:r>
        <w:rPr>
          <w:b/>
          <w:i w:val="0"/>
        </w:rPr>
        <w:t>interfaz</w:t>
      </w:r>
      <w:r>
        <w:rPr>
          <w:b w:val="0"/>
          <w:i w:val="0"/>
        </w:rPr>
        <w:t xml:space="preserve"> (menús y botones) permanece siempre en castellano. Castellano, gallego y euskera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(UPV/EHU · Aholab).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ocho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Pantalla “Prescripción de Terapias”: la tarjeta de Lúa con el progreso y siete tarjetas (Pares Mínimos, Expansión Semántica, Audición, Lenguaje, TEA, Dislexia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(huella, llama, estrella).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Lengua o forma del habla en que la app locuta y evalúa el contenido: Castellano, Galego (Proxecto Nós), Dominicano (es‑DO, Quisqueya Habla) o Euskera (batua, proyecto ILENIA/NEL‑GAITU). Se elige en “Voz de la app”.</w:t>
            </w:r>
          </w:p>
        </w:tc>
      </w:tr>
      <w:tr>
        <w:tc>
          <w:tcPr>
            <w:tcW w:type="dxa" w:w="4819"/>
          </w:tcPr>
          <w:p>
            <w:pPr>
              <w:spacing w:after="40"/>
            </w:pPr>
            <w:r>
              <w:rPr>
                <w:b/>
                <w:i w:val="0"/>
                <w:sz w:val="19"/>
              </w:rPr>
              <w:t>Voz neuronal</w:t>
            </w:r>
          </w:p>
        </w:tc>
        <w:tc>
          <w:tcPr>
            <w:tcW w:type="dxa" w:w="4819"/>
          </w:tcPr>
          <w:p>
            <w:pPr>
              <w:spacing w:after="40"/>
            </w:pPr>
            <w:r>
              <w:rPr>
                <w:b w:val="0"/>
                <w:i w:val="0"/>
                <w:sz w:val="19"/>
              </w:rPr>
              <w:t>Locución pregenerada con modelos de voz de alta calidad (Sharvard en castellano, Celtia en gallego, HiTZ‑TTS en euskera) empaquetada en la app; suena natural y funciona sin conexión.</w:t>
            </w:r>
          </w:p>
        </w:tc>
      </w:tr>
      <w:tr>
        <w:tc>
          <w:tcPr>
            <w:tcW w:type="dxa" w:w="4819"/>
            <w:shd w:val="clear" w:fill="F7FBFB"/>
          </w:tcPr>
          <w:p>
            <w:pPr>
              <w:spacing w:after="40"/>
            </w:pPr>
            <w:r>
              <w:rPr>
                <w:b/>
                <w:i w:val="0"/>
                <w:sz w:val="19"/>
              </w:rPr>
              <w:t>Pliegue vasco</w:t>
            </w:r>
          </w:p>
        </w:tc>
        <w:tc>
          <w:tcPr>
            <w:tcW w:type="dxa" w:w="4819"/>
            <w:shd w:val="clear" w:fill="F7FBFB"/>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tcPr>
          <w:p>
            <w:pPr>
              <w:spacing w:after="40"/>
            </w:pPr>
            <w:r>
              <w:rPr>
                <w:b/>
                <w:i w:val="0"/>
                <w:sz w:val="19"/>
              </w:rPr>
              <w:t>TEA</w:t>
            </w:r>
          </w:p>
        </w:tc>
        <w:tc>
          <w:tcPr>
            <w:tcW w:type="dxa" w:w="4819"/>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shd w:val="clear" w:fill="F7FBFB"/>
          </w:tcPr>
          <w:p>
            <w:pPr>
              <w:spacing w:after="40"/>
            </w:pPr>
            <w:r>
              <w:rPr>
                <w:b/>
                <w:i w:val="0"/>
                <w:sz w:val="19"/>
              </w:rPr>
              <w:t>Dislexia</w:t>
            </w:r>
          </w:p>
        </w:tc>
        <w:tc>
          <w:tcPr>
            <w:tcW w:type="dxa" w:w="4819"/>
            <w:shd w:val="clear" w:fill="F7FBFB"/>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Frase natural en la que se incrusta la palabra objetivo (“El oso encontró una rana…”) para practicarla con entonación real en vez de aislada.</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Séptimo bloque,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a Prescripción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a Prescripción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Prescripción de Terapias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ocho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pStyle w:val="Heading3"/>
      </w:pPr>
      <w:r>
        <w:t>Flujo principal</w:t>
      </w:r>
    </w:p>
    <w:p>
      <w:pPr>
        <w:pStyle w:val="ListNumber"/>
        <w:spacing w:after="40"/>
      </w:pPr>
      <w:r>
        <w:rPr>
          <w:b w:val="0"/>
          <w:i w:val="0"/>
        </w:rPr>
        <w:t xml:space="preserve">Tocar la tarjeta del bloque deseado: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seis bloques (Pares Mínimos, Expansión Semántica, Audición, Lenguaje, TEA y Dislexia).</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se desbloquea la insignia “Sesión estrella”.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«Primera huella» a «Centenaria».</w:t>
            </w:r>
          </w:p>
        </w:tc>
      </w:tr>
      <w:tr>
        <w:tc>
          <w:tcPr>
            <w:tcW w:type="dxa" w:w="4819"/>
            <w:shd w:val="clear" w:fill="F7FBFB"/>
          </w:tcPr>
          <w:p>
            <w:pPr>
              <w:spacing w:after="40"/>
            </w:pPr>
            <w:r>
              <w:rPr>
                <w:b/>
                <w:i w:val="0"/>
                <w:sz w:val="19"/>
              </w:rPr>
              <w:t>Llama</w:t>
            </w:r>
            <w:r>
              <w:rPr>
                <w:b w:val="0"/>
                <w:i w:val="0"/>
                <w:sz w:val="19"/>
              </w:rPr>
              <w:t xml:space="preserve"> · 4 rangos</w:t>
            </w:r>
          </w:p>
        </w:tc>
        <w:tc>
          <w:tcPr>
            <w:tcW w:type="dxa" w:w="4819"/>
            <w:shd w:val="clear" w:fill="F7FBFB"/>
          </w:tcPr>
          <w:p>
            <w:pPr>
              <w:spacing w:after="40"/>
            </w:pPr>
            <w:r>
              <w:rPr>
                <w:b w:val="0"/>
                <w:i w:val="0"/>
                <w:sz w:val="19"/>
              </w:rPr>
              <w:t>Racha sostenida: 3, 7, 14 y 30 días seguidos.</w:t>
            </w:r>
          </w:p>
        </w:tc>
      </w:tr>
      <w:tr>
        <w:tc>
          <w:tcPr>
            <w:tcW w:type="dxa" w:w="4819"/>
          </w:tcPr>
          <w:p>
            <w:pPr>
              <w:spacing w:after="40"/>
            </w:pPr>
            <w:r>
              <w:rPr>
                <w:b/>
                <w:i w:val="0"/>
                <w:sz w:val="19"/>
              </w:rPr>
              <w:t>Estrella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25-premios.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26-premios-insignias.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armario-lua.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62897"/>
            <wp:docPr id="32" name="Picture 32"/>
            <wp:cNvGraphicFramePr>
              <a:graphicFrameLocks noChangeAspect="1"/>
            </wp:cNvGraphicFramePr>
            <a:graphic>
              <a:graphicData uri="http://schemas.openxmlformats.org/drawingml/2006/picture">
                <pic:pic>
                  <pic:nvPicPr>
                    <pic:cNvPr id="0" name="lua-caricia.png"/>
                    <pic:cNvPicPr/>
                  </pic:nvPicPr>
                  <pic:blipFill>
                    <a:blip r:embed="rId39"/>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20-resultados.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1-resultados-fonema.png"/>
                    <pic:cNvPicPr/>
                  </pic:nvPicPr>
                  <pic:blipFill>
                    <a:blip r:embed="rId4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Euskera)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cuatro variedades</w:t>
      </w:r>
      <w:r>
        <w:rPr>
          <w:b w:val="0"/>
          <w:i w:val="0"/>
        </w:rPr>
        <w:t xml:space="preserve">. La </w:t>
      </w:r>
      <w:r>
        <w:rPr>
          <w:b/>
          <w:i w:val="0"/>
        </w:rPr>
        <w:t>interfaz</w:t>
      </w:r>
      <w:r>
        <w:rPr>
          <w:b w:val="0"/>
          <w:i w:val="0"/>
        </w:rPr>
        <w:t xml:space="preserve"> (menús y botones) sigue en castellano; lo que cambia es </w:t>
      </w:r>
      <w:r>
        <w:rPr>
          <w:b/>
          <w:i w:val="0"/>
        </w:rPr>
        <w:t>lo que se dice, se muestra y se evalúa</w:t>
      </w:r>
      <w:r>
        <w:rPr>
          <w:b w:val="0"/>
          <w:i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pregenerada (UPV/EHU · Aholab),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o </w:t>
      </w:r>
      <w:r>
        <w:rPr>
          <w:b/>
          <w:i w:val="0"/>
        </w:rPr>
        <w:t>Euskera</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5" name="Picture 35"/>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3-panel-adulto.png"/>
                    <pic:cNvPicPr/>
                  </pic:nvPicPr>
                  <pic:blipFill>
                    <a:blip r:embed="rId4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31-sensorial-lista.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32-sensorial-preparacion.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33-sensorial-anticipacion.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4-sensorial-exposicion.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5-sensorial-pausa.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6-sensorial-valor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7-sensorial-completada.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Cuatro actividades en «Próximamente»:</w:t>
      </w:r>
      <w:r>
        <w:rPr>
          <w:b w:val="0"/>
          <w:i w:val="0"/>
        </w:rPr>
        <w:t xml:space="preserve"> el módulo publica seis fichas y hoy funcionan dos. La tarjeta del hub anuncia </w:t>
      </w:r>
      <w:r>
        <w:rPr>
          <w:b/>
          <w:i w:val="0"/>
        </w:rPr>
        <w:t>solo las jugables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llama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seis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(v13)</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bl>
    <w:p>
      <w:pPr>
        <w:spacing w:after="80"/>
      </w:pPr>
    </w:p>
    <w:p>
      <w:pPr>
        <w:spacing w:after="120"/>
      </w:pPr>
      <w:r>
        <w:rPr>
          <w:b/>
          <w:i w:val="0"/>
        </w:rPr>
        <w:t>Sobre la cobertura de este manual.</w:t>
      </w:r>
      <w:r>
        <w:rPr>
          <w:b w:val="0"/>
          <w:i w:val="0"/>
        </w:rPr>
        <w:t xml:space="preserve"> Los capítulos paso a paso cubren ya </w:t>
      </w:r>
      <w:r>
        <w:rPr>
          <w:b/>
          <w:i w:val="0"/>
        </w:rPr>
        <w:t>los ocho bloques</w:t>
      </w:r>
      <w:r>
        <w:rPr>
          <w:b w:val="0"/>
          <w:i w:val="0"/>
        </w:rPr>
        <w:t xml:space="preserve">, incluidas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vuelto a tomar sobre la </w:t>
      </w:r>
      <w:r>
        <w:rPr>
          <w:b/>
          <w:i w:val="0"/>
        </w:rPr>
        <w:t>v13</w:t>
      </w:r>
      <w:r>
        <w:rPr>
          <w:b w:val="0"/>
          <w:i w:val="0"/>
        </w:rPr>
        <w:t xml:space="preserve">, con la app en marcha, y muestran la interfaz que la familia tiene hoy delante.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v12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y Euskera (batua · ILENIA/NEL‑GAITU).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con una comprobación automática que </w:t>
      </w:r>
      <w:r>
        <w:rPr>
          <w:b/>
          <w:i w:val="0"/>
        </w:rPr>
        <w:t>impide compilar</w:t>
      </w:r>
      <w:r>
        <w:rPr>
          <w:b w:val="0"/>
          <w:i w:val="0"/>
        </w:rPr>
        <w:t xml:space="preserve"> si alguno de los dos se desvía del otro.</w:t>
      </w: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