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60"/>
        <w:ind w:left="227"/>
      </w:pPr>
      <w:r>
        <w:rPr>
          <w:b/>
          <w:color w:val="00C4BE"/>
        </w:rPr>
        <w:t xml:space="preserve">CU-14   </w:t>
      </w:r>
      <w:r>
        <w:t>Elegir la variedad de terapia (Castellano · Galego · Dominicano)</w:t>
      </w:r>
    </w:p>
    <w:p>
      <w:pPr>
        <w:spacing w:after="60"/>
        <w:ind w:left="227"/>
      </w:pPr>
      <w:r>
        <w:rPr>
          <w:b/>
          <w:color w:val="00C4BE"/>
        </w:rPr>
        <w:t xml:space="preserve">CU-15   </w:t>
      </w:r>
      <w:r>
        <w:t>Panel del Adulto: carga comunicativa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CU-14).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CU-15).</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CU-15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(CU-14).</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(CU-15).</w:t>
            </w:r>
          </w:p>
        </w:tc>
      </w:tr>
    </w:tbl>
    <w:p>
      <w:pPr>
        <w:spacing w:after="40"/>
      </w:pPr>
    </w:p>
    <w:p>
      <w:pPr>
        <w:spacing w:after="80"/>
      </w:pPr>
    </w:p>
    <w:p>
      <w:pPr>
        <w:spacing w:after="120"/>
      </w:pPr>
      <w:r>
        <w:rPr>
          <w:b w:val="0"/>
          <w:i w:val="0"/>
          <w:color w:val="6B7280"/>
          <w:sz w:val="17"/>
        </w:rPr>
        <w:t>Valeria+ · Manual de Casos de Uso · v8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