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C9DF" w14:textId="222B8CAF" w:rsidR="00F93E24" w:rsidRPr="00855BBF" w:rsidRDefault="00855BBF" w:rsidP="00855BBF">
      <w:pPr>
        <w:ind w:left="708"/>
        <w:rPr>
          <w:color w:val="4472C4" w:themeColor="accent1"/>
          <w:sz w:val="28"/>
          <w:szCs w:val="28"/>
        </w:rPr>
      </w:pPr>
      <w:r w:rsidRPr="00855BBF">
        <w:rPr>
          <w:color w:val="4472C4" w:themeColor="accent1"/>
          <w:sz w:val="28"/>
          <w:szCs w:val="28"/>
        </w:rPr>
        <w:t>Investiga y explica cuáles son las propiedades con su respectiva función que permiten cambiar el aspecto de los dos controles</w:t>
      </w:r>
      <w:r w:rsidRPr="00855BBF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F67A4" wp14:editId="3AF8A235">
                <wp:simplePos x="0" y="0"/>
                <wp:positionH relativeFrom="column">
                  <wp:posOffset>-271604</wp:posOffset>
                </wp:positionH>
                <wp:positionV relativeFrom="paragraph">
                  <wp:posOffset>-669503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7A4DD" w14:textId="77777777" w:rsidR="00855BBF" w:rsidRDefault="00855BBF" w:rsidP="00855BBF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F67A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-21.4pt;margin-top:-52.7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" filled="f" stroked="f">
                <v:textbox style="mso-fit-shape-to-text:t">
                  <w:txbxContent>
                    <w:p w14:paraId="6907A4DD" w14:textId="77777777" w:rsidR="00855BBF" w:rsidRDefault="00855BBF" w:rsidP="00855BBF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855BBF">
        <w:rPr>
          <w:color w:val="4472C4" w:themeColor="accent1"/>
          <w:sz w:val="28"/>
          <w:szCs w:val="28"/>
        </w:rPr>
        <w:t xml:space="preserve"> </w:t>
      </w:r>
      <w:r w:rsidRPr="00855BBF">
        <w:rPr>
          <w:color w:val="4472C4" w:themeColor="accent1"/>
          <w:sz w:val="28"/>
          <w:szCs w:val="28"/>
        </w:rPr>
        <w:t>estudiados en esta sesión por ejemplo el tamaño, color de la letra, color de fondo, tipo de letra entre otros.</w:t>
      </w:r>
      <w:r w:rsidRPr="00855BBF"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855BBF">
        <w:rPr>
          <w:color w:val="4472C4" w:themeColor="accent1"/>
          <w:sz w:val="28"/>
          <w:szCs w:val="28"/>
        </w:rPr>
        <w:t>Dibuja un formulario utilizando los dos controles estudiados tomando en cuenta el ejemplo de una cédula de identidad.</w:t>
      </w:r>
    </w:p>
    <w:sectPr w:rsidR="00F93E24" w:rsidRPr="00855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D0"/>
    <w:rsid w:val="007C6ED0"/>
    <w:rsid w:val="00855BBF"/>
    <w:rsid w:val="00F9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E69B"/>
  <w15:chartTrackingRefBased/>
  <w15:docId w15:val="{515354B9-8677-4194-8B66-9F20D6B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B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2020-09-09T21:46:00Z</dcterms:created>
  <dcterms:modified xsi:type="dcterms:W3CDTF">2020-09-09T21:51:00Z</dcterms:modified>
</cp:coreProperties>
</file>