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CB8" w:rsidRDefault="00370CB8" w:rsidP="00370CB8">
      <w:pPr>
        <w:pStyle w:val="a3"/>
        <w:pBdr>
          <w:top w:val="single" w:sz="18" w:space="1" w:color="auto"/>
        </w:pBdr>
        <w:rPr>
          <w:b/>
          <w:i/>
          <w:sz w:val="48"/>
        </w:rPr>
      </w:pPr>
      <w:r>
        <w:rPr>
          <w:b/>
          <w:i/>
          <w:sz w:val="48"/>
        </w:rPr>
        <w:t>CHAPTER 10</w:t>
      </w:r>
    </w:p>
    <w:p w:rsidR="00370CB8" w:rsidRDefault="00370CB8" w:rsidP="00370CB8">
      <w:pPr>
        <w:pStyle w:val="a3"/>
        <w:pBdr>
          <w:top w:val="single" w:sz="18" w:space="1" w:color="auto"/>
        </w:pBdr>
        <w:rPr>
          <w:b/>
          <w:i/>
          <w:sz w:val="48"/>
        </w:rPr>
      </w:pPr>
      <w:r>
        <w:rPr>
          <w:b/>
          <w:sz w:val="48"/>
        </w:rPr>
        <w:t>SOME LESSONS FROM CAPITAL MARKET HISTORY</w:t>
      </w:r>
    </w:p>
    <w:p w:rsidR="00370CB8" w:rsidRDefault="00370CB8" w:rsidP="00370CB8">
      <w:pPr>
        <w:pStyle w:val="a5"/>
        <w:tabs>
          <w:tab w:val="left" w:pos="720"/>
        </w:tabs>
      </w:pPr>
    </w:p>
    <w:p w:rsidR="00370CB8" w:rsidRDefault="00370CB8" w:rsidP="00370CB8">
      <w:pPr>
        <w:pStyle w:val="1"/>
      </w:pPr>
      <w:r>
        <w:t>Answers to Concepts Review and Critical Thinking Questions</w:t>
      </w:r>
    </w:p>
    <w:p w:rsidR="00370CB8" w:rsidRDefault="00370CB8" w:rsidP="00370CB8">
      <w:pPr>
        <w:pStyle w:val="Quick1"/>
        <w:tabs>
          <w:tab w:val="left" w:pos="450"/>
        </w:tabs>
        <w:ind w:left="446" w:hanging="446"/>
        <w:jc w:val="both"/>
        <w:rPr>
          <w:rFonts w:ascii="Times New Roman" w:hAnsi="Times New Roman"/>
          <w:sz w:val="22"/>
        </w:rPr>
      </w:pPr>
    </w:p>
    <w:p w:rsidR="00370CB8" w:rsidRDefault="00370CB8" w:rsidP="00370CB8">
      <w:pPr>
        <w:pStyle w:val="Quick1"/>
        <w:tabs>
          <w:tab w:val="left" w:pos="450"/>
        </w:tabs>
        <w:ind w:left="446" w:hanging="446"/>
        <w:jc w:val="both"/>
        <w:rPr>
          <w:rFonts w:ascii="Times New Roman" w:hAnsi="Times New Roman"/>
          <w:sz w:val="22"/>
        </w:rPr>
      </w:pPr>
      <w:r w:rsidRPr="00012418">
        <w:rPr>
          <w:rFonts w:ascii="Times New Roman" w:hAnsi="Times New Roman"/>
          <w:b/>
          <w:sz w:val="22"/>
          <w:highlight w:val="yellow"/>
        </w:rPr>
        <w:t>1.</w:t>
      </w:r>
      <w:r>
        <w:rPr>
          <w:rFonts w:ascii="Times New Roman" w:hAnsi="Times New Roman"/>
          <w:sz w:val="22"/>
        </w:rPr>
        <w:tab/>
        <w:t>They all wish they had! Since they didn’t, it must have been the case that the stellar performance was not foreseeable, at least not by most.</w:t>
      </w:r>
    </w:p>
    <w:p w:rsidR="00370CB8" w:rsidRDefault="00370CB8" w:rsidP="00370CB8">
      <w:pPr>
        <w:pStyle w:val="Quick1"/>
        <w:tabs>
          <w:tab w:val="left" w:pos="450"/>
        </w:tabs>
        <w:ind w:left="446" w:hanging="446"/>
        <w:jc w:val="both"/>
        <w:rPr>
          <w:rFonts w:ascii="Times New Roman" w:hAnsi="Times New Roman"/>
          <w:sz w:val="22"/>
        </w:rPr>
      </w:pPr>
    </w:p>
    <w:p w:rsidR="00370CB8" w:rsidRDefault="00370CB8" w:rsidP="00370CB8">
      <w:pPr>
        <w:pStyle w:val="Quick1"/>
        <w:tabs>
          <w:tab w:val="left" w:pos="450"/>
        </w:tabs>
        <w:ind w:left="446" w:hanging="446"/>
        <w:jc w:val="both"/>
        <w:rPr>
          <w:rFonts w:ascii="Times New Roman" w:hAnsi="Times New Roman"/>
          <w:sz w:val="22"/>
        </w:rPr>
      </w:pPr>
      <w:r>
        <w:rPr>
          <w:rFonts w:ascii="Times New Roman" w:hAnsi="Times New Roman"/>
          <w:b/>
          <w:sz w:val="22"/>
        </w:rPr>
        <w:t>2.</w:t>
      </w:r>
      <w:r>
        <w:rPr>
          <w:rFonts w:ascii="Times New Roman" w:hAnsi="Times New Roman"/>
          <w:sz w:val="22"/>
        </w:rPr>
        <w:tab/>
        <w:t>As in the previous question, it’s easy to see after the fact that the investment was terrible, but it probably wasn’t so easy ahead of time.</w:t>
      </w:r>
    </w:p>
    <w:p w:rsidR="00370CB8" w:rsidRDefault="00370CB8" w:rsidP="00370CB8">
      <w:pPr>
        <w:pStyle w:val="Quick1"/>
        <w:tabs>
          <w:tab w:val="left" w:pos="450"/>
        </w:tabs>
        <w:ind w:left="446" w:hanging="446"/>
        <w:jc w:val="both"/>
        <w:rPr>
          <w:rFonts w:ascii="Times New Roman" w:hAnsi="Times New Roman"/>
          <w:sz w:val="22"/>
        </w:rPr>
      </w:pPr>
    </w:p>
    <w:p w:rsidR="00370CB8" w:rsidRDefault="00370CB8" w:rsidP="00370CB8">
      <w:pPr>
        <w:pStyle w:val="Quick1"/>
        <w:tabs>
          <w:tab w:val="left" w:pos="450"/>
        </w:tabs>
        <w:ind w:left="446" w:hanging="446"/>
        <w:jc w:val="both"/>
        <w:rPr>
          <w:rFonts w:ascii="Times New Roman" w:hAnsi="Times New Roman"/>
          <w:sz w:val="22"/>
        </w:rPr>
      </w:pPr>
      <w:r>
        <w:rPr>
          <w:rFonts w:ascii="Times New Roman" w:hAnsi="Times New Roman"/>
          <w:b/>
          <w:sz w:val="22"/>
        </w:rPr>
        <w:t>3.</w:t>
      </w:r>
      <w:r>
        <w:rPr>
          <w:rFonts w:ascii="Times New Roman" w:hAnsi="Times New Roman"/>
          <w:sz w:val="22"/>
        </w:rPr>
        <w:tab/>
        <w:t>No, stocks are riskier. Some investors are highly risk averse, and the extra possible return doesn’t attract them relative to the extra risk.</w:t>
      </w:r>
    </w:p>
    <w:p w:rsidR="00370CB8" w:rsidRDefault="00370CB8" w:rsidP="00370CB8">
      <w:pPr>
        <w:pStyle w:val="Quick1"/>
        <w:tabs>
          <w:tab w:val="left" w:pos="450"/>
        </w:tabs>
        <w:ind w:left="446" w:hanging="446"/>
        <w:jc w:val="both"/>
        <w:rPr>
          <w:rFonts w:ascii="Times New Roman" w:hAnsi="Times New Roman"/>
          <w:sz w:val="22"/>
        </w:rPr>
      </w:pPr>
    </w:p>
    <w:p w:rsidR="00370CB8" w:rsidRDefault="00370CB8" w:rsidP="00370CB8">
      <w:pPr>
        <w:tabs>
          <w:tab w:val="left" w:pos="440"/>
        </w:tabs>
        <w:ind w:left="440" w:hanging="440"/>
        <w:jc w:val="both"/>
      </w:pPr>
      <w:r w:rsidRPr="00012418">
        <w:rPr>
          <w:b/>
          <w:highlight w:val="yellow"/>
        </w:rPr>
        <w:t>4.</w:t>
      </w:r>
      <w:r>
        <w:tab/>
        <w:t>Unlike gambling, the stock market is a positive sum game; everybody can win. Also, speculators provide liquidity to markets and thus help to promote efficiency.</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rsidRPr="00012418">
        <w:rPr>
          <w:b/>
          <w:highlight w:val="yellow"/>
        </w:rPr>
        <w:t>5.</w:t>
      </w:r>
      <w:r>
        <w:tab/>
        <w:t>T-bill rates were highest in the early eighties. This was during a period of high inflation and is consistent with the Fisher effect.</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rPr>
          <w:szCs w:val="22"/>
        </w:rPr>
      </w:pPr>
      <w:r>
        <w:rPr>
          <w:b/>
        </w:rPr>
        <w:t>6.</w:t>
      </w:r>
      <w:r>
        <w:tab/>
      </w:r>
      <w:r>
        <w:rPr>
          <w:szCs w:val="22"/>
        </w:rPr>
        <w:t>Before the fact, for most assets, the risk premium will be positive; investors demand compensation over and above the risk-free return to invest their money in the risky asset. After the fact, the observed risk premium can be negative if the asset’s nominal return is unexpectedly low, the risk-free return is unexpectedly high, or if some combination of these two events occurs.</w:t>
      </w:r>
    </w:p>
    <w:p w:rsidR="00370CB8" w:rsidRDefault="00370CB8" w:rsidP="00370CB8">
      <w:pPr>
        <w:pStyle w:val="Quick1"/>
        <w:tabs>
          <w:tab w:val="left" w:pos="450"/>
        </w:tabs>
        <w:ind w:left="446" w:hanging="446"/>
        <w:jc w:val="both"/>
        <w:rPr>
          <w:rFonts w:ascii="Times New Roman" w:hAnsi="Times New Roman"/>
          <w:sz w:val="22"/>
          <w:szCs w:val="22"/>
        </w:rPr>
      </w:pPr>
    </w:p>
    <w:p w:rsidR="00370CB8" w:rsidRDefault="00370CB8" w:rsidP="00370CB8">
      <w:pPr>
        <w:pStyle w:val="ab"/>
        <w:ind w:left="446" w:hanging="446"/>
        <w:jc w:val="both"/>
        <w:rPr>
          <w:sz w:val="22"/>
          <w:szCs w:val="22"/>
        </w:rPr>
      </w:pPr>
      <w:r>
        <w:rPr>
          <w:b/>
          <w:sz w:val="22"/>
          <w:szCs w:val="22"/>
        </w:rPr>
        <w:t>7.</w:t>
      </w:r>
      <w:r>
        <w:rPr>
          <w:sz w:val="22"/>
          <w:szCs w:val="22"/>
        </w:rPr>
        <w:tab/>
        <w:t xml:space="preserve">Yes, the stock prices are currently the same. Below is a diagram that depicts the stocks’ price movements. Two years ago, each stock had the same price, </w:t>
      </w:r>
      <w:r>
        <w:rPr>
          <w:iCs/>
          <w:sz w:val="22"/>
          <w:szCs w:val="22"/>
        </w:rPr>
        <w:t>P</w:t>
      </w:r>
      <w:r>
        <w:rPr>
          <w:iCs/>
          <w:sz w:val="22"/>
          <w:szCs w:val="22"/>
          <w:vertAlign w:val="subscript"/>
        </w:rPr>
        <w:t>0</w:t>
      </w:r>
      <w:r>
        <w:rPr>
          <w:sz w:val="22"/>
          <w:szCs w:val="22"/>
        </w:rPr>
        <w:t xml:space="preserve">. Over the first year, General Materials’ stock price increased by 10 percent, or (1.1) </w:t>
      </w:r>
      <w:r>
        <w:rPr>
          <w:sz w:val="22"/>
          <w:szCs w:val="22"/>
        </w:rPr>
        <w:sym w:font="Symbol" w:char="F0B4"/>
      </w:r>
      <w:r>
        <w:rPr>
          <w:sz w:val="22"/>
          <w:szCs w:val="22"/>
        </w:rPr>
        <w:t xml:space="preserve"> </w:t>
      </w:r>
      <w:r>
        <w:rPr>
          <w:iCs/>
          <w:sz w:val="22"/>
          <w:szCs w:val="22"/>
        </w:rPr>
        <w:t>P</w:t>
      </w:r>
      <w:r>
        <w:rPr>
          <w:iCs/>
          <w:sz w:val="22"/>
          <w:szCs w:val="22"/>
          <w:vertAlign w:val="subscript"/>
        </w:rPr>
        <w:t>0</w:t>
      </w:r>
      <w:r>
        <w:rPr>
          <w:sz w:val="22"/>
          <w:szCs w:val="22"/>
        </w:rPr>
        <w:t xml:space="preserve">. Standard Fixtures’ stock price declined by 10 percent, or (.9) </w:t>
      </w:r>
      <w:r>
        <w:rPr>
          <w:sz w:val="22"/>
          <w:szCs w:val="22"/>
        </w:rPr>
        <w:sym w:font="Symbol" w:char="F0B4"/>
      </w:r>
      <w:r>
        <w:rPr>
          <w:sz w:val="22"/>
          <w:szCs w:val="22"/>
        </w:rPr>
        <w:t xml:space="preserve"> </w:t>
      </w:r>
      <w:r>
        <w:rPr>
          <w:iCs/>
          <w:sz w:val="22"/>
          <w:szCs w:val="22"/>
        </w:rPr>
        <w:t>P</w:t>
      </w:r>
      <w:r>
        <w:rPr>
          <w:iCs/>
          <w:sz w:val="22"/>
          <w:szCs w:val="22"/>
          <w:vertAlign w:val="subscript"/>
        </w:rPr>
        <w:t>0</w:t>
      </w:r>
      <w:r>
        <w:rPr>
          <w:sz w:val="22"/>
          <w:szCs w:val="22"/>
        </w:rPr>
        <w:t>. Over the second year, General Materials’ stock price decreased by 10 percent, or (.9</w:t>
      </w:r>
      <w:proofErr w:type="gramStart"/>
      <w:r>
        <w:rPr>
          <w:sz w:val="22"/>
          <w:szCs w:val="22"/>
        </w:rPr>
        <w:t>)(</w:t>
      </w:r>
      <w:proofErr w:type="gramEnd"/>
      <w:r>
        <w:rPr>
          <w:sz w:val="22"/>
          <w:szCs w:val="22"/>
        </w:rPr>
        <w:t xml:space="preserve">1.1) </w:t>
      </w:r>
      <w:r>
        <w:rPr>
          <w:sz w:val="22"/>
          <w:szCs w:val="22"/>
        </w:rPr>
        <w:sym w:font="Symbol" w:char="F0B4"/>
      </w:r>
      <w:r>
        <w:rPr>
          <w:sz w:val="22"/>
          <w:szCs w:val="22"/>
        </w:rPr>
        <w:t xml:space="preserve"> </w:t>
      </w:r>
      <w:r>
        <w:rPr>
          <w:iCs/>
          <w:sz w:val="22"/>
          <w:szCs w:val="22"/>
        </w:rPr>
        <w:t>P</w:t>
      </w:r>
      <w:r>
        <w:rPr>
          <w:iCs/>
          <w:sz w:val="22"/>
          <w:szCs w:val="22"/>
          <w:vertAlign w:val="subscript"/>
        </w:rPr>
        <w:t>0</w:t>
      </w:r>
      <w:r>
        <w:rPr>
          <w:sz w:val="22"/>
          <w:szCs w:val="22"/>
        </w:rPr>
        <w:t xml:space="preserve">, while Standard Fixtures’ stock price increased by 10 percent, or (1.1)(.9) </w:t>
      </w:r>
      <w:r>
        <w:rPr>
          <w:sz w:val="22"/>
          <w:szCs w:val="22"/>
        </w:rPr>
        <w:sym w:font="Symbol" w:char="F0B4"/>
      </w:r>
      <w:r>
        <w:rPr>
          <w:sz w:val="22"/>
          <w:szCs w:val="22"/>
        </w:rPr>
        <w:t xml:space="preserve"> </w:t>
      </w:r>
      <w:r>
        <w:rPr>
          <w:iCs/>
          <w:sz w:val="22"/>
          <w:szCs w:val="22"/>
        </w:rPr>
        <w:t>P</w:t>
      </w:r>
      <w:r>
        <w:rPr>
          <w:iCs/>
          <w:sz w:val="22"/>
          <w:szCs w:val="22"/>
          <w:vertAlign w:val="subscript"/>
        </w:rPr>
        <w:t>0</w:t>
      </w:r>
      <w:r>
        <w:rPr>
          <w:sz w:val="22"/>
          <w:szCs w:val="22"/>
        </w:rPr>
        <w:t xml:space="preserve">. Today, each of the stocks is worth 99 percent of its original value. </w:t>
      </w:r>
    </w:p>
    <w:p w:rsidR="00370CB8" w:rsidRDefault="00370CB8" w:rsidP="00370CB8">
      <w:pPr>
        <w:pStyle w:val="ab"/>
        <w:rPr>
          <w:sz w:val="22"/>
          <w:szCs w:val="22"/>
        </w:rPr>
      </w:pPr>
    </w:p>
    <w:tbl>
      <w:tblPr>
        <w:tblW w:w="8156" w:type="dxa"/>
        <w:tblInd w:w="720" w:type="dxa"/>
        <w:tblLook w:val="04A0" w:firstRow="1" w:lastRow="0" w:firstColumn="1" w:lastColumn="0" w:noHBand="0" w:noVBand="1"/>
      </w:tblPr>
      <w:tblGrid>
        <w:gridCol w:w="1908"/>
        <w:gridCol w:w="1620"/>
        <w:gridCol w:w="1606"/>
        <w:gridCol w:w="1511"/>
        <w:gridCol w:w="1511"/>
      </w:tblGrid>
      <w:tr w:rsidR="00370CB8" w:rsidTr="00C87C5F">
        <w:tc>
          <w:tcPr>
            <w:tcW w:w="1908" w:type="dxa"/>
          </w:tcPr>
          <w:p w:rsidR="00370CB8" w:rsidRDefault="00370CB8" w:rsidP="00C87C5F">
            <w:pPr>
              <w:pStyle w:val="ab"/>
              <w:rPr>
                <w:sz w:val="22"/>
                <w:szCs w:val="22"/>
              </w:rPr>
            </w:pPr>
          </w:p>
        </w:tc>
        <w:tc>
          <w:tcPr>
            <w:tcW w:w="1620" w:type="dxa"/>
          </w:tcPr>
          <w:p w:rsidR="00370CB8" w:rsidRDefault="00370CB8" w:rsidP="00C87C5F">
            <w:pPr>
              <w:pStyle w:val="ab"/>
              <w:rPr>
                <w:sz w:val="22"/>
                <w:szCs w:val="22"/>
              </w:rPr>
            </w:pPr>
          </w:p>
        </w:tc>
        <w:tc>
          <w:tcPr>
            <w:tcW w:w="1606" w:type="dxa"/>
          </w:tcPr>
          <w:p w:rsidR="00370CB8" w:rsidRDefault="00370CB8" w:rsidP="00C87C5F">
            <w:pPr>
              <w:pStyle w:val="ab"/>
              <w:rPr>
                <w:sz w:val="22"/>
                <w:szCs w:val="22"/>
              </w:rPr>
            </w:pPr>
          </w:p>
        </w:tc>
        <w:tc>
          <w:tcPr>
            <w:tcW w:w="1511" w:type="dxa"/>
          </w:tcPr>
          <w:p w:rsidR="00370CB8" w:rsidRDefault="00370CB8" w:rsidP="00C87C5F">
            <w:pPr>
              <w:pStyle w:val="ab"/>
              <w:rPr>
                <w:sz w:val="22"/>
                <w:szCs w:val="22"/>
              </w:rPr>
            </w:pPr>
          </w:p>
        </w:tc>
        <w:tc>
          <w:tcPr>
            <w:tcW w:w="1511" w:type="dxa"/>
          </w:tcPr>
          <w:p w:rsidR="00370CB8" w:rsidRDefault="00370CB8" w:rsidP="00C87C5F">
            <w:pPr>
              <w:pStyle w:val="ab"/>
              <w:rPr>
                <w:sz w:val="22"/>
                <w:szCs w:val="22"/>
              </w:rPr>
            </w:pPr>
          </w:p>
        </w:tc>
      </w:tr>
      <w:tr w:rsidR="00370CB8" w:rsidTr="00C87C5F">
        <w:tc>
          <w:tcPr>
            <w:tcW w:w="1908" w:type="dxa"/>
          </w:tcPr>
          <w:p w:rsidR="00370CB8" w:rsidRDefault="00370CB8" w:rsidP="00C87C5F">
            <w:pPr>
              <w:pStyle w:val="ab"/>
              <w:rPr>
                <w:sz w:val="22"/>
                <w:szCs w:val="22"/>
              </w:rPr>
            </w:pPr>
          </w:p>
        </w:tc>
        <w:tc>
          <w:tcPr>
            <w:tcW w:w="1620" w:type="dxa"/>
            <w:hideMark/>
          </w:tcPr>
          <w:p w:rsidR="00370CB8" w:rsidRDefault="00370CB8" w:rsidP="00C87C5F">
            <w:pPr>
              <w:pStyle w:val="ab"/>
              <w:jc w:val="right"/>
              <w:rPr>
                <w:sz w:val="22"/>
                <w:szCs w:val="22"/>
                <w:u w:val="single"/>
              </w:rPr>
            </w:pPr>
            <w:r>
              <w:rPr>
                <w:sz w:val="22"/>
                <w:szCs w:val="22"/>
                <w:u w:val="single"/>
              </w:rPr>
              <w:t>2 years ago</w:t>
            </w:r>
          </w:p>
        </w:tc>
        <w:tc>
          <w:tcPr>
            <w:tcW w:w="1606" w:type="dxa"/>
            <w:hideMark/>
          </w:tcPr>
          <w:p w:rsidR="00370CB8" w:rsidRDefault="00370CB8" w:rsidP="00C87C5F">
            <w:pPr>
              <w:pStyle w:val="ab"/>
              <w:jc w:val="right"/>
              <w:rPr>
                <w:sz w:val="22"/>
                <w:szCs w:val="22"/>
                <w:u w:val="single"/>
              </w:rPr>
            </w:pPr>
            <w:r>
              <w:rPr>
                <w:sz w:val="22"/>
                <w:szCs w:val="22"/>
                <w:u w:val="single"/>
              </w:rPr>
              <w:t>1 year ago</w:t>
            </w:r>
          </w:p>
        </w:tc>
        <w:tc>
          <w:tcPr>
            <w:tcW w:w="1511" w:type="dxa"/>
            <w:hideMark/>
          </w:tcPr>
          <w:p w:rsidR="00370CB8" w:rsidRDefault="00370CB8" w:rsidP="00C87C5F">
            <w:pPr>
              <w:pStyle w:val="ab"/>
              <w:jc w:val="right"/>
              <w:rPr>
                <w:sz w:val="22"/>
                <w:szCs w:val="22"/>
                <w:u w:val="single"/>
              </w:rPr>
            </w:pPr>
            <w:r>
              <w:rPr>
                <w:sz w:val="22"/>
                <w:szCs w:val="22"/>
                <w:u w:val="single"/>
              </w:rPr>
              <w:t>Today</w:t>
            </w:r>
          </w:p>
        </w:tc>
        <w:tc>
          <w:tcPr>
            <w:tcW w:w="1511" w:type="dxa"/>
          </w:tcPr>
          <w:p w:rsidR="00370CB8" w:rsidRDefault="00370CB8" w:rsidP="00C87C5F">
            <w:pPr>
              <w:pStyle w:val="ab"/>
              <w:rPr>
                <w:sz w:val="22"/>
                <w:szCs w:val="22"/>
              </w:rPr>
            </w:pPr>
          </w:p>
        </w:tc>
      </w:tr>
      <w:tr w:rsidR="00370CB8" w:rsidTr="00C87C5F">
        <w:tc>
          <w:tcPr>
            <w:tcW w:w="1908" w:type="dxa"/>
            <w:hideMark/>
          </w:tcPr>
          <w:p w:rsidR="00370CB8" w:rsidRDefault="00370CB8" w:rsidP="00C87C5F">
            <w:pPr>
              <w:pStyle w:val="ab"/>
              <w:rPr>
                <w:sz w:val="22"/>
                <w:szCs w:val="22"/>
              </w:rPr>
            </w:pPr>
            <w:r>
              <w:rPr>
                <w:sz w:val="22"/>
                <w:szCs w:val="22"/>
              </w:rPr>
              <w:t>General Materials</w:t>
            </w:r>
          </w:p>
        </w:tc>
        <w:tc>
          <w:tcPr>
            <w:tcW w:w="1620" w:type="dxa"/>
            <w:hideMark/>
          </w:tcPr>
          <w:p w:rsidR="00370CB8" w:rsidRDefault="00370CB8" w:rsidP="00C87C5F">
            <w:pPr>
              <w:pStyle w:val="ab"/>
              <w:jc w:val="right"/>
              <w:rPr>
                <w:sz w:val="22"/>
                <w:szCs w:val="22"/>
                <w:vertAlign w:val="subscript"/>
              </w:rPr>
            </w:pPr>
            <w:r>
              <w:rPr>
                <w:sz w:val="22"/>
                <w:szCs w:val="22"/>
              </w:rPr>
              <w:t>P</w:t>
            </w:r>
            <w:r>
              <w:rPr>
                <w:sz w:val="22"/>
                <w:szCs w:val="22"/>
                <w:vertAlign w:val="subscript"/>
              </w:rPr>
              <w:t>0</w:t>
            </w:r>
          </w:p>
        </w:tc>
        <w:tc>
          <w:tcPr>
            <w:tcW w:w="1606" w:type="dxa"/>
            <w:hideMark/>
          </w:tcPr>
          <w:p w:rsidR="00370CB8" w:rsidRDefault="00370CB8" w:rsidP="00C87C5F">
            <w:pPr>
              <w:pStyle w:val="ab"/>
              <w:jc w:val="right"/>
              <w:rPr>
                <w:sz w:val="22"/>
                <w:szCs w:val="22"/>
              </w:rPr>
            </w:pPr>
            <w:r>
              <w:rPr>
                <w:sz w:val="22"/>
                <w:szCs w:val="22"/>
              </w:rPr>
              <w:t>(1.1)P</w:t>
            </w:r>
            <w:r>
              <w:rPr>
                <w:sz w:val="22"/>
                <w:szCs w:val="22"/>
                <w:vertAlign w:val="subscript"/>
              </w:rPr>
              <w:t>0</w:t>
            </w:r>
          </w:p>
        </w:tc>
        <w:tc>
          <w:tcPr>
            <w:tcW w:w="1511" w:type="dxa"/>
            <w:hideMark/>
          </w:tcPr>
          <w:p w:rsidR="00370CB8" w:rsidRDefault="00370CB8" w:rsidP="00C87C5F">
            <w:pPr>
              <w:pStyle w:val="ab"/>
              <w:jc w:val="right"/>
              <w:rPr>
                <w:sz w:val="22"/>
                <w:szCs w:val="22"/>
              </w:rPr>
            </w:pPr>
            <w:r>
              <w:rPr>
                <w:sz w:val="22"/>
                <w:szCs w:val="22"/>
              </w:rPr>
              <w:t>(1.1)(.9)P</w:t>
            </w:r>
            <w:r>
              <w:rPr>
                <w:sz w:val="22"/>
                <w:szCs w:val="22"/>
                <w:vertAlign w:val="subscript"/>
              </w:rPr>
              <w:t>0</w:t>
            </w:r>
          </w:p>
        </w:tc>
        <w:tc>
          <w:tcPr>
            <w:tcW w:w="1511" w:type="dxa"/>
            <w:hideMark/>
          </w:tcPr>
          <w:p w:rsidR="00370CB8" w:rsidRDefault="00370CB8" w:rsidP="00C87C5F">
            <w:pPr>
              <w:pStyle w:val="ab"/>
              <w:rPr>
                <w:sz w:val="22"/>
                <w:szCs w:val="22"/>
                <w:vertAlign w:val="subscript"/>
              </w:rPr>
            </w:pPr>
            <w:r>
              <w:rPr>
                <w:sz w:val="22"/>
                <w:szCs w:val="22"/>
              </w:rPr>
              <w:t xml:space="preserve">= </w:t>
            </w:r>
            <w:r>
              <w:rPr>
                <w:bCs/>
                <w:sz w:val="22"/>
                <w:szCs w:val="22"/>
              </w:rPr>
              <w:t>(.99)P</w:t>
            </w:r>
            <w:r>
              <w:rPr>
                <w:bCs/>
                <w:sz w:val="22"/>
                <w:szCs w:val="22"/>
                <w:vertAlign w:val="subscript"/>
              </w:rPr>
              <w:t>0</w:t>
            </w:r>
          </w:p>
        </w:tc>
      </w:tr>
      <w:tr w:rsidR="00370CB8" w:rsidTr="00C87C5F">
        <w:tc>
          <w:tcPr>
            <w:tcW w:w="1908" w:type="dxa"/>
            <w:hideMark/>
          </w:tcPr>
          <w:p w:rsidR="00370CB8" w:rsidRDefault="00370CB8" w:rsidP="00C87C5F">
            <w:pPr>
              <w:pStyle w:val="ab"/>
              <w:rPr>
                <w:sz w:val="22"/>
                <w:szCs w:val="22"/>
              </w:rPr>
            </w:pPr>
            <w:r>
              <w:rPr>
                <w:sz w:val="22"/>
                <w:szCs w:val="22"/>
              </w:rPr>
              <w:t>Standard Fixtures</w:t>
            </w:r>
          </w:p>
        </w:tc>
        <w:tc>
          <w:tcPr>
            <w:tcW w:w="1620" w:type="dxa"/>
            <w:hideMark/>
          </w:tcPr>
          <w:p w:rsidR="00370CB8" w:rsidRDefault="00370CB8" w:rsidP="00C87C5F">
            <w:pPr>
              <w:pStyle w:val="ab"/>
              <w:jc w:val="right"/>
              <w:rPr>
                <w:sz w:val="22"/>
                <w:szCs w:val="22"/>
                <w:vertAlign w:val="subscript"/>
              </w:rPr>
            </w:pPr>
            <w:r>
              <w:rPr>
                <w:sz w:val="22"/>
                <w:szCs w:val="22"/>
              </w:rPr>
              <w:t>P</w:t>
            </w:r>
            <w:r>
              <w:rPr>
                <w:sz w:val="22"/>
                <w:szCs w:val="22"/>
                <w:vertAlign w:val="subscript"/>
              </w:rPr>
              <w:t>0</w:t>
            </w:r>
          </w:p>
        </w:tc>
        <w:tc>
          <w:tcPr>
            <w:tcW w:w="1606" w:type="dxa"/>
            <w:hideMark/>
          </w:tcPr>
          <w:p w:rsidR="00370CB8" w:rsidRDefault="00370CB8" w:rsidP="00C87C5F">
            <w:pPr>
              <w:pStyle w:val="ab"/>
              <w:jc w:val="right"/>
              <w:rPr>
                <w:sz w:val="22"/>
                <w:szCs w:val="22"/>
              </w:rPr>
            </w:pPr>
            <w:r>
              <w:rPr>
                <w:sz w:val="22"/>
                <w:szCs w:val="22"/>
              </w:rPr>
              <w:t>(.9)P</w:t>
            </w:r>
            <w:r>
              <w:rPr>
                <w:sz w:val="22"/>
                <w:szCs w:val="22"/>
                <w:vertAlign w:val="subscript"/>
              </w:rPr>
              <w:t>0</w:t>
            </w:r>
          </w:p>
        </w:tc>
        <w:tc>
          <w:tcPr>
            <w:tcW w:w="1511" w:type="dxa"/>
            <w:hideMark/>
          </w:tcPr>
          <w:p w:rsidR="00370CB8" w:rsidRDefault="00370CB8" w:rsidP="00C87C5F">
            <w:pPr>
              <w:pStyle w:val="ab"/>
              <w:jc w:val="right"/>
              <w:rPr>
                <w:sz w:val="22"/>
                <w:szCs w:val="22"/>
                <w:vertAlign w:val="subscript"/>
              </w:rPr>
            </w:pPr>
            <w:r>
              <w:rPr>
                <w:sz w:val="22"/>
                <w:szCs w:val="22"/>
              </w:rPr>
              <w:t>(.9)(1.1)P</w:t>
            </w:r>
            <w:r>
              <w:rPr>
                <w:sz w:val="22"/>
                <w:szCs w:val="22"/>
              </w:rPr>
              <w:softHyphen/>
            </w:r>
            <w:r>
              <w:rPr>
                <w:sz w:val="22"/>
                <w:szCs w:val="22"/>
                <w:vertAlign w:val="subscript"/>
              </w:rPr>
              <w:t>0</w:t>
            </w:r>
          </w:p>
        </w:tc>
        <w:tc>
          <w:tcPr>
            <w:tcW w:w="1511" w:type="dxa"/>
            <w:hideMark/>
          </w:tcPr>
          <w:p w:rsidR="00370CB8" w:rsidRDefault="00370CB8" w:rsidP="00C87C5F">
            <w:pPr>
              <w:pStyle w:val="ab"/>
              <w:rPr>
                <w:sz w:val="22"/>
                <w:szCs w:val="22"/>
                <w:vertAlign w:val="subscript"/>
              </w:rPr>
            </w:pPr>
            <w:r>
              <w:rPr>
                <w:sz w:val="22"/>
                <w:szCs w:val="22"/>
              </w:rPr>
              <w:t xml:space="preserve">= </w:t>
            </w:r>
            <w:r>
              <w:rPr>
                <w:bCs/>
                <w:sz w:val="22"/>
                <w:szCs w:val="22"/>
              </w:rPr>
              <w:t>(.99)P</w:t>
            </w:r>
            <w:r>
              <w:rPr>
                <w:bCs/>
                <w:sz w:val="22"/>
                <w:szCs w:val="22"/>
                <w:vertAlign w:val="subscript"/>
              </w:rPr>
              <w:t>0</w:t>
            </w:r>
          </w:p>
        </w:tc>
      </w:tr>
    </w:tbl>
    <w:p w:rsidR="00370CB8" w:rsidRDefault="00370CB8" w:rsidP="00370CB8">
      <w:pPr>
        <w:pStyle w:val="Quick1"/>
        <w:tabs>
          <w:tab w:val="left" w:pos="450"/>
        </w:tabs>
        <w:ind w:left="446" w:hanging="446"/>
        <w:jc w:val="both"/>
        <w:rPr>
          <w:rFonts w:ascii="Times New Roman" w:hAnsi="Times New Roman"/>
          <w:sz w:val="22"/>
        </w:rPr>
      </w:pPr>
    </w:p>
    <w:p w:rsidR="00370CB8" w:rsidRDefault="00370CB8" w:rsidP="00370CB8">
      <w:pPr>
        <w:tabs>
          <w:tab w:val="left" w:pos="440"/>
        </w:tabs>
        <w:ind w:left="440" w:hanging="440"/>
        <w:jc w:val="both"/>
      </w:pPr>
      <w:r>
        <w:rPr>
          <w:b/>
        </w:rPr>
        <w:t>8.</w:t>
      </w:r>
      <w:r>
        <w:tab/>
        <w:t>The stock prices are not the same. The return quoted for each stock is the arithmetic return, not the geometric return. The geometric return tells you the wealth increase from the beginning of the period to the end of the period, assuming the asset had the same return each year. As such, it is a better measure of ending wealth. To see this, assuming each stock had a beginning price of $100 per share, the ending price for each stock would be:</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Lake Minerals ending price = $100(1.10</w:t>
      </w:r>
      <w:proofErr w:type="gramStart"/>
      <w:r>
        <w:t>)(</w:t>
      </w:r>
      <w:proofErr w:type="gramEnd"/>
      <w:r>
        <w:t>1.10) = $121.00</w:t>
      </w:r>
    </w:p>
    <w:p w:rsidR="00012418" w:rsidRDefault="00370CB8" w:rsidP="00370CB8">
      <w:pPr>
        <w:tabs>
          <w:tab w:val="left" w:pos="440"/>
        </w:tabs>
        <w:ind w:left="440" w:hanging="440"/>
        <w:jc w:val="both"/>
      </w:pPr>
      <w:r>
        <w:tab/>
        <w:t>Small Town Furniture ending price = $100(1.25</w:t>
      </w:r>
      <w:proofErr w:type="gramStart"/>
      <w:r>
        <w:t>)(</w:t>
      </w:r>
      <w:proofErr w:type="gramEnd"/>
      <w:r>
        <w:t>.95) = $118.75</w:t>
      </w:r>
    </w:p>
    <w:p w:rsidR="00370CB8" w:rsidRDefault="00370CB8" w:rsidP="00370CB8">
      <w:pPr>
        <w:tabs>
          <w:tab w:val="left" w:pos="440"/>
        </w:tabs>
        <w:ind w:left="440" w:hanging="440"/>
        <w:jc w:val="both"/>
      </w:pPr>
      <w:r>
        <w:tab/>
        <w:t>Whenever there is any variance in returns, the asset with the larger variance will always have the greater difference between the arithmetic and geometric return.</w:t>
      </w:r>
    </w:p>
    <w:p w:rsidR="00370CB8" w:rsidRDefault="00370CB8" w:rsidP="00370CB8">
      <w:pPr>
        <w:pStyle w:val="Quick1"/>
        <w:tabs>
          <w:tab w:val="left" w:pos="450"/>
        </w:tabs>
        <w:ind w:left="446" w:hanging="446"/>
        <w:jc w:val="both"/>
        <w:rPr>
          <w:rFonts w:ascii="Times New Roman" w:hAnsi="Times New Roman"/>
          <w:sz w:val="22"/>
        </w:rPr>
      </w:pPr>
    </w:p>
    <w:p w:rsidR="00370CB8" w:rsidRDefault="00370CB8" w:rsidP="00370CB8">
      <w:pPr>
        <w:tabs>
          <w:tab w:val="left" w:pos="440"/>
        </w:tabs>
        <w:ind w:left="440" w:hanging="440"/>
        <w:jc w:val="both"/>
      </w:pPr>
      <w:r w:rsidRPr="00012418">
        <w:rPr>
          <w:b/>
          <w:highlight w:val="yellow"/>
        </w:rPr>
        <w:t>9.</w:t>
      </w:r>
      <w:r>
        <w:tab/>
      </w:r>
      <w:r>
        <w:rPr>
          <w:szCs w:val="22"/>
        </w:rPr>
        <w:t>To calculate an arithmetic return, you sum the returns and divide by the number of returns. As such, arithmetic returns do not account for the effects of compounding. Geometric returns do account for the effects of compounding. As an investor, the more important return of an asset is the geometric return.</w:t>
      </w:r>
    </w:p>
    <w:p w:rsidR="00370CB8" w:rsidRDefault="00370CB8" w:rsidP="00370CB8">
      <w:pPr>
        <w:pStyle w:val="Quick1"/>
        <w:tabs>
          <w:tab w:val="left" w:pos="450"/>
        </w:tabs>
        <w:ind w:left="446" w:hanging="446"/>
        <w:jc w:val="both"/>
        <w:rPr>
          <w:rFonts w:ascii="Times New Roman" w:hAnsi="Times New Roman"/>
          <w:sz w:val="22"/>
        </w:rPr>
      </w:pPr>
    </w:p>
    <w:p w:rsidR="00370CB8" w:rsidRDefault="00370CB8" w:rsidP="00370CB8">
      <w:pPr>
        <w:tabs>
          <w:tab w:val="left" w:pos="440"/>
        </w:tabs>
        <w:ind w:left="440" w:hanging="440"/>
        <w:jc w:val="both"/>
        <w:rPr>
          <w:szCs w:val="22"/>
        </w:rPr>
      </w:pPr>
      <w:r>
        <w:rPr>
          <w:b/>
        </w:rPr>
        <w:t>10.</w:t>
      </w:r>
      <w:r>
        <w:tab/>
      </w:r>
      <w:r>
        <w:rPr>
          <w:szCs w:val="22"/>
        </w:rPr>
        <w:t xml:space="preserve">Risk premiums are about the same whether or not we account for inflation. The reason is that risk premiums are the difference between two returns, so inflation essentially nets out. Returns, risk premiums, and volatility would all be lower than we estimated because </w:t>
      </w:r>
      <w:proofErr w:type="spellStart"/>
      <w:r>
        <w:rPr>
          <w:szCs w:val="22"/>
        </w:rPr>
        <w:t>aftertax</w:t>
      </w:r>
      <w:proofErr w:type="spellEnd"/>
      <w:r>
        <w:rPr>
          <w:szCs w:val="22"/>
        </w:rPr>
        <w:t xml:space="preserve"> returns are smaller than pretax returns.</w:t>
      </w:r>
    </w:p>
    <w:p w:rsidR="00370CB8" w:rsidRDefault="00370CB8" w:rsidP="00370CB8">
      <w:pPr>
        <w:pStyle w:val="abcleaders"/>
        <w:rPr>
          <w:rFonts w:ascii="Times New Roman" w:hAnsi="Times New Roman"/>
        </w:rPr>
      </w:pPr>
    </w:p>
    <w:p w:rsidR="00370CB8" w:rsidRDefault="00370CB8" w:rsidP="00370CB8">
      <w:pPr>
        <w:pStyle w:val="Quick1"/>
        <w:tabs>
          <w:tab w:val="left" w:pos="450"/>
        </w:tabs>
        <w:ind w:left="446" w:hanging="446"/>
        <w:jc w:val="both"/>
        <w:rPr>
          <w:rFonts w:ascii="Times New Roman" w:hAnsi="Times New Roman"/>
          <w:sz w:val="22"/>
        </w:rPr>
      </w:pPr>
    </w:p>
    <w:p w:rsidR="00370CB8" w:rsidRDefault="00370CB8" w:rsidP="00370CB8">
      <w:pPr>
        <w:pStyle w:val="Quick1"/>
        <w:tabs>
          <w:tab w:val="left" w:pos="450"/>
        </w:tabs>
        <w:ind w:left="446" w:hanging="446"/>
        <w:jc w:val="both"/>
        <w:rPr>
          <w:rFonts w:ascii="Times New Roman" w:hAnsi="Times New Roman"/>
          <w:b/>
        </w:rPr>
      </w:pPr>
      <w:r>
        <w:rPr>
          <w:rFonts w:ascii="Times New Roman" w:hAnsi="Times New Roman"/>
          <w:b/>
        </w:rPr>
        <w:t>Solutions to Questions and Problems</w:t>
      </w:r>
    </w:p>
    <w:p w:rsidR="00370CB8" w:rsidRDefault="00370CB8" w:rsidP="00370CB8"/>
    <w:p w:rsidR="00370CB8" w:rsidRDefault="00370CB8" w:rsidP="00370CB8">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370CB8" w:rsidRDefault="00370CB8" w:rsidP="00370CB8"/>
    <w:p w:rsidR="00370CB8" w:rsidRDefault="00370CB8" w:rsidP="00370CB8">
      <w:pPr>
        <w:tabs>
          <w:tab w:val="left" w:pos="720"/>
        </w:tabs>
        <w:rPr>
          <w:i/>
        </w:rPr>
      </w:pPr>
      <w:r>
        <w:rPr>
          <w:i/>
        </w:rPr>
        <w:tab/>
      </w:r>
      <w:r>
        <w:rPr>
          <w:i/>
          <w:u w:val="single"/>
        </w:rPr>
        <w:t>Basic</w:t>
      </w:r>
    </w:p>
    <w:p w:rsidR="00370CB8" w:rsidRDefault="00370CB8" w:rsidP="00370CB8"/>
    <w:p w:rsidR="00370CB8" w:rsidRDefault="00370CB8" w:rsidP="00370CB8">
      <w:pPr>
        <w:tabs>
          <w:tab w:val="left" w:pos="440"/>
        </w:tabs>
        <w:ind w:left="440" w:hanging="440"/>
        <w:jc w:val="both"/>
      </w:pPr>
      <w:r>
        <w:rPr>
          <w:b/>
        </w:rPr>
        <w:t>1.</w:t>
      </w:r>
      <w:r>
        <w:tab/>
        <w:t>The return of any asset is the increase in price, plus any dividends or cash flows, all divided by the initial price. The return of this stock is:</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i/>
        </w:rPr>
        <w:t>R</w:t>
      </w:r>
      <w:r>
        <w:t xml:space="preserve"> = [($84 – 76) + 1.95]/$76 </w:t>
      </w:r>
    </w:p>
    <w:p w:rsidR="00370CB8" w:rsidRDefault="00370CB8" w:rsidP="00370CB8">
      <w:pPr>
        <w:tabs>
          <w:tab w:val="left" w:pos="440"/>
        </w:tabs>
        <w:ind w:left="440" w:hanging="440"/>
        <w:jc w:val="both"/>
      </w:pPr>
      <w:r>
        <w:tab/>
      </w:r>
      <w:r>
        <w:rPr>
          <w:i/>
        </w:rPr>
        <w:t>R</w:t>
      </w:r>
      <w:r>
        <w:t xml:space="preserve"> = .1309, or 13.09%</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rsidRPr="00012418">
        <w:rPr>
          <w:b/>
          <w:highlight w:val="yellow"/>
        </w:rPr>
        <w:t>2.</w:t>
      </w:r>
      <w:r>
        <w:tab/>
        <w:t>The dividend yield is the dividend divided by the price at the beginning of the period, so:</w:t>
      </w:r>
    </w:p>
    <w:p w:rsidR="00370CB8" w:rsidRDefault="00370CB8" w:rsidP="00370CB8">
      <w:pPr>
        <w:tabs>
          <w:tab w:val="left" w:pos="440"/>
        </w:tabs>
        <w:ind w:left="440" w:hanging="440"/>
        <w:jc w:val="both"/>
      </w:pPr>
      <w:r>
        <w:tab/>
      </w:r>
    </w:p>
    <w:p w:rsidR="00370CB8" w:rsidRDefault="00370CB8" w:rsidP="00370CB8">
      <w:pPr>
        <w:tabs>
          <w:tab w:val="left" w:pos="440"/>
        </w:tabs>
        <w:ind w:left="440" w:hanging="440"/>
        <w:jc w:val="both"/>
      </w:pPr>
      <w:r>
        <w:tab/>
        <w:t xml:space="preserve">Dividend yield = $1.95/$76 </w:t>
      </w:r>
    </w:p>
    <w:p w:rsidR="00370CB8" w:rsidRDefault="00370CB8" w:rsidP="00370CB8">
      <w:pPr>
        <w:tabs>
          <w:tab w:val="left" w:pos="440"/>
        </w:tabs>
        <w:ind w:left="440" w:hanging="440"/>
        <w:jc w:val="both"/>
      </w:pPr>
      <w:r>
        <w:tab/>
        <w:t>Dividend yield = .0257, or 2.57%</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And the capital gains yield is the increase in price divided by the initial price, so:</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Capital gains yield = ($84 – 76)/$76 </w:t>
      </w:r>
    </w:p>
    <w:p w:rsidR="00370CB8" w:rsidRDefault="00370CB8" w:rsidP="00370CB8">
      <w:pPr>
        <w:tabs>
          <w:tab w:val="left" w:pos="440"/>
        </w:tabs>
        <w:ind w:left="440" w:hanging="440"/>
        <w:jc w:val="both"/>
      </w:pPr>
      <w:r>
        <w:tab/>
        <w:t>Capital gains yield = .1053, or 10.53%</w:t>
      </w:r>
    </w:p>
    <w:p w:rsidR="00370CB8" w:rsidRDefault="00370CB8" w:rsidP="00370CB8">
      <w:pPr>
        <w:tabs>
          <w:tab w:val="left" w:pos="440"/>
        </w:tabs>
        <w:ind w:left="440" w:hanging="440"/>
        <w:jc w:val="both"/>
        <w:rPr>
          <w:b/>
        </w:rPr>
      </w:pPr>
    </w:p>
    <w:p w:rsidR="00370CB8" w:rsidRDefault="00370CB8" w:rsidP="00370CB8">
      <w:pPr>
        <w:tabs>
          <w:tab w:val="left" w:pos="440"/>
        </w:tabs>
        <w:ind w:left="440" w:hanging="440"/>
        <w:jc w:val="both"/>
      </w:pPr>
      <w:r>
        <w:rPr>
          <w:b/>
        </w:rPr>
        <w:t>3.</w:t>
      </w:r>
      <w:r>
        <w:tab/>
        <w:t>Using the equation for total return, we find:</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i/>
        </w:rPr>
        <w:t>R</w:t>
      </w:r>
      <w:r>
        <w:t xml:space="preserve"> = [($68 – 76) + 1.95]/$76 </w:t>
      </w:r>
    </w:p>
    <w:p w:rsidR="00370CB8" w:rsidRDefault="00370CB8" w:rsidP="00370CB8">
      <w:pPr>
        <w:tabs>
          <w:tab w:val="left" w:pos="440"/>
        </w:tabs>
        <w:ind w:left="440" w:hanging="440"/>
        <w:jc w:val="both"/>
      </w:pPr>
      <w:r>
        <w:tab/>
      </w:r>
      <w:r>
        <w:rPr>
          <w:i/>
        </w:rPr>
        <w:t>R</w:t>
      </w:r>
      <w:r>
        <w:t xml:space="preserve"> = –.0796, or –7.96%</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And the dividend yield and capital gains yield are:</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Dividend yield = $1.95/$76 </w:t>
      </w:r>
    </w:p>
    <w:p w:rsidR="00370CB8" w:rsidRDefault="00370CB8" w:rsidP="00370CB8">
      <w:pPr>
        <w:tabs>
          <w:tab w:val="left" w:pos="440"/>
        </w:tabs>
        <w:ind w:left="440" w:hanging="440"/>
        <w:jc w:val="both"/>
      </w:pPr>
      <w:r>
        <w:tab/>
        <w:t>Dividend yield = .0257, or 2.57%</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Capital gains yield = ($68 – 76)/$76 </w:t>
      </w:r>
    </w:p>
    <w:p w:rsidR="00370CB8" w:rsidRDefault="00370CB8" w:rsidP="00370CB8">
      <w:pPr>
        <w:tabs>
          <w:tab w:val="left" w:pos="440"/>
        </w:tabs>
        <w:ind w:left="440" w:hanging="440"/>
        <w:jc w:val="both"/>
      </w:pPr>
      <w:r>
        <w:tab/>
        <w:t>Capital gains yield = –.1053, or –10.53%</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Here’s a question for you: Can the dividend yield ever be negative? No, that would mean you were paying the company for the privilege of owning the stock. It has happened on bonds. </w:t>
      </w:r>
    </w:p>
    <w:p w:rsidR="00370CB8" w:rsidRDefault="00370CB8" w:rsidP="00370CB8">
      <w:pPr>
        <w:tabs>
          <w:tab w:val="left" w:pos="440"/>
        </w:tabs>
        <w:ind w:left="440" w:hanging="440"/>
        <w:jc w:val="both"/>
      </w:pPr>
    </w:p>
    <w:p w:rsidR="00370CB8" w:rsidRDefault="00370CB8" w:rsidP="00370CB8">
      <w:pPr>
        <w:tabs>
          <w:tab w:val="left" w:pos="440"/>
        </w:tabs>
        <w:jc w:val="both"/>
      </w:pPr>
      <w:r w:rsidRPr="00012418">
        <w:rPr>
          <w:b/>
          <w:highlight w:val="yellow"/>
        </w:rPr>
        <w:t>4.</w:t>
      </w:r>
      <w:r>
        <w:tab/>
        <w:t>The total dollar return is the change in price plus the coupon payment, so:</w:t>
      </w:r>
    </w:p>
    <w:p w:rsidR="00370CB8" w:rsidRDefault="00370CB8" w:rsidP="00370CB8">
      <w:pPr>
        <w:tabs>
          <w:tab w:val="left" w:pos="440"/>
        </w:tabs>
        <w:jc w:val="both"/>
      </w:pPr>
    </w:p>
    <w:p w:rsidR="00370CB8" w:rsidRDefault="00370CB8" w:rsidP="00370CB8">
      <w:pPr>
        <w:tabs>
          <w:tab w:val="left" w:pos="440"/>
        </w:tabs>
        <w:jc w:val="both"/>
      </w:pPr>
      <w:r>
        <w:tab/>
        <w:t xml:space="preserve">Total dollar return = $1,052 – 1,010 + 49 </w:t>
      </w:r>
    </w:p>
    <w:p w:rsidR="00370CB8" w:rsidRDefault="00370CB8" w:rsidP="00370CB8">
      <w:pPr>
        <w:tabs>
          <w:tab w:val="left" w:pos="440"/>
        </w:tabs>
        <w:jc w:val="both"/>
      </w:pPr>
      <w:r>
        <w:tab/>
        <w:t>Total dollar return = $91</w:t>
      </w:r>
      <w:r>
        <w:tab/>
      </w:r>
    </w:p>
    <w:p w:rsidR="00370CB8" w:rsidRDefault="00370CB8" w:rsidP="00370CB8">
      <w:pPr>
        <w:tabs>
          <w:tab w:val="left" w:pos="440"/>
        </w:tabs>
        <w:jc w:val="both"/>
      </w:pPr>
    </w:p>
    <w:p w:rsidR="00370CB8" w:rsidRDefault="00370CB8" w:rsidP="00370CB8">
      <w:pPr>
        <w:tabs>
          <w:tab w:val="left" w:pos="440"/>
        </w:tabs>
        <w:jc w:val="both"/>
      </w:pPr>
      <w:r>
        <w:tab/>
        <w:t>The total nominal percentage return of the bond is:</w:t>
      </w:r>
    </w:p>
    <w:p w:rsidR="00370CB8" w:rsidRDefault="00370CB8" w:rsidP="00370CB8">
      <w:pPr>
        <w:tabs>
          <w:tab w:val="left" w:pos="440"/>
        </w:tabs>
        <w:jc w:val="both"/>
      </w:pPr>
      <w:r>
        <w:tab/>
      </w:r>
    </w:p>
    <w:p w:rsidR="00370CB8" w:rsidRDefault="00370CB8" w:rsidP="00370CB8">
      <w:pPr>
        <w:tabs>
          <w:tab w:val="left" w:pos="440"/>
        </w:tabs>
        <w:jc w:val="both"/>
      </w:pPr>
      <w:r>
        <w:lastRenderedPageBreak/>
        <w:tab/>
      </w:r>
      <w:r>
        <w:rPr>
          <w:i/>
        </w:rPr>
        <w:t>R</w:t>
      </w:r>
      <w:r>
        <w:t xml:space="preserve"> = [($1,052 – 1,010) + 49]/$1,010 </w:t>
      </w:r>
    </w:p>
    <w:p w:rsidR="00370CB8" w:rsidRDefault="00370CB8" w:rsidP="00370CB8">
      <w:pPr>
        <w:tabs>
          <w:tab w:val="left" w:pos="440"/>
        </w:tabs>
        <w:jc w:val="both"/>
      </w:pPr>
      <w:r>
        <w:tab/>
      </w:r>
      <w:r>
        <w:rPr>
          <w:i/>
        </w:rPr>
        <w:t>R</w:t>
      </w:r>
      <w:r>
        <w:t xml:space="preserve"> = .0901, or 9.01%</w:t>
      </w:r>
    </w:p>
    <w:p w:rsidR="00370CB8" w:rsidRDefault="00370CB8" w:rsidP="00370CB8">
      <w:pPr>
        <w:tabs>
          <w:tab w:val="left" w:pos="440"/>
        </w:tabs>
        <w:jc w:val="both"/>
      </w:pPr>
    </w:p>
    <w:p w:rsidR="00370CB8" w:rsidRDefault="00370CB8" w:rsidP="00370CB8">
      <w:pPr>
        <w:tabs>
          <w:tab w:val="left" w:pos="440"/>
        </w:tabs>
        <w:ind w:left="440"/>
        <w:jc w:val="both"/>
      </w:pPr>
      <w:r>
        <w:t>Notice here that we could have used the total dollar return of $91 in the numerator of this equation.</w:t>
      </w:r>
    </w:p>
    <w:p w:rsidR="00370CB8" w:rsidRDefault="00370CB8" w:rsidP="00370CB8">
      <w:pPr>
        <w:tabs>
          <w:tab w:val="left" w:pos="440"/>
        </w:tabs>
        <w:jc w:val="both"/>
      </w:pPr>
    </w:p>
    <w:p w:rsidR="00370CB8" w:rsidRDefault="00370CB8" w:rsidP="00370CB8">
      <w:pPr>
        <w:tabs>
          <w:tab w:val="left" w:pos="440"/>
        </w:tabs>
        <w:jc w:val="both"/>
      </w:pPr>
      <w:r>
        <w:tab/>
        <w:t xml:space="preserve">Using the Fisher equation, the real return was: </w:t>
      </w:r>
    </w:p>
    <w:p w:rsidR="00370CB8" w:rsidRDefault="00370CB8" w:rsidP="00370CB8">
      <w:pPr>
        <w:tabs>
          <w:tab w:val="left" w:pos="440"/>
        </w:tabs>
        <w:jc w:val="both"/>
      </w:pPr>
    </w:p>
    <w:p w:rsidR="00370CB8" w:rsidRDefault="00370CB8" w:rsidP="00370CB8">
      <w:pPr>
        <w:tabs>
          <w:tab w:val="left" w:pos="440"/>
        </w:tabs>
        <w:jc w:val="both"/>
      </w:pPr>
      <w:r>
        <w:tab/>
        <w:t xml:space="preserve">(1 + </w:t>
      </w:r>
      <w:r>
        <w:rPr>
          <w:i/>
        </w:rPr>
        <w:t>R</w:t>
      </w:r>
      <w:r>
        <w:t xml:space="preserve">) = (1 + </w:t>
      </w:r>
      <w:r>
        <w:rPr>
          <w:i/>
        </w:rPr>
        <w:t>r</w:t>
      </w:r>
      <w:proofErr w:type="gramStart"/>
      <w:r>
        <w:t>)(</w:t>
      </w:r>
      <w:proofErr w:type="gramEnd"/>
      <w:r>
        <w:t xml:space="preserve">1 + </w:t>
      </w:r>
      <w:r>
        <w:rPr>
          <w:i/>
        </w:rPr>
        <w:t>h</w:t>
      </w:r>
      <w:r>
        <w:t>)</w:t>
      </w:r>
    </w:p>
    <w:p w:rsidR="00370CB8" w:rsidRDefault="00370CB8" w:rsidP="00370CB8">
      <w:pPr>
        <w:tabs>
          <w:tab w:val="left" w:pos="440"/>
        </w:tabs>
        <w:jc w:val="both"/>
      </w:pPr>
    </w:p>
    <w:p w:rsidR="00370CB8" w:rsidRDefault="00370CB8" w:rsidP="00370CB8">
      <w:pPr>
        <w:tabs>
          <w:tab w:val="left" w:pos="440"/>
        </w:tabs>
        <w:jc w:val="both"/>
      </w:pPr>
      <w:r>
        <w:tab/>
      </w:r>
      <w:r>
        <w:rPr>
          <w:i/>
        </w:rPr>
        <w:t>r</w:t>
      </w:r>
      <w:r>
        <w:t xml:space="preserve"> = (1.0901/1.030) – 1 </w:t>
      </w:r>
    </w:p>
    <w:p w:rsidR="00370CB8" w:rsidRDefault="00370CB8" w:rsidP="00370CB8">
      <w:pPr>
        <w:tabs>
          <w:tab w:val="left" w:pos="440"/>
        </w:tabs>
        <w:jc w:val="both"/>
      </w:pPr>
      <w:r>
        <w:tab/>
      </w:r>
      <w:r>
        <w:rPr>
          <w:i/>
        </w:rPr>
        <w:t>r</w:t>
      </w:r>
      <w:r>
        <w:t xml:space="preserve"> = .0583, or 5.83%</w:t>
      </w:r>
    </w:p>
    <w:p w:rsidR="00370CB8" w:rsidRDefault="00370CB8" w:rsidP="00370CB8">
      <w:pPr>
        <w:tabs>
          <w:tab w:val="left" w:pos="440"/>
        </w:tabs>
        <w:ind w:left="440" w:hanging="440"/>
        <w:jc w:val="both"/>
      </w:pPr>
    </w:p>
    <w:p w:rsidR="00370CB8" w:rsidRDefault="00370CB8" w:rsidP="00370CB8">
      <w:pPr>
        <w:tabs>
          <w:tab w:val="left" w:pos="440"/>
        </w:tabs>
        <w:ind w:left="446" w:hanging="446"/>
        <w:jc w:val="both"/>
      </w:pPr>
      <w:r>
        <w:rPr>
          <w:b/>
        </w:rPr>
        <w:t>5.</w:t>
      </w:r>
      <w:r>
        <w:tab/>
        <w:t xml:space="preserve">The nominal return is the stated return, which is 12.1 percent. Using the Fisher equation, the real return was: </w:t>
      </w:r>
    </w:p>
    <w:p w:rsidR="00370CB8" w:rsidRDefault="00370CB8" w:rsidP="00370CB8">
      <w:pPr>
        <w:tabs>
          <w:tab w:val="left" w:pos="440"/>
        </w:tabs>
        <w:jc w:val="both"/>
      </w:pPr>
    </w:p>
    <w:p w:rsidR="00370CB8" w:rsidRDefault="00370CB8" w:rsidP="00370CB8">
      <w:pPr>
        <w:tabs>
          <w:tab w:val="left" w:pos="440"/>
        </w:tabs>
        <w:jc w:val="both"/>
      </w:pPr>
      <w:r>
        <w:tab/>
        <w:t xml:space="preserve">(1 + </w:t>
      </w:r>
      <w:r>
        <w:rPr>
          <w:i/>
        </w:rPr>
        <w:t>R</w:t>
      </w:r>
      <w:r>
        <w:t xml:space="preserve">) = (1 + </w:t>
      </w:r>
      <w:r>
        <w:rPr>
          <w:i/>
        </w:rPr>
        <w:t>r</w:t>
      </w:r>
      <w:proofErr w:type="gramStart"/>
      <w:r>
        <w:t>)(</w:t>
      </w:r>
      <w:proofErr w:type="gramEnd"/>
      <w:r>
        <w:t xml:space="preserve">1 + </w:t>
      </w:r>
      <w:r>
        <w:rPr>
          <w:i/>
        </w:rPr>
        <w:t>h</w:t>
      </w:r>
      <w:r>
        <w:t>)</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i/>
        </w:rPr>
        <w:t>r</w:t>
      </w:r>
      <w:r>
        <w:t xml:space="preserve"> = (1.121)</w:t>
      </w:r>
      <w:proofErr w:type="gramStart"/>
      <w:r>
        <w:t>/(</w:t>
      </w:r>
      <w:proofErr w:type="gramEnd"/>
      <w:r>
        <w:t xml:space="preserve">1.03) – 1 </w:t>
      </w:r>
    </w:p>
    <w:p w:rsidR="00370CB8" w:rsidRDefault="00370CB8" w:rsidP="00370CB8">
      <w:pPr>
        <w:tabs>
          <w:tab w:val="left" w:pos="440"/>
        </w:tabs>
        <w:ind w:left="440" w:hanging="440"/>
        <w:jc w:val="both"/>
      </w:pPr>
      <w:r>
        <w:tab/>
      </w:r>
      <w:r>
        <w:rPr>
          <w:i/>
        </w:rPr>
        <w:t>r</w:t>
      </w:r>
      <w:r>
        <w:t xml:space="preserve"> = .0883, or 8.83%</w:t>
      </w:r>
    </w:p>
    <w:p w:rsidR="00370CB8" w:rsidRDefault="00370CB8" w:rsidP="00370CB8">
      <w:pPr>
        <w:tabs>
          <w:tab w:val="left" w:pos="440"/>
        </w:tabs>
        <w:ind w:left="440" w:hanging="440"/>
        <w:jc w:val="both"/>
      </w:pPr>
    </w:p>
    <w:p w:rsidR="00370CB8" w:rsidRDefault="00370CB8" w:rsidP="00370CB8">
      <w:pPr>
        <w:tabs>
          <w:tab w:val="left" w:pos="440"/>
        </w:tabs>
        <w:ind w:left="446" w:hanging="446"/>
        <w:jc w:val="both"/>
      </w:pPr>
      <w:r w:rsidRPr="00012418">
        <w:rPr>
          <w:b/>
          <w:highlight w:val="yellow"/>
        </w:rPr>
        <w:t>6.</w:t>
      </w:r>
      <w:r>
        <w:tab/>
        <w:t xml:space="preserve">Using the Fisher equation, the real returns for government and corporate bonds were: </w:t>
      </w:r>
    </w:p>
    <w:p w:rsidR="00370CB8" w:rsidRDefault="00370CB8" w:rsidP="00370CB8">
      <w:pPr>
        <w:tabs>
          <w:tab w:val="left" w:pos="440"/>
        </w:tabs>
        <w:jc w:val="both"/>
      </w:pPr>
    </w:p>
    <w:p w:rsidR="00370CB8" w:rsidRDefault="00370CB8" w:rsidP="00370CB8">
      <w:pPr>
        <w:tabs>
          <w:tab w:val="left" w:pos="440"/>
        </w:tabs>
        <w:jc w:val="both"/>
      </w:pPr>
      <w:r>
        <w:tab/>
        <w:t xml:space="preserve">(1 + </w:t>
      </w:r>
      <w:r>
        <w:rPr>
          <w:i/>
        </w:rPr>
        <w:t>R</w:t>
      </w:r>
      <w:r>
        <w:t xml:space="preserve">) = (1 + </w:t>
      </w:r>
      <w:r>
        <w:rPr>
          <w:i/>
        </w:rPr>
        <w:t>r</w:t>
      </w:r>
      <w:proofErr w:type="gramStart"/>
      <w:r>
        <w:t>)(</w:t>
      </w:r>
      <w:proofErr w:type="gramEnd"/>
      <w:r>
        <w:t xml:space="preserve">1 + </w:t>
      </w:r>
      <w:r>
        <w:rPr>
          <w:i/>
        </w:rPr>
        <w:t>h</w:t>
      </w:r>
      <w:r>
        <w:t>)</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proofErr w:type="spellStart"/>
      <w:proofErr w:type="gramStart"/>
      <w:r>
        <w:rPr>
          <w:i/>
        </w:rPr>
        <w:t>r</w:t>
      </w:r>
      <w:r>
        <w:rPr>
          <w:vertAlign w:val="subscript"/>
        </w:rPr>
        <w:t>G</w:t>
      </w:r>
      <w:proofErr w:type="spellEnd"/>
      <w:proofErr w:type="gramEnd"/>
      <w:r>
        <w:t xml:space="preserve"> = 1.060/1.030 – 1 </w:t>
      </w:r>
    </w:p>
    <w:p w:rsidR="00370CB8" w:rsidRDefault="00370CB8" w:rsidP="00370CB8">
      <w:pPr>
        <w:tabs>
          <w:tab w:val="left" w:pos="440"/>
        </w:tabs>
        <w:ind w:left="440" w:hanging="440"/>
        <w:jc w:val="both"/>
      </w:pPr>
      <w:r>
        <w:tab/>
      </w:r>
      <w:proofErr w:type="spellStart"/>
      <w:proofErr w:type="gramStart"/>
      <w:r>
        <w:rPr>
          <w:i/>
        </w:rPr>
        <w:t>r</w:t>
      </w:r>
      <w:r>
        <w:rPr>
          <w:vertAlign w:val="subscript"/>
        </w:rPr>
        <w:t>G</w:t>
      </w:r>
      <w:proofErr w:type="spellEnd"/>
      <w:proofErr w:type="gramEnd"/>
      <w:r>
        <w:t xml:space="preserve"> = .0291, or 2.91%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proofErr w:type="spellStart"/>
      <w:proofErr w:type="gramStart"/>
      <w:r>
        <w:rPr>
          <w:i/>
        </w:rPr>
        <w:t>r</w:t>
      </w:r>
      <w:r>
        <w:rPr>
          <w:vertAlign w:val="subscript"/>
        </w:rPr>
        <w:t>C</w:t>
      </w:r>
      <w:proofErr w:type="spellEnd"/>
      <w:proofErr w:type="gramEnd"/>
      <w:r>
        <w:rPr>
          <w:vertAlign w:val="subscript"/>
        </w:rPr>
        <w:t xml:space="preserve"> </w:t>
      </w:r>
      <w:r>
        <w:t xml:space="preserve">= 1.064/1.030 – 1 </w:t>
      </w:r>
    </w:p>
    <w:p w:rsidR="00370CB8" w:rsidRDefault="00370CB8" w:rsidP="00370CB8">
      <w:pPr>
        <w:tabs>
          <w:tab w:val="left" w:pos="440"/>
        </w:tabs>
        <w:ind w:left="440" w:hanging="440"/>
        <w:jc w:val="both"/>
      </w:pPr>
      <w:r>
        <w:tab/>
      </w:r>
      <w:proofErr w:type="spellStart"/>
      <w:proofErr w:type="gramStart"/>
      <w:r>
        <w:rPr>
          <w:i/>
        </w:rPr>
        <w:t>r</w:t>
      </w:r>
      <w:r>
        <w:rPr>
          <w:vertAlign w:val="subscript"/>
        </w:rPr>
        <w:t>C</w:t>
      </w:r>
      <w:proofErr w:type="spellEnd"/>
      <w:proofErr w:type="gramEnd"/>
      <w:r>
        <w:t xml:space="preserve"> = .0330, or 3.30%</w:t>
      </w:r>
    </w:p>
    <w:p w:rsidR="00370CB8" w:rsidRDefault="00370CB8" w:rsidP="00370CB8">
      <w:pPr>
        <w:tabs>
          <w:tab w:val="left" w:pos="440"/>
        </w:tabs>
        <w:ind w:left="440" w:right="-540" w:hanging="440"/>
        <w:jc w:val="both"/>
      </w:pPr>
    </w:p>
    <w:p w:rsidR="00370CB8" w:rsidRDefault="00370CB8" w:rsidP="00370CB8">
      <w:pPr>
        <w:tabs>
          <w:tab w:val="left" w:pos="440"/>
        </w:tabs>
        <w:ind w:left="440" w:right="-540" w:hanging="440"/>
        <w:jc w:val="both"/>
      </w:pPr>
      <w:r>
        <w:rPr>
          <w:b/>
        </w:rPr>
        <w:br w:type="page"/>
      </w:r>
      <w:r w:rsidRPr="00012418">
        <w:rPr>
          <w:b/>
          <w:highlight w:val="yellow"/>
        </w:rPr>
        <w:lastRenderedPageBreak/>
        <w:t>7.</w:t>
      </w:r>
      <w:r>
        <w:rPr>
          <w:b/>
        </w:rPr>
        <w:tab/>
      </w:r>
      <w:r>
        <w:t>The average return is the sum of the returns, divided by the number of returns. The average return for each stock was:</w:t>
      </w:r>
    </w:p>
    <w:p w:rsidR="00370CB8" w:rsidRDefault="00370CB8" w:rsidP="00370CB8">
      <w:pPr>
        <w:tabs>
          <w:tab w:val="left" w:pos="440"/>
        </w:tabs>
        <w:ind w:left="440" w:right="-540" w:hanging="440"/>
        <w:jc w:val="both"/>
        <w:rPr>
          <w:b/>
        </w:rPr>
      </w:pPr>
    </w:p>
    <w:p w:rsidR="00370CB8" w:rsidRDefault="00370CB8" w:rsidP="00370CB8">
      <w:pPr>
        <w:tabs>
          <w:tab w:val="left" w:pos="440"/>
        </w:tabs>
        <w:ind w:left="440" w:right="-540" w:hanging="440"/>
        <w:jc w:val="both"/>
      </w:pPr>
      <w:r>
        <w:rPr>
          <w:b/>
        </w:rPr>
        <w:tab/>
      </w:r>
      <w:r w:rsidRPr="009361BB">
        <w:rPr>
          <w:noProof/>
          <w:position w:val="-26"/>
        </w:rPr>
        <w:object w:dxaOrig="56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0.8pt;height:36.55pt;mso-width-percent:0;mso-height-percent:0;mso-width-percent:0;mso-height-percent:0" o:ole="" fillcolor="window">
            <v:imagedata r:id="rId5" o:title=""/>
          </v:shape>
          <o:OLEObject Type="Embed" ProgID="Equation.DSMT4" ShapeID="_x0000_i1025" DrawAspect="Content" ObjectID="_1638256873" r:id="rId6">
            <o:FieldCodes>\* mergeformat</o:FieldCodes>
          </o:OLEObject>
        </w:object>
      </w:r>
      <w:r>
        <w:t xml:space="preserve"> </w:t>
      </w:r>
    </w:p>
    <w:p w:rsidR="00370CB8" w:rsidRDefault="00370CB8" w:rsidP="00370CB8">
      <w:pPr>
        <w:tabs>
          <w:tab w:val="left" w:pos="440"/>
        </w:tabs>
        <w:ind w:left="440" w:right="-540" w:hanging="440"/>
        <w:jc w:val="both"/>
      </w:pPr>
      <w:r>
        <w:tab/>
      </w:r>
    </w:p>
    <w:p w:rsidR="00370CB8" w:rsidRDefault="00370CB8" w:rsidP="00370CB8">
      <w:pPr>
        <w:tabs>
          <w:tab w:val="left" w:pos="440"/>
        </w:tabs>
        <w:ind w:left="440" w:right="-540" w:hanging="440"/>
        <w:jc w:val="both"/>
      </w:pPr>
      <w:r>
        <w:tab/>
      </w:r>
    </w:p>
    <w:p w:rsidR="00370CB8" w:rsidRDefault="00370CB8" w:rsidP="00370CB8">
      <w:pPr>
        <w:tabs>
          <w:tab w:val="left" w:pos="440"/>
        </w:tabs>
        <w:ind w:left="440" w:right="-540" w:hanging="440"/>
        <w:jc w:val="both"/>
      </w:pPr>
      <w:r>
        <w:tab/>
      </w:r>
      <w:r w:rsidRPr="009361BB">
        <w:rPr>
          <w:noProof/>
          <w:position w:val="-30"/>
        </w:rPr>
        <w:object w:dxaOrig="5679" w:dyaOrig="639">
          <v:shape id="_x0000_i1026" type="#_x0000_t75" alt="" style="width:280.8pt;height:36.55pt;mso-width-percent:0;mso-height-percent:0;mso-width-percent:0;mso-height-percent:0" o:ole="" fillcolor="window">
            <v:imagedata r:id="rId7" o:title=""/>
          </v:shape>
          <o:OLEObject Type="Embed" ProgID="Equation.DSMT4" ShapeID="_x0000_i1026" DrawAspect="Content" ObjectID="_1638256874" r:id="rId8">
            <o:FieldCodes>\* mergeformat</o:FieldCodes>
          </o:OLEObject>
        </w:object>
      </w:r>
    </w:p>
    <w:p w:rsidR="00370CB8" w:rsidRDefault="00370CB8" w:rsidP="00370CB8">
      <w:pPr>
        <w:tabs>
          <w:tab w:val="left" w:pos="440"/>
        </w:tabs>
        <w:ind w:left="440" w:right="-540" w:hanging="440"/>
        <w:jc w:val="both"/>
      </w:pPr>
    </w:p>
    <w:p w:rsidR="00370CB8" w:rsidRDefault="00370CB8" w:rsidP="00370CB8">
      <w:pPr>
        <w:tabs>
          <w:tab w:val="left" w:pos="440"/>
        </w:tabs>
        <w:ind w:left="440" w:right="-540" w:hanging="440"/>
        <w:jc w:val="both"/>
      </w:pPr>
      <w:r>
        <w:tab/>
        <w:t>We calculate the variance of each stock as:</w:t>
      </w:r>
    </w:p>
    <w:p w:rsidR="00370CB8" w:rsidRDefault="00370CB8" w:rsidP="00370CB8">
      <w:pPr>
        <w:tabs>
          <w:tab w:val="left" w:pos="440"/>
        </w:tabs>
        <w:ind w:left="440" w:right="-540" w:hanging="440"/>
        <w:jc w:val="both"/>
      </w:pPr>
    </w:p>
    <w:p w:rsidR="00370CB8" w:rsidRDefault="00370CB8" w:rsidP="00370CB8">
      <w:pPr>
        <w:tabs>
          <w:tab w:val="left" w:pos="440"/>
        </w:tabs>
        <w:ind w:left="440" w:right="-540" w:hanging="440"/>
        <w:jc w:val="both"/>
      </w:pPr>
      <w:r>
        <w:tab/>
      </w:r>
      <w:r w:rsidRPr="009361BB">
        <w:rPr>
          <w:noProof/>
          <w:position w:val="-80"/>
        </w:rPr>
        <w:object w:dxaOrig="8540" w:dyaOrig="1800">
          <v:shape id="_x0000_i1027" type="#_x0000_t75" alt="" style="width:6in;height:93.6pt;mso-width-percent:0;mso-height-percent:0;mso-width-percent:0;mso-height-percent:0" o:ole="" fillcolor="window">
            <v:imagedata r:id="rId9" o:title=""/>
          </v:shape>
          <o:OLEObject Type="Embed" ProgID="Equation.DSMT4" ShapeID="_x0000_i1027" DrawAspect="Content" ObjectID="_1638256875" r:id="rId10">
            <o:FieldCodes>\* mergeformat</o:FieldCodes>
          </o:OLEObject>
        </w:object>
      </w:r>
    </w:p>
    <w:p w:rsidR="00370CB8" w:rsidRDefault="00370CB8" w:rsidP="00370CB8">
      <w:pPr>
        <w:tabs>
          <w:tab w:val="left" w:pos="440"/>
        </w:tabs>
        <w:ind w:left="440" w:right="-540" w:hanging="440"/>
        <w:jc w:val="both"/>
      </w:pPr>
    </w:p>
    <w:p w:rsidR="00370CB8" w:rsidRDefault="00370CB8" w:rsidP="00370CB8">
      <w:pPr>
        <w:tabs>
          <w:tab w:val="left" w:pos="440"/>
        </w:tabs>
        <w:ind w:left="440" w:right="-540" w:hanging="440"/>
        <w:jc w:val="both"/>
      </w:pPr>
      <w:r>
        <w:tab/>
        <w:t>The standard deviation is the square root of the variance, so the standard deviation of each stock is:</w:t>
      </w:r>
    </w:p>
    <w:p w:rsidR="00370CB8" w:rsidRDefault="00370CB8" w:rsidP="00370CB8">
      <w:pPr>
        <w:tabs>
          <w:tab w:val="left" w:pos="440"/>
        </w:tabs>
        <w:ind w:left="440" w:right="-540" w:hanging="440"/>
        <w:jc w:val="both"/>
      </w:pPr>
    </w:p>
    <w:p w:rsidR="00370CB8" w:rsidRDefault="00370CB8" w:rsidP="00370CB8">
      <w:pPr>
        <w:tabs>
          <w:tab w:val="left" w:pos="440"/>
        </w:tabs>
        <w:ind w:left="440" w:right="-540" w:hanging="440"/>
        <w:jc w:val="both"/>
      </w:pPr>
      <w:r>
        <w:tab/>
      </w:r>
      <w:r>
        <w:sym w:font="Symbol" w:char="F073"/>
      </w:r>
      <w:r>
        <w:rPr>
          <w:i/>
          <w:vertAlign w:val="subscript"/>
        </w:rPr>
        <w:t>X</w:t>
      </w:r>
      <w:r>
        <w:t xml:space="preserve"> = .04133</w:t>
      </w:r>
      <w:r>
        <w:rPr>
          <w:vertAlign w:val="superscript"/>
        </w:rPr>
        <w:t>1/2</w:t>
      </w:r>
      <w:r>
        <w:t xml:space="preserve"> </w:t>
      </w:r>
    </w:p>
    <w:p w:rsidR="00370CB8" w:rsidRDefault="00370CB8" w:rsidP="00370CB8">
      <w:pPr>
        <w:tabs>
          <w:tab w:val="left" w:pos="440"/>
        </w:tabs>
        <w:ind w:left="440" w:right="-540" w:hanging="440"/>
        <w:jc w:val="both"/>
      </w:pPr>
      <w:r>
        <w:tab/>
      </w:r>
      <w:r>
        <w:sym w:font="Symbol" w:char="F073"/>
      </w:r>
      <w:r>
        <w:rPr>
          <w:i/>
          <w:vertAlign w:val="subscript"/>
        </w:rPr>
        <w:t>X</w:t>
      </w:r>
      <w:r>
        <w:t xml:space="preserve"> = .2033, or 20.33%</w:t>
      </w:r>
    </w:p>
    <w:p w:rsidR="00370CB8" w:rsidRDefault="00370CB8" w:rsidP="00370CB8">
      <w:pPr>
        <w:tabs>
          <w:tab w:val="left" w:pos="440"/>
        </w:tabs>
        <w:ind w:left="440" w:right="-540" w:hanging="440"/>
        <w:jc w:val="both"/>
      </w:pPr>
    </w:p>
    <w:p w:rsidR="00370CB8" w:rsidRDefault="00370CB8" w:rsidP="00370CB8">
      <w:pPr>
        <w:tabs>
          <w:tab w:val="left" w:pos="440"/>
        </w:tabs>
        <w:ind w:left="440" w:right="-540" w:hanging="440"/>
        <w:jc w:val="both"/>
      </w:pPr>
      <w:r>
        <w:tab/>
      </w:r>
      <w:r>
        <w:sym w:font="Symbol" w:char="F073"/>
      </w:r>
      <w:r>
        <w:rPr>
          <w:i/>
          <w:vertAlign w:val="subscript"/>
        </w:rPr>
        <w:t>Y</w:t>
      </w:r>
      <w:r>
        <w:t xml:space="preserve"> = .07412</w:t>
      </w:r>
      <w:r>
        <w:rPr>
          <w:vertAlign w:val="superscript"/>
        </w:rPr>
        <w:t>1/2</w:t>
      </w:r>
      <w:r>
        <w:t xml:space="preserve"> </w:t>
      </w:r>
    </w:p>
    <w:p w:rsidR="00370CB8" w:rsidRDefault="00370CB8" w:rsidP="00370CB8">
      <w:pPr>
        <w:tabs>
          <w:tab w:val="left" w:pos="440"/>
        </w:tabs>
        <w:ind w:left="440" w:right="-540" w:hanging="440"/>
        <w:jc w:val="both"/>
      </w:pPr>
      <w:r>
        <w:tab/>
      </w:r>
      <w:r>
        <w:sym w:font="Symbol" w:char="F073"/>
      </w:r>
      <w:r>
        <w:rPr>
          <w:i/>
          <w:vertAlign w:val="subscript"/>
        </w:rPr>
        <w:t>Y</w:t>
      </w:r>
      <w:r>
        <w:t xml:space="preserve"> = .2722, or 27.22%</w:t>
      </w:r>
    </w:p>
    <w:p w:rsidR="00370CB8" w:rsidRDefault="00370CB8" w:rsidP="00370CB8">
      <w:pPr>
        <w:tabs>
          <w:tab w:val="left" w:pos="440"/>
        </w:tabs>
        <w:ind w:left="440" w:hanging="440"/>
        <w:jc w:val="both"/>
      </w:pPr>
    </w:p>
    <w:p w:rsidR="00370CB8" w:rsidRDefault="00370CB8" w:rsidP="00370CB8">
      <w:pPr>
        <w:tabs>
          <w:tab w:val="left" w:pos="1440"/>
          <w:tab w:val="left" w:pos="2880"/>
          <w:tab w:val="left" w:pos="4860"/>
          <w:tab w:val="left" w:pos="6300"/>
        </w:tabs>
        <w:jc w:val="both"/>
      </w:pPr>
    </w:p>
    <w:p w:rsidR="00370CB8" w:rsidRDefault="00370CB8" w:rsidP="00370CB8">
      <w:pPr>
        <w:tabs>
          <w:tab w:val="left" w:pos="450"/>
          <w:tab w:val="center" w:pos="1620"/>
          <w:tab w:val="center" w:pos="3240"/>
          <w:tab w:val="center" w:pos="5040"/>
          <w:tab w:val="center" w:pos="6740"/>
        </w:tabs>
        <w:ind w:left="446" w:hanging="446"/>
        <w:jc w:val="both"/>
        <w:rPr>
          <w:bCs/>
        </w:rPr>
      </w:pPr>
      <w:r>
        <w:rPr>
          <w:b/>
          <w:bCs/>
        </w:rPr>
        <w:t xml:space="preserve">8. </w:t>
      </w:r>
      <w:r>
        <w:rPr>
          <w:b/>
          <w:bCs/>
        </w:rPr>
        <w:tab/>
      </w:r>
      <w:r>
        <w:rPr>
          <w:bCs/>
        </w:rPr>
        <w:t>We will calculate the sum of the returns for each asset and the observed risk premium first. Doing so, we get:</w:t>
      </w:r>
    </w:p>
    <w:p w:rsidR="00370CB8" w:rsidRDefault="00370CB8" w:rsidP="00370CB8">
      <w:pPr>
        <w:tabs>
          <w:tab w:val="left" w:pos="450"/>
          <w:tab w:val="center" w:pos="1620"/>
          <w:tab w:val="center" w:pos="3240"/>
          <w:tab w:val="center" w:pos="5040"/>
          <w:tab w:val="center" w:pos="6740"/>
        </w:tabs>
        <w:jc w:val="both"/>
        <w:rPr>
          <w:b/>
          <w:bCs/>
        </w:rPr>
      </w:pPr>
      <w:r>
        <w:rPr>
          <w:b/>
          <w:bCs/>
        </w:rPr>
        <w:tab/>
      </w:r>
    </w:p>
    <w:p w:rsidR="00370CB8" w:rsidRDefault="00370CB8" w:rsidP="00370CB8">
      <w:pPr>
        <w:tabs>
          <w:tab w:val="center" w:pos="1620"/>
          <w:tab w:val="center" w:pos="3240"/>
          <w:tab w:val="center" w:pos="5040"/>
          <w:tab w:val="center" w:pos="6740"/>
        </w:tabs>
        <w:jc w:val="both"/>
      </w:pPr>
      <w:r>
        <w:tab/>
        <w:t xml:space="preserve"> </w:t>
      </w:r>
      <w:r>
        <w:rPr>
          <w:u w:val="single"/>
        </w:rPr>
        <w:t>Year</w:t>
      </w:r>
      <w:r>
        <w:tab/>
      </w:r>
      <w:r>
        <w:rPr>
          <w:u w:val="single"/>
        </w:rPr>
        <w:t>Large co. stock return</w:t>
      </w:r>
      <w:r>
        <w:tab/>
      </w:r>
      <w:r>
        <w:rPr>
          <w:u w:val="single"/>
        </w:rPr>
        <w:t>T-bill return</w:t>
      </w:r>
      <w:r>
        <w:tab/>
      </w:r>
      <w:r>
        <w:rPr>
          <w:u w:val="single"/>
        </w:rPr>
        <w:t>Risk premium</w:t>
      </w:r>
    </w:p>
    <w:p w:rsidR="00370CB8" w:rsidRDefault="00370CB8" w:rsidP="00370CB8">
      <w:pPr>
        <w:tabs>
          <w:tab w:val="left" w:pos="1440"/>
          <w:tab w:val="right" w:pos="3510"/>
          <w:tab w:val="right" w:pos="5310"/>
          <w:tab w:val="right" w:pos="7020"/>
        </w:tabs>
        <w:jc w:val="both"/>
      </w:pPr>
      <w:r>
        <w:tab/>
        <w:t>1973</w:t>
      </w:r>
      <w:r>
        <w:tab/>
        <w:t>–14.69%</w:t>
      </w:r>
      <w:r>
        <w:tab/>
        <w:t>7.29%</w:t>
      </w:r>
      <w:r>
        <w:tab/>
      </w:r>
      <w:r>
        <w:sym w:font="Symbol" w:char="F02D"/>
      </w:r>
      <w:r>
        <w:t>21.98%</w:t>
      </w:r>
    </w:p>
    <w:p w:rsidR="00370CB8" w:rsidRDefault="00370CB8" w:rsidP="00370CB8">
      <w:pPr>
        <w:tabs>
          <w:tab w:val="left" w:pos="1440"/>
          <w:tab w:val="right" w:pos="3510"/>
          <w:tab w:val="right" w:pos="5310"/>
          <w:tab w:val="right" w:pos="7020"/>
        </w:tabs>
        <w:jc w:val="both"/>
      </w:pPr>
      <w:r>
        <w:lastRenderedPageBreak/>
        <w:tab/>
        <w:t>1974</w:t>
      </w:r>
      <w:r>
        <w:tab/>
        <w:t>–26.47</w:t>
      </w:r>
      <w:r>
        <w:tab/>
        <w:t>7.99</w:t>
      </w:r>
      <w:r>
        <w:tab/>
        <w:t>–34.46</w:t>
      </w:r>
    </w:p>
    <w:p w:rsidR="00370CB8" w:rsidRDefault="00370CB8" w:rsidP="00370CB8">
      <w:pPr>
        <w:tabs>
          <w:tab w:val="left" w:pos="1440"/>
          <w:tab w:val="right" w:pos="3510"/>
          <w:tab w:val="right" w:pos="5310"/>
          <w:tab w:val="right" w:pos="7020"/>
        </w:tabs>
        <w:jc w:val="both"/>
      </w:pPr>
      <w:r>
        <w:tab/>
        <w:t>1975</w:t>
      </w:r>
      <w:r>
        <w:tab/>
        <w:t>37.23</w:t>
      </w:r>
      <w:r>
        <w:tab/>
        <w:t>5.87</w:t>
      </w:r>
      <w:r>
        <w:tab/>
        <w:t>31.36</w:t>
      </w:r>
    </w:p>
    <w:p w:rsidR="00370CB8" w:rsidRDefault="00370CB8" w:rsidP="00370CB8">
      <w:pPr>
        <w:tabs>
          <w:tab w:val="left" w:pos="1440"/>
          <w:tab w:val="right" w:pos="3510"/>
          <w:tab w:val="right" w:pos="5310"/>
          <w:tab w:val="right" w:pos="7020"/>
        </w:tabs>
        <w:jc w:val="both"/>
      </w:pPr>
      <w:r>
        <w:tab/>
        <w:t>1976</w:t>
      </w:r>
      <w:r>
        <w:tab/>
        <w:t>23.93</w:t>
      </w:r>
      <w:r>
        <w:tab/>
        <w:t>5.07</w:t>
      </w:r>
      <w:r>
        <w:tab/>
        <w:t>18.86</w:t>
      </w:r>
    </w:p>
    <w:p w:rsidR="00370CB8" w:rsidRDefault="00370CB8" w:rsidP="00370CB8">
      <w:pPr>
        <w:tabs>
          <w:tab w:val="left" w:pos="1440"/>
          <w:tab w:val="right" w:pos="3510"/>
          <w:tab w:val="right" w:pos="5310"/>
          <w:tab w:val="right" w:pos="7020"/>
        </w:tabs>
        <w:jc w:val="both"/>
      </w:pPr>
      <w:r>
        <w:tab/>
        <w:t>1977</w:t>
      </w:r>
      <w:r>
        <w:tab/>
        <w:t>–7.16</w:t>
      </w:r>
      <w:r>
        <w:tab/>
        <w:t>5.45</w:t>
      </w:r>
      <w:r>
        <w:tab/>
        <w:t>–12.61</w:t>
      </w:r>
    </w:p>
    <w:p w:rsidR="00370CB8" w:rsidRDefault="00370CB8" w:rsidP="00370CB8">
      <w:pPr>
        <w:tabs>
          <w:tab w:val="left" w:pos="1440"/>
          <w:tab w:val="right" w:pos="3510"/>
          <w:tab w:val="right" w:pos="5310"/>
          <w:tab w:val="right" w:pos="7020"/>
        </w:tabs>
        <w:jc w:val="both"/>
      </w:pPr>
      <w:r>
        <w:tab/>
        <w:t>1978</w:t>
      </w:r>
      <w:r>
        <w:tab/>
      </w:r>
      <w:r>
        <w:rPr>
          <w:u w:val="single"/>
        </w:rPr>
        <w:t xml:space="preserve">  6.57</w:t>
      </w:r>
      <w:r>
        <w:tab/>
        <w:t xml:space="preserve">        </w:t>
      </w:r>
      <w:r>
        <w:rPr>
          <w:u w:val="single"/>
        </w:rPr>
        <w:t>7.64</w:t>
      </w:r>
      <w:r>
        <w:tab/>
      </w:r>
      <w:r>
        <w:rPr>
          <w:u w:val="single"/>
        </w:rPr>
        <w:t xml:space="preserve"> –1.07</w:t>
      </w:r>
    </w:p>
    <w:p w:rsidR="00370CB8" w:rsidRDefault="00370CB8" w:rsidP="00370CB8">
      <w:pPr>
        <w:pStyle w:val="abcleaders"/>
        <w:tabs>
          <w:tab w:val="clear" w:pos="440"/>
          <w:tab w:val="clear" w:pos="900"/>
          <w:tab w:val="left" w:pos="1440"/>
          <w:tab w:val="right" w:pos="3510"/>
          <w:tab w:val="right" w:pos="5310"/>
          <w:tab w:val="right" w:pos="70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19.41%</w:t>
      </w:r>
      <w:r>
        <w:rPr>
          <w:rFonts w:ascii="Times New Roman" w:hAnsi="Times New Roman"/>
        </w:rPr>
        <w:tab/>
        <w:t>39.31%</w:t>
      </w:r>
      <w:r>
        <w:rPr>
          <w:rFonts w:ascii="Times New Roman" w:hAnsi="Times New Roman"/>
        </w:rPr>
        <w:tab/>
        <w:t>–19.90%</w:t>
      </w:r>
    </w:p>
    <w:p w:rsidR="00370CB8" w:rsidRDefault="00370CB8" w:rsidP="00370CB8">
      <w:pPr>
        <w:tabs>
          <w:tab w:val="left" w:pos="450"/>
          <w:tab w:val="left" w:pos="1440"/>
          <w:tab w:val="left" w:pos="2880"/>
          <w:tab w:val="left" w:pos="4860"/>
          <w:tab w:val="left" w:pos="6300"/>
        </w:tabs>
        <w:jc w:val="both"/>
      </w:pPr>
      <w:r>
        <w:rPr>
          <w:b/>
          <w:bCs/>
        </w:rPr>
        <w:tab/>
      </w:r>
      <w:r>
        <w:rPr>
          <w:b/>
          <w:bCs/>
        </w:rPr>
        <w:tab/>
      </w:r>
      <w:r>
        <w:tab/>
      </w:r>
    </w:p>
    <w:p w:rsidR="00370CB8" w:rsidRDefault="00370CB8" w:rsidP="00370CB8">
      <w:pPr>
        <w:tabs>
          <w:tab w:val="left" w:pos="450"/>
          <w:tab w:val="left" w:pos="900"/>
          <w:tab w:val="left" w:pos="1440"/>
          <w:tab w:val="left" w:pos="2880"/>
          <w:tab w:val="left" w:pos="4860"/>
          <w:tab w:val="left" w:pos="6300"/>
        </w:tabs>
        <w:jc w:val="both"/>
      </w:pPr>
      <w:r>
        <w:tab/>
      </w:r>
      <w:r>
        <w:rPr>
          <w:i/>
          <w:iCs/>
        </w:rPr>
        <w:t>a</w:t>
      </w:r>
      <w:r>
        <w:t>.</w:t>
      </w:r>
      <w:r>
        <w:tab/>
        <w:t>The average return for large company stocks over this period was:</w:t>
      </w:r>
    </w:p>
    <w:p w:rsidR="00370CB8" w:rsidRDefault="00370CB8" w:rsidP="00370CB8">
      <w:pPr>
        <w:tabs>
          <w:tab w:val="left" w:pos="450"/>
          <w:tab w:val="left" w:pos="900"/>
          <w:tab w:val="left" w:pos="1440"/>
          <w:tab w:val="left" w:pos="2880"/>
          <w:tab w:val="left" w:pos="4860"/>
          <w:tab w:val="left" w:pos="6300"/>
        </w:tabs>
        <w:jc w:val="both"/>
      </w:pPr>
    </w:p>
    <w:p w:rsidR="00370CB8" w:rsidRDefault="00370CB8" w:rsidP="00370CB8">
      <w:pPr>
        <w:tabs>
          <w:tab w:val="left" w:pos="450"/>
          <w:tab w:val="left" w:pos="900"/>
          <w:tab w:val="left" w:pos="1440"/>
          <w:tab w:val="left" w:pos="2880"/>
          <w:tab w:val="left" w:pos="4860"/>
          <w:tab w:val="left" w:pos="6300"/>
        </w:tabs>
        <w:jc w:val="both"/>
      </w:pPr>
      <w:r>
        <w:tab/>
      </w:r>
      <w:r>
        <w:tab/>
        <w:t>Large company stock average return = 19.41%/6</w:t>
      </w:r>
    </w:p>
    <w:p w:rsidR="00370CB8" w:rsidRDefault="00370CB8" w:rsidP="00370CB8">
      <w:pPr>
        <w:tabs>
          <w:tab w:val="left" w:pos="450"/>
          <w:tab w:val="left" w:pos="900"/>
          <w:tab w:val="left" w:pos="1440"/>
          <w:tab w:val="left" w:pos="2880"/>
          <w:tab w:val="left" w:pos="4860"/>
          <w:tab w:val="left" w:pos="6300"/>
        </w:tabs>
        <w:jc w:val="both"/>
      </w:pPr>
      <w:r>
        <w:tab/>
      </w:r>
      <w:r>
        <w:tab/>
        <w:t xml:space="preserve">Large company stock average return = 3.24% </w:t>
      </w:r>
    </w:p>
    <w:p w:rsidR="00370CB8" w:rsidRDefault="00370CB8" w:rsidP="00370CB8">
      <w:pPr>
        <w:tabs>
          <w:tab w:val="left" w:pos="450"/>
          <w:tab w:val="left" w:pos="900"/>
          <w:tab w:val="left" w:pos="1440"/>
          <w:tab w:val="left" w:pos="2880"/>
          <w:tab w:val="left" w:pos="4860"/>
          <w:tab w:val="left" w:pos="6300"/>
        </w:tabs>
        <w:jc w:val="both"/>
      </w:pPr>
    </w:p>
    <w:p w:rsidR="00370CB8" w:rsidRDefault="00370CB8" w:rsidP="00370CB8">
      <w:pPr>
        <w:tabs>
          <w:tab w:val="left" w:pos="450"/>
          <w:tab w:val="left" w:pos="900"/>
          <w:tab w:val="left" w:pos="1440"/>
          <w:tab w:val="left" w:pos="2880"/>
          <w:tab w:val="left" w:pos="4860"/>
          <w:tab w:val="left" w:pos="6300"/>
        </w:tabs>
        <w:jc w:val="both"/>
      </w:pPr>
      <w:r>
        <w:tab/>
      </w:r>
      <w:r>
        <w:tab/>
        <w:t>And the average return for T-bills over this period was:</w:t>
      </w:r>
    </w:p>
    <w:p w:rsidR="00370CB8" w:rsidRDefault="00370CB8" w:rsidP="00370CB8">
      <w:pPr>
        <w:tabs>
          <w:tab w:val="left" w:pos="450"/>
          <w:tab w:val="left" w:pos="900"/>
          <w:tab w:val="left" w:pos="1440"/>
          <w:tab w:val="left" w:pos="2880"/>
          <w:tab w:val="left" w:pos="4860"/>
          <w:tab w:val="left" w:pos="6300"/>
        </w:tabs>
        <w:jc w:val="both"/>
      </w:pPr>
    </w:p>
    <w:p w:rsidR="00370CB8" w:rsidRDefault="00370CB8" w:rsidP="00370CB8">
      <w:pPr>
        <w:pStyle w:val="abcleaders"/>
        <w:numPr>
          <w:ilvl w:val="0"/>
          <w:numId w:val="49"/>
        </w:numPr>
        <w:ind w:right="-80"/>
        <w:rPr>
          <w:rFonts w:ascii="Times New Roman" w:hAnsi="Times New Roman"/>
        </w:rPr>
      </w:pPr>
      <w:r>
        <w:rPr>
          <w:rFonts w:ascii="Times New Roman" w:hAnsi="Times New Roman"/>
        </w:rPr>
        <w:t xml:space="preserve">  </w:t>
      </w:r>
      <w:r>
        <w:rPr>
          <w:rFonts w:ascii="Times New Roman" w:hAnsi="Times New Roman"/>
        </w:rPr>
        <w:tab/>
        <w:t xml:space="preserve">T-bills average return = 39.31%/6 </w:t>
      </w:r>
    </w:p>
    <w:p w:rsidR="00370CB8" w:rsidRDefault="00370CB8" w:rsidP="00370CB8">
      <w:pPr>
        <w:pStyle w:val="abcleaders"/>
        <w:numPr>
          <w:ilvl w:val="0"/>
          <w:numId w:val="49"/>
        </w:numPr>
        <w:tabs>
          <w:tab w:val="clear" w:pos="360"/>
          <w:tab w:val="num" w:pos="1080"/>
        </w:tabs>
        <w:ind w:left="1080" w:right="-80"/>
        <w:rPr>
          <w:rFonts w:ascii="Times New Roman" w:hAnsi="Times New Roman"/>
        </w:rPr>
      </w:pPr>
      <w:r>
        <w:rPr>
          <w:rFonts w:ascii="Times New Roman" w:hAnsi="Times New Roman"/>
        </w:rPr>
        <w:t>T-bills average return = 6.55%</w:t>
      </w:r>
    </w:p>
    <w:p w:rsidR="00370CB8" w:rsidRDefault="00370CB8" w:rsidP="00370CB8">
      <w:pPr>
        <w:pStyle w:val="abcleaders"/>
        <w:numPr>
          <w:ilvl w:val="0"/>
          <w:numId w:val="49"/>
        </w:numPr>
        <w:ind w:right="-80"/>
        <w:rPr>
          <w:rFonts w:ascii="Times New Roman" w:hAnsi="Times New Roman"/>
        </w:rPr>
      </w:pPr>
    </w:p>
    <w:p w:rsidR="00370CB8" w:rsidRDefault="00370CB8" w:rsidP="00370CB8">
      <w:pPr>
        <w:pStyle w:val="abcleaders"/>
        <w:ind w:left="907" w:hanging="907"/>
        <w:rPr>
          <w:rFonts w:ascii="Times New Roman" w:hAnsi="Times New Roman"/>
        </w:rPr>
      </w:pPr>
      <w:r>
        <w:rPr>
          <w:rFonts w:ascii="Times New Roman" w:hAnsi="Times New Roman"/>
          <w:i/>
          <w:iCs/>
        </w:rPr>
        <w:tab/>
        <w:t>b</w:t>
      </w:r>
      <w:r>
        <w:rPr>
          <w:rFonts w:ascii="Times New Roman" w:hAnsi="Times New Roman"/>
        </w:rPr>
        <w:t>.</w:t>
      </w:r>
      <w:r>
        <w:rPr>
          <w:rFonts w:ascii="Times New Roman" w:hAnsi="Times New Roman"/>
        </w:rPr>
        <w:tab/>
        <w:t xml:space="preserve">Using the equation for variance, we find the variance for large company stocks over this period was: </w:t>
      </w:r>
    </w:p>
    <w:p w:rsidR="00370CB8" w:rsidRDefault="00370CB8" w:rsidP="00370CB8">
      <w:pPr>
        <w:pStyle w:val="abcleaders"/>
        <w:ind w:left="907" w:hanging="907"/>
        <w:rPr>
          <w:rFonts w:ascii="Times New Roman" w:hAnsi="Times New Roman"/>
        </w:rPr>
      </w:pPr>
    </w:p>
    <w:p w:rsidR="00370CB8" w:rsidRDefault="00370CB8" w:rsidP="00370CB8">
      <w:pPr>
        <w:pStyle w:val="abcleaders"/>
        <w:ind w:left="435" w:right="-260" w:firstLine="0"/>
        <w:rPr>
          <w:rFonts w:ascii="Times New Roman" w:hAnsi="Times New Roman"/>
        </w:rPr>
      </w:pPr>
      <w:r>
        <w:rPr>
          <w:rFonts w:ascii="Times New Roman" w:hAnsi="Times New Roman"/>
        </w:rPr>
        <w:tab/>
      </w:r>
      <w:r>
        <w:rPr>
          <w:rFonts w:ascii="Times New Roman" w:hAnsi="Times New Roman"/>
        </w:rPr>
        <w:tab/>
        <w:t>Variance = 1/5[(–.1469 – .0324)</w:t>
      </w:r>
      <w:r>
        <w:rPr>
          <w:rFonts w:ascii="Times New Roman" w:hAnsi="Times New Roman"/>
          <w:vertAlign w:val="superscript"/>
        </w:rPr>
        <w:t>2</w:t>
      </w:r>
      <w:r>
        <w:rPr>
          <w:rFonts w:ascii="Times New Roman" w:hAnsi="Times New Roman"/>
        </w:rPr>
        <w:t xml:space="preserve"> + (–.2647 – .0324)</w:t>
      </w:r>
      <w:r>
        <w:rPr>
          <w:rFonts w:ascii="Times New Roman" w:hAnsi="Times New Roman"/>
          <w:vertAlign w:val="superscript"/>
        </w:rPr>
        <w:t>2</w:t>
      </w:r>
      <w:r>
        <w:rPr>
          <w:rFonts w:ascii="Times New Roman" w:hAnsi="Times New Roman"/>
        </w:rPr>
        <w:t xml:space="preserve"> + (.3723 – .0324)</w:t>
      </w:r>
      <w:r>
        <w:rPr>
          <w:rFonts w:ascii="Times New Roman" w:hAnsi="Times New Roman"/>
          <w:vertAlign w:val="superscript"/>
        </w:rPr>
        <w:t>2</w:t>
      </w:r>
      <w:r>
        <w:rPr>
          <w:rFonts w:ascii="Times New Roman" w:hAnsi="Times New Roman"/>
        </w:rPr>
        <w:t xml:space="preserve"> + (.2393 – .0324)</w:t>
      </w:r>
      <w:r>
        <w:rPr>
          <w:rFonts w:ascii="Times New Roman" w:hAnsi="Times New Roman"/>
          <w:vertAlign w:val="superscript"/>
        </w:rPr>
        <w:t>2</w:t>
      </w:r>
      <w:r>
        <w:rPr>
          <w:rFonts w:ascii="Times New Roman" w:hAnsi="Times New Roman"/>
        </w:rPr>
        <w:t xml:space="preserve"> + </w:t>
      </w:r>
    </w:p>
    <w:p w:rsidR="00370CB8" w:rsidRDefault="00370CB8" w:rsidP="00370CB8">
      <w:pPr>
        <w:pStyle w:val="abcleaders"/>
        <w:tabs>
          <w:tab w:val="clear" w:pos="440"/>
          <w:tab w:val="clear" w:pos="900"/>
          <w:tab w:val="left" w:pos="1440"/>
          <w:tab w:val="left" w:pos="1890"/>
        </w:tabs>
        <w:ind w:left="1440" w:right="-260" w:hanging="1005"/>
        <w:rPr>
          <w:rFonts w:ascii="Times New Roman" w:hAnsi="Times New Roman"/>
        </w:rPr>
      </w:pPr>
      <w:r>
        <w:rPr>
          <w:rFonts w:ascii="Times New Roman" w:hAnsi="Times New Roman"/>
        </w:rPr>
        <w:tab/>
        <w:t xml:space="preserve">                  (–.0716 – .0324)</w:t>
      </w:r>
      <w:r>
        <w:rPr>
          <w:rFonts w:ascii="Times New Roman" w:hAnsi="Times New Roman"/>
          <w:vertAlign w:val="superscript"/>
        </w:rPr>
        <w:t>2</w:t>
      </w:r>
      <w:r>
        <w:rPr>
          <w:rFonts w:ascii="Times New Roman" w:hAnsi="Times New Roman"/>
          <w:position w:val="6"/>
          <w:sz w:val="16"/>
        </w:rPr>
        <w:t xml:space="preserve"> </w:t>
      </w:r>
      <w:r>
        <w:rPr>
          <w:rFonts w:ascii="Times New Roman" w:hAnsi="Times New Roman"/>
        </w:rPr>
        <w:t>+ (.0657 – .0324)</w:t>
      </w:r>
      <w:r>
        <w:rPr>
          <w:rFonts w:ascii="Times New Roman" w:hAnsi="Times New Roman"/>
          <w:vertAlign w:val="superscript"/>
        </w:rPr>
        <w:t>2</w:t>
      </w:r>
      <w:r>
        <w:rPr>
          <w:rFonts w:ascii="Times New Roman" w:hAnsi="Times New Roman"/>
        </w:rPr>
        <w:t xml:space="preserve">] </w:t>
      </w:r>
    </w:p>
    <w:p w:rsidR="00370CB8" w:rsidRDefault="00370CB8" w:rsidP="00370CB8">
      <w:pPr>
        <w:pStyle w:val="abcleaders"/>
        <w:tabs>
          <w:tab w:val="clear" w:pos="440"/>
          <w:tab w:val="left" w:pos="1440"/>
          <w:tab w:val="left" w:pos="1890"/>
        </w:tabs>
        <w:ind w:left="1440" w:right="-260" w:hanging="1005"/>
        <w:rPr>
          <w:rFonts w:ascii="Times New Roman" w:hAnsi="Times New Roman"/>
        </w:rPr>
      </w:pPr>
      <w:r>
        <w:rPr>
          <w:rFonts w:ascii="Times New Roman" w:hAnsi="Times New Roman"/>
        </w:rPr>
        <w:tab/>
        <w:t>Variance = .058136</w:t>
      </w:r>
    </w:p>
    <w:p w:rsidR="00370CB8" w:rsidRDefault="00370CB8" w:rsidP="00370CB8">
      <w:pPr>
        <w:pStyle w:val="abcleaders"/>
        <w:tabs>
          <w:tab w:val="clear" w:pos="440"/>
          <w:tab w:val="left" w:pos="1440"/>
          <w:tab w:val="left" w:pos="1890"/>
        </w:tabs>
        <w:ind w:left="1440" w:right="-260" w:hanging="1005"/>
        <w:rPr>
          <w:rFonts w:ascii="Times New Roman" w:hAnsi="Times New Roman"/>
        </w:rPr>
      </w:pPr>
    </w:p>
    <w:p w:rsidR="00370CB8" w:rsidRDefault="00370CB8" w:rsidP="00370CB8">
      <w:pPr>
        <w:pStyle w:val="abcleaders"/>
        <w:tabs>
          <w:tab w:val="clear" w:pos="440"/>
          <w:tab w:val="left" w:pos="1440"/>
          <w:tab w:val="left" w:pos="1890"/>
        </w:tabs>
        <w:ind w:left="1440" w:right="-260" w:hanging="1005"/>
        <w:rPr>
          <w:rFonts w:ascii="Times New Roman" w:hAnsi="Times New Roman"/>
        </w:rPr>
      </w:pPr>
      <w:r>
        <w:rPr>
          <w:rFonts w:ascii="Times New Roman" w:hAnsi="Times New Roman"/>
        </w:rPr>
        <w:tab/>
        <w:t>And the standard deviation for large company stocks over this period was:</w:t>
      </w:r>
    </w:p>
    <w:p w:rsidR="00370CB8" w:rsidRDefault="00370CB8" w:rsidP="00370CB8">
      <w:pPr>
        <w:pStyle w:val="abcleaders"/>
        <w:tabs>
          <w:tab w:val="clear" w:pos="440"/>
          <w:tab w:val="left" w:pos="1440"/>
          <w:tab w:val="left" w:pos="1890"/>
        </w:tabs>
        <w:ind w:left="1440" w:right="-260" w:hanging="1005"/>
        <w:rPr>
          <w:rFonts w:ascii="Times New Roman" w:hAnsi="Times New Roman"/>
        </w:rPr>
      </w:pPr>
    </w:p>
    <w:p w:rsidR="00370CB8" w:rsidRDefault="00370CB8" w:rsidP="00370CB8">
      <w:pPr>
        <w:pStyle w:val="abcleaders"/>
        <w:tabs>
          <w:tab w:val="left" w:pos="1440"/>
          <w:tab w:val="left" w:pos="2160"/>
        </w:tabs>
        <w:ind w:left="1440" w:hanging="1440"/>
        <w:rPr>
          <w:rFonts w:ascii="Times New Roman" w:hAnsi="Times New Roman"/>
        </w:rPr>
      </w:pPr>
      <w:r>
        <w:rPr>
          <w:rFonts w:ascii="Times New Roman" w:hAnsi="Times New Roman"/>
        </w:rPr>
        <w:tab/>
      </w:r>
      <w:r>
        <w:rPr>
          <w:rFonts w:ascii="Times New Roman" w:hAnsi="Times New Roman"/>
        </w:rPr>
        <w:tab/>
        <w:t>Standard deviation = (.058136)</w:t>
      </w:r>
      <w:r>
        <w:rPr>
          <w:rFonts w:ascii="Times New Roman" w:hAnsi="Times New Roman"/>
          <w:vertAlign w:val="superscript"/>
        </w:rPr>
        <w:t>1/2</w:t>
      </w:r>
      <w:r>
        <w:rPr>
          <w:rFonts w:ascii="Times New Roman" w:hAnsi="Times New Roman"/>
        </w:rPr>
        <w:t xml:space="preserve"> </w:t>
      </w:r>
    </w:p>
    <w:p w:rsidR="00370CB8" w:rsidRDefault="00370CB8" w:rsidP="00370CB8">
      <w:pPr>
        <w:pStyle w:val="abcleaders"/>
        <w:tabs>
          <w:tab w:val="left" w:pos="1440"/>
          <w:tab w:val="left" w:pos="2160"/>
        </w:tabs>
        <w:ind w:left="1440" w:hanging="1440"/>
        <w:rPr>
          <w:rFonts w:ascii="Times New Roman" w:hAnsi="Times New Roman"/>
        </w:rPr>
      </w:pPr>
      <w:r>
        <w:rPr>
          <w:rFonts w:ascii="Times New Roman" w:hAnsi="Times New Roman"/>
        </w:rPr>
        <w:tab/>
      </w:r>
      <w:r>
        <w:rPr>
          <w:rFonts w:ascii="Times New Roman" w:hAnsi="Times New Roman"/>
        </w:rPr>
        <w:tab/>
        <w:t>Standard deviation = .2411, or 24.11%</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Using the equation for variance, we find the variance for T-bills over this period was:</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Variance = 1/5[(.0729 – .0655)</w:t>
      </w:r>
      <w:r>
        <w:rPr>
          <w:rFonts w:ascii="Times New Roman" w:hAnsi="Times New Roman"/>
          <w:vertAlign w:val="superscript"/>
        </w:rPr>
        <w:t>2</w:t>
      </w:r>
      <w:r>
        <w:rPr>
          <w:rFonts w:ascii="Times New Roman" w:hAnsi="Times New Roman"/>
        </w:rPr>
        <w:t xml:space="preserve"> + (.0799 – .0655)</w:t>
      </w:r>
      <w:r>
        <w:rPr>
          <w:rFonts w:ascii="Times New Roman" w:hAnsi="Times New Roman"/>
          <w:vertAlign w:val="superscript"/>
        </w:rPr>
        <w:t>2</w:t>
      </w:r>
      <w:r>
        <w:rPr>
          <w:rFonts w:ascii="Times New Roman" w:hAnsi="Times New Roman"/>
        </w:rPr>
        <w:t xml:space="preserve"> + (.0587 – .0655)</w:t>
      </w:r>
      <w:r>
        <w:rPr>
          <w:rFonts w:ascii="Times New Roman" w:hAnsi="Times New Roman"/>
          <w:vertAlign w:val="superscript"/>
        </w:rPr>
        <w:t>2</w:t>
      </w:r>
      <w:r>
        <w:rPr>
          <w:rFonts w:ascii="Times New Roman" w:hAnsi="Times New Roman"/>
        </w:rPr>
        <w:t xml:space="preserve"> + (.0507 – .0655)</w:t>
      </w:r>
      <w:r>
        <w:rPr>
          <w:rFonts w:ascii="Times New Roman" w:hAnsi="Times New Roman"/>
          <w:vertAlign w:val="superscript"/>
        </w:rPr>
        <w:t>2</w:t>
      </w:r>
      <w:r>
        <w:rPr>
          <w:rFonts w:ascii="Times New Roman" w:hAnsi="Times New Roman"/>
        </w:rPr>
        <w:t xml:space="preserve"> + </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(.0545 – .0655)</w:t>
      </w:r>
      <w:r>
        <w:rPr>
          <w:rFonts w:ascii="Times New Roman" w:hAnsi="Times New Roman"/>
          <w:vertAlign w:val="superscript"/>
        </w:rPr>
        <w:t>2</w:t>
      </w:r>
      <w:r>
        <w:rPr>
          <w:rFonts w:ascii="Times New Roman" w:hAnsi="Times New Roman"/>
        </w:rPr>
        <w:t xml:space="preserve"> + (.0764 – .0655)</w:t>
      </w:r>
      <w:r>
        <w:rPr>
          <w:rFonts w:ascii="Times New Roman" w:hAnsi="Times New Roman"/>
          <w:vertAlign w:val="superscript"/>
        </w:rPr>
        <w:t>2</w:t>
      </w:r>
      <w:r>
        <w:rPr>
          <w:rFonts w:ascii="Times New Roman" w:hAnsi="Times New Roman"/>
        </w:rPr>
        <w:t xml:space="preserve">] </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Variance = .000153</w:t>
      </w:r>
    </w:p>
    <w:p w:rsidR="00370CB8" w:rsidRDefault="00370CB8" w:rsidP="00370CB8">
      <w:pPr>
        <w:pStyle w:val="abcleaders"/>
        <w:tabs>
          <w:tab w:val="left" w:pos="1440"/>
          <w:tab w:val="left" w:pos="1620"/>
        </w:tabs>
        <w:rPr>
          <w:rFonts w:ascii="Times New Roman" w:hAnsi="Times New Roman"/>
        </w:rPr>
      </w:pPr>
      <w:r>
        <w:rPr>
          <w:rFonts w:ascii="Times New Roman" w:hAnsi="Times New Roman"/>
        </w:rPr>
        <w:tab/>
      </w:r>
      <w:r>
        <w:rPr>
          <w:rFonts w:ascii="Times New Roman" w:hAnsi="Times New Roman"/>
        </w:rPr>
        <w:tab/>
      </w:r>
    </w:p>
    <w:p w:rsidR="00370CB8" w:rsidRDefault="00370CB8" w:rsidP="00370CB8">
      <w:pPr>
        <w:pStyle w:val="abcleaders"/>
        <w:tabs>
          <w:tab w:val="clear" w:pos="440"/>
          <w:tab w:val="left" w:pos="1440"/>
          <w:tab w:val="left" w:pos="1890"/>
        </w:tabs>
        <w:ind w:left="1440" w:right="-260" w:hanging="1005"/>
        <w:rPr>
          <w:rFonts w:ascii="Times New Roman" w:hAnsi="Times New Roman"/>
        </w:rPr>
      </w:pPr>
      <w:r>
        <w:rPr>
          <w:rFonts w:ascii="Times New Roman" w:hAnsi="Times New Roman"/>
        </w:rPr>
        <w:tab/>
        <w:t>And the standard deviation for T-bills over this period was:</w:t>
      </w:r>
    </w:p>
    <w:p w:rsidR="00370CB8" w:rsidRDefault="00370CB8" w:rsidP="00370CB8">
      <w:pPr>
        <w:pStyle w:val="abcleaders"/>
        <w:tabs>
          <w:tab w:val="clear" w:pos="440"/>
          <w:tab w:val="left" w:pos="1440"/>
          <w:tab w:val="left" w:pos="1890"/>
        </w:tabs>
        <w:ind w:left="1440" w:right="-260" w:hanging="1005"/>
        <w:rPr>
          <w:rFonts w:ascii="Times New Roman" w:hAnsi="Times New Roman"/>
        </w:rPr>
      </w:pPr>
    </w:p>
    <w:p w:rsidR="00370CB8" w:rsidRDefault="00370CB8" w:rsidP="00370CB8">
      <w:pPr>
        <w:pStyle w:val="abcleaders"/>
        <w:tabs>
          <w:tab w:val="left" w:pos="1440"/>
          <w:tab w:val="left" w:pos="1620"/>
        </w:tabs>
        <w:rPr>
          <w:rFonts w:ascii="Times New Roman" w:hAnsi="Times New Roman"/>
        </w:rPr>
      </w:pPr>
      <w:r>
        <w:rPr>
          <w:rFonts w:ascii="Times New Roman" w:hAnsi="Times New Roman"/>
        </w:rPr>
        <w:tab/>
      </w:r>
      <w:r>
        <w:rPr>
          <w:rFonts w:ascii="Times New Roman" w:hAnsi="Times New Roman"/>
        </w:rPr>
        <w:tab/>
        <w:t>Standard deviation = (.000153)</w:t>
      </w:r>
      <w:r>
        <w:rPr>
          <w:rFonts w:ascii="Times New Roman" w:hAnsi="Times New Roman"/>
          <w:vertAlign w:val="superscript"/>
        </w:rPr>
        <w:t>1/2</w:t>
      </w:r>
      <w:r>
        <w:rPr>
          <w:rFonts w:ascii="Times New Roman" w:hAnsi="Times New Roman"/>
        </w:rPr>
        <w:t xml:space="preserve"> </w:t>
      </w:r>
    </w:p>
    <w:p w:rsidR="00370CB8" w:rsidRDefault="00370CB8" w:rsidP="00370CB8">
      <w:pPr>
        <w:pStyle w:val="abcleaders"/>
        <w:tabs>
          <w:tab w:val="left" w:pos="1440"/>
          <w:tab w:val="left" w:pos="1620"/>
        </w:tabs>
        <w:rPr>
          <w:rFonts w:ascii="Times New Roman" w:hAnsi="Times New Roman"/>
        </w:rPr>
      </w:pPr>
      <w:r>
        <w:rPr>
          <w:rFonts w:ascii="Times New Roman" w:hAnsi="Times New Roman"/>
        </w:rPr>
        <w:tab/>
      </w:r>
      <w:r>
        <w:rPr>
          <w:rFonts w:ascii="Times New Roman" w:hAnsi="Times New Roman"/>
        </w:rPr>
        <w:tab/>
        <w:t>Standard deviation = .0124, or 1.24%</w:t>
      </w:r>
    </w:p>
    <w:p w:rsidR="00370CB8" w:rsidRDefault="00370CB8" w:rsidP="00370CB8">
      <w:pPr>
        <w:pStyle w:val="abcleaders"/>
        <w:tabs>
          <w:tab w:val="left" w:pos="1440"/>
          <w:tab w:val="left" w:pos="1620"/>
        </w:tabs>
        <w:rPr>
          <w:rFonts w:ascii="Times New Roman" w:hAnsi="Times New Roman"/>
        </w:rPr>
      </w:pPr>
    </w:p>
    <w:p w:rsidR="00370CB8" w:rsidRDefault="00370CB8" w:rsidP="00370CB8">
      <w:pPr>
        <w:tabs>
          <w:tab w:val="left" w:pos="900"/>
          <w:tab w:val="center" w:pos="1620"/>
          <w:tab w:val="center" w:pos="3240"/>
          <w:tab w:val="center" w:pos="5040"/>
          <w:tab w:val="center" w:pos="6740"/>
        </w:tabs>
        <w:ind w:left="446" w:hanging="446"/>
        <w:jc w:val="both"/>
        <w:rPr>
          <w:b/>
          <w:bCs/>
        </w:rPr>
      </w:pPr>
      <w:r>
        <w:tab/>
      </w:r>
      <w:r>
        <w:rPr>
          <w:i/>
          <w:iCs/>
        </w:rPr>
        <w:t>c</w:t>
      </w:r>
      <w:r>
        <w:t>.</w:t>
      </w:r>
      <w:r>
        <w:tab/>
      </w:r>
      <w:r>
        <w:rPr>
          <w:bCs/>
        </w:rPr>
        <w:t>The average observed risk premium over this period was:</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 xml:space="preserve">Average observed risk premium = –19.90%/6 </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Average observed risk premium = –3.32%</w:t>
      </w:r>
    </w:p>
    <w:p w:rsidR="00370CB8" w:rsidRDefault="00370CB8" w:rsidP="00370CB8">
      <w:pPr>
        <w:pStyle w:val="abcleaders"/>
        <w:jc w:val="left"/>
        <w:rPr>
          <w:rFonts w:ascii="Times New Roman" w:hAnsi="Times New Roman"/>
        </w:rPr>
      </w:pPr>
      <w:r>
        <w:rPr>
          <w:rFonts w:ascii="Times New Roman" w:hAnsi="Times New Roman"/>
        </w:rPr>
        <w:tab/>
      </w:r>
      <w:r>
        <w:rPr>
          <w:rFonts w:ascii="Times New Roman" w:hAnsi="Times New Roman"/>
        </w:rPr>
        <w:tab/>
      </w:r>
    </w:p>
    <w:p w:rsidR="00370CB8" w:rsidRDefault="00370CB8" w:rsidP="00370CB8">
      <w:pPr>
        <w:pStyle w:val="abcleaders"/>
        <w:jc w:val="left"/>
        <w:rPr>
          <w:rFonts w:ascii="Times New Roman" w:hAnsi="Times New Roman"/>
        </w:rPr>
      </w:pPr>
      <w:r>
        <w:rPr>
          <w:rFonts w:ascii="Times New Roman" w:hAnsi="Times New Roman"/>
        </w:rPr>
        <w:tab/>
      </w:r>
      <w:r>
        <w:rPr>
          <w:rFonts w:ascii="Times New Roman" w:hAnsi="Times New Roman"/>
        </w:rPr>
        <w:tab/>
        <w:t>The variance of the observed risk premium was:</w:t>
      </w:r>
    </w:p>
    <w:p w:rsidR="00370CB8" w:rsidRDefault="00370CB8" w:rsidP="00370CB8">
      <w:pPr>
        <w:pStyle w:val="abcleaders"/>
        <w:jc w:val="left"/>
        <w:rPr>
          <w:rFonts w:ascii="Times New Roman" w:hAnsi="Times New Roman"/>
        </w:rPr>
      </w:pPr>
    </w:p>
    <w:p w:rsidR="00370CB8" w:rsidRDefault="00370CB8" w:rsidP="00370CB8">
      <w:pPr>
        <w:pStyle w:val="abcleaders"/>
        <w:jc w:val="left"/>
        <w:rPr>
          <w:rFonts w:ascii="Times New Roman" w:hAnsi="Times New Roman"/>
        </w:rPr>
      </w:pPr>
      <w:r>
        <w:rPr>
          <w:rFonts w:ascii="Times New Roman" w:hAnsi="Times New Roman"/>
        </w:rPr>
        <w:tab/>
      </w:r>
      <w:r>
        <w:rPr>
          <w:rFonts w:ascii="Times New Roman" w:hAnsi="Times New Roman"/>
        </w:rPr>
        <w:tab/>
        <w:t>Variance = 1/5[(–.2198 – (–.0332)</w:t>
      </w:r>
      <w:proofErr w:type="gramStart"/>
      <w:r>
        <w:rPr>
          <w:rFonts w:ascii="Times New Roman" w:hAnsi="Times New Roman"/>
        </w:rPr>
        <w:t>)</w:t>
      </w:r>
      <w:r>
        <w:rPr>
          <w:rFonts w:ascii="Times New Roman" w:hAnsi="Times New Roman"/>
          <w:vertAlign w:val="superscript"/>
        </w:rPr>
        <w:t>2</w:t>
      </w:r>
      <w:proofErr w:type="gramEnd"/>
      <w:r>
        <w:rPr>
          <w:rFonts w:ascii="Times New Roman" w:hAnsi="Times New Roman"/>
        </w:rPr>
        <w:t xml:space="preserve"> + (–.3446 – (–.0332))</w:t>
      </w:r>
      <w:r>
        <w:rPr>
          <w:rFonts w:ascii="Times New Roman" w:hAnsi="Times New Roman"/>
          <w:vertAlign w:val="superscript"/>
        </w:rPr>
        <w:t>2</w:t>
      </w:r>
      <w:r>
        <w:rPr>
          <w:rFonts w:ascii="Times New Roman" w:hAnsi="Times New Roman"/>
        </w:rPr>
        <w:t xml:space="preserve"> + (.3136 – (–.0332))</w:t>
      </w:r>
      <w:r>
        <w:rPr>
          <w:rFonts w:ascii="Times New Roman" w:hAnsi="Times New Roman"/>
          <w:vertAlign w:val="superscript"/>
        </w:rPr>
        <w:t>2</w:t>
      </w:r>
      <w:r>
        <w:rPr>
          <w:rFonts w:ascii="Times New Roman" w:hAnsi="Times New Roman"/>
        </w:rPr>
        <w:t xml:space="preserve"> + </w:t>
      </w:r>
    </w:p>
    <w:p w:rsidR="00370CB8" w:rsidRDefault="00370CB8" w:rsidP="00370CB8">
      <w:pPr>
        <w:pStyle w:val="abcleaders"/>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(.1886 – (–.0332)</w:t>
      </w:r>
      <w:proofErr w:type="gramStart"/>
      <w:r>
        <w:rPr>
          <w:rFonts w:ascii="Times New Roman" w:hAnsi="Times New Roman"/>
        </w:rPr>
        <w:t>)</w:t>
      </w:r>
      <w:r>
        <w:rPr>
          <w:rFonts w:ascii="Times New Roman" w:hAnsi="Times New Roman"/>
          <w:vertAlign w:val="superscript"/>
        </w:rPr>
        <w:t>2</w:t>
      </w:r>
      <w:proofErr w:type="gramEnd"/>
      <w:r>
        <w:rPr>
          <w:rFonts w:ascii="Times New Roman" w:hAnsi="Times New Roman"/>
        </w:rPr>
        <w:t xml:space="preserve"> + (–.1261 – (–.0332))</w:t>
      </w:r>
      <w:r>
        <w:rPr>
          <w:rFonts w:ascii="Times New Roman" w:hAnsi="Times New Roman"/>
          <w:vertAlign w:val="superscript"/>
        </w:rPr>
        <w:t>2</w:t>
      </w:r>
      <w:r>
        <w:rPr>
          <w:rFonts w:ascii="Times New Roman" w:hAnsi="Times New Roman"/>
        </w:rPr>
        <w:t xml:space="preserve"> + (–.0107 – (–.0332))</w:t>
      </w:r>
      <w:r>
        <w:rPr>
          <w:rFonts w:ascii="Times New Roman" w:hAnsi="Times New Roman"/>
          <w:vertAlign w:val="superscript"/>
        </w:rPr>
        <w:t>2</w:t>
      </w:r>
      <w:r>
        <w:rPr>
          <w:rFonts w:ascii="Times New Roman" w:hAnsi="Times New Roman"/>
        </w:rPr>
        <w:t xml:space="preserve">] </w:t>
      </w:r>
    </w:p>
    <w:p w:rsidR="00370CB8" w:rsidRDefault="00370CB8" w:rsidP="00370CB8">
      <w:pPr>
        <w:pStyle w:val="abcleaders"/>
        <w:jc w:val="left"/>
        <w:rPr>
          <w:rFonts w:ascii="Times New Roman" w:hAnsi="Times New Roman"/>
        </w:rPr>
      </w:pPr>
      <w:r>
        <w:rPr>
          <w:rFonts w:ascii="Times New Roman" w:hAnsi="Times New Roman"/>
        </w:rPr>
        <w:tab/>
      </w:r>
      <w:r>
        <w:rPr>
          <w:rFonts w:ascii="Times New Roman" w:hAnsi="Times New Roman"/>
        </w:rPr>
        <w:tab/>
        <w:t>Variance = .062078</w:t>
      </w:r>
    </w:p>
    <w:p w:rsidR="00370CB8" w:rsidRDefault="00370CB8" w:rsidP="00370CB8">
      <w:pPr>
        <w:pStyle w:val="abcleaders"/>
        <w:tabs>
          <w:tab w:val="left" w:pos="1440"/>
        </w:tabs>
        <w:rPr>
          <w:rFonts w:ascii="Times New Roman" w:hAnsi="Times New Roman"/>
        </w:rPr>
      </w:pPr>
      <w:r>
        <w:rPr>
          <w:rFonts w:ascii="Times New Roman" w:hAnsi="Times New Roman"/>
        </w:rPr>
        <w:tab/>
      </w:r>
      <w:r>
        <w:rPr>
          <w:rFonts w:ascii="Times New Roman" w:hAnsi="Times New Roman"/>
        </w:rPr>
        <w:tab/>
      </w:r>
    </w:p>
    <w:p w:rsidR="00370CB8" w:rsidRDefault="00370CB8" w:rsidP="00370CB8">
      <w:pPr>
        <w:pStyle w:val="abcleaders"/>
        <w:tabs>
          <w:tab w:val="left" w:pos="1440"/>
        </w:tabs>
        <w:rPr>
          <w:rFonts w:ascii="Times New Roman" w:hAnsi="Times New Roman"/>
        </w:rPr>
      </w:pPr>
      <w:r>
        <w:rPr>
          <w:rFonts w:ascii="Times New Roman" w:hAnsi="Times New Roman"/>
        </w:rPr>
        <w:tab/>
      </w:r>
      <w:r>
        <w:rPr>
          <w:rFonts w:ascii="Times New Roman" w:hAnsi="Times New Roman"/>
        </w:rPr>
        <w:tab/>
        <w:t>And the standard deviation of the observed risk premium was:</w:t>
      </w:r>
    </w:p>
    <w:p w:rsidR="00370CB8" w:rsidRDefault="00370CB8" w:rsidP="00370CB8">
      <w:pPr>
        <w:pStyle w:val="abcleaders"/>
        <w:tabs>
          <w:tab w:val="left" w:pos="1440"/>
        </w:tabs>
        <w:rPr>
          <w:rFonts w:ascii="Times New Roman" w:hAnsi="Times New Roman"/>
        </w:rPr>
      </w:pPr>
    </w:p>
    <w:p w:rsidR="00370CB8" w:rsidRDefault="00370CB8" w:rsidP="00370CB8">
      <w:pPr>
        <w:pStyle w:val="abcleaders"/>
        <w:tabs>
          <w:tab w:val="left" w:pos="1440"/>
        </w:tabs>
        <w:rPr>
          <w:rFonts w:ascii="Times New Roman" w:hAnsi="Times New Roman"/>
        </w:rPr>
      </w:pPr>
      <w:r>
        <w:rPr>
          <w:rFonts w:ascii="Times New Roman" w:hAnsi="Times New Roman"/>
        </w:rPr>
        <w:tab/>
      </w:r>
      <w:r>
        <w:rPr>
          <w:rFonts w:ascii="Times New Roman" w:hAnsi="Times New Roman"/>
        </w:rPr>
        <w:tab/>
        <w:t>Standard deviation = (.062078)</w:t>
      </w:r>
      <w:r>
        <w:rPr>
          <w:rFonts w:ascii="Times New Roman" w:hAnsi="Times New Roman"/>
          <w:vertAlign w:val="superscript"/>
        </w:rPr>
        <w:t>1/2</w:t>
      </w:r>
      <w:r>
        <w:rPr>
          <w:rFonts w:ascii="Times New Roman" w:hAnsi="Times New Roman"/>
        </w:rPr>
        <w:t xml:space="preserve"> </w:t>
      </w:r>
    </w:p>
    <w:p w:rsidR="00370CB8" w:rsidRDefault="00370CB8" w:rsidP="00370CB8">
      <w:pPr>
        <w:pStyle w:val="abcleaders"/>
        <w:tabs>
          <w:tab w:val="left" w:pos="1440"/>
        </w:tabs>
        <w:rPr>
          <w:rFonts w:ascii="Times New Roman" w:hAnsi="Times New Roman"/>
        </w:rPr>
      </w:pPr>
      <w:r>
        <w:rPr>
          <w:rFonts w:ascii="Times New Roman" w:hAnsi="Times New Roman"/>
        </w:rPr>
        <w:tab/>
      </w:r>
      <w:r>
        <w:rPr>
          <w:rFonts w:ascii="Times New Roman" w:hAnsi="Times New Roman"/>
        </w:rPr>
        <w:tab/>
        <w:t>Standard deviation = .2492, or 24.92%</w:t>
      </w:r>
    </w:p>
    <w:p w:rsidR="00370CB8" w:rsidRDefault="00370CB8" w:rsidP="00370CB8">
      <w:pPr>
        <w:pStyle w:val="abcleaders"/>
        <w:tabs>
          <w:tab w:val="left" w:pos="1440"/>
        </w:tabs>
        <w:rPr>
          <w:rFonts w:ascii="Times New Roman" w:hAnsi="Times New Roman"/>
        </w:rPr>
      </w:pPr>
    </w:p>
    <w:p w:rsidR="00370CB8" w:rsidRDefault="00370CB8" w:rsidP="00370CB8">
      <w:pPr>
        <w:pStyle w:val="abcleaders"/>
        <w:rPr>
          <w:rFonts w:ascii="Times New Roman" w:hAnsi="Times New Roman"/>
        </w:rPr>
      </w:pPr>
      <w:r w:rsidRPr="00012418">
        <w:rPr>
          <w:rFonts w:ascii="Times New Roman" w:hAnsi="Times New Roman"/>
          <w:b/>
          <w:highlight w:val="yellow"/>
        </w:rPr>
        <w:t>9.</w:t>
      </w:r>
      <w:r>
        <w:rPr>
          <w:rFonts w:ascii="Times New Roman" w:hAnsi="Times New Roman"/>
        </w:rPr>
        <w:tab/>
      </w:r>
      <w:proofErr w:type="gramStart"/>
      <w:r>
        <w:rPr>
          <w:rFonts w:ascii="Times New Roman" w:hAnsi="Times New Roman"/>
          <w:i/>
          <w:iCs/>
        </w:rPr>
        <w:t>a</w:t>
      </w:r>
      <w:proofErr w:type="gramEnd"/>
      <w:r>
        <w:rPr>
          <w:rFonts w:ascii="Times New Roman" w:hAnsi="Times New Roman"/>
        </w:rPr>
        <w:t>.</w:t>
      </w:r>
      <w:r>
        <w:rPr>
          <w:rFonts w:ascii="Times New Roman" w:hAnsi="Times New Roman"/>
        </w:rPr>
        <w:tab/>
        <w:t>To find the average return, we sum all the returns and divide by the number of returns, so:</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 xml:space="preserve">Arithmetic average return = (.19 + .24 + .11 – .09 + .13)/5 </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Arithmetic average return = .1160, or 11.60%</w:t>
      </w:r>
    </w:p>
    <w:p w:rsidR="00370CB8" w:rsidRDefault="00370CB8" w:rsidP="00370CB8">
      <w:pPr>
        <w:pStyle w:val="abcleaders"/>
        <w:jc w:val="left"/>
        <w:rPr>
          <w:rFonts w:ascii="Times New Roman" w:hAnsi="Times New Roman"/>
        </w:rPr>
      </w:pPr>
      <w:r>
        <w:tab/>
      </w:r>
      <w:r>
        <w:rPr>
          <w:rFonts w:ascii="Times New Roman" w:hAnsi="Times New Roman"/>
          <w:i/>
          <w:iCs/>
        </w:rPr>
        <w:t>b</w:t>
      </w:r>
      <w:r>
        <w:rPr>
          <w:rFonts w:ascii="Times New Roman" w:hAnsi="Times New Roman"/>
        </w:rPr>
        <w:t>.</w:t>
      </w:r>
      <w:r>
        <w:rPr>
          <w:rFonts w:ascii="Times New Roman" w:hAnsi="Times New Roman"/>
        </w:rPr>
        <w:tab/>
        <w:t>Using the equation to calculate variance, we find:</w:t>
      </w:r>
    </w:p>
    <w:p w:rsidR="00370CB8" w:rsidRDefault="00370CB8" w:rsidP="00370CB8">
      <w:pPr>
        <w:pStyle w:val="abcleaders"/>
        <w:jc w:val="left"/>
        <w:rPr>
          <w:rFonts w:ascii="Times New Roman" w:hAnsi="Times New Roman"/>
        </w:rPr>
      </w:pPr>
    </w:p>
    <w:p w:rsidR="00370CB8" w:rsidRDefault="00370CB8" w:rsidP="00370CB8">
      <w:pPr>
        <w:pStyle w:val="abcleaders"/>
        <w:jc w:val="left"/>
        <w:rPr>
          <w:rFonts w:ascii="Times New Roman" w:hAnsi="Times New Roman"/>
        </w:rPr>
      </w:pPr>
      <w:r>
        <w:rPr>
          <w:rFonts w:ascii="Times New Roman" w:hAnsi="Times New Roman"/>
        </w:rPr>
        <w:tab/>
      </w:r>
      <w:r>
        <w:rPr>
          <w:rFonts w:ascii="Times New Roman" w:hAnsi="Times New Roman"/>
        </w:rPr>
        <w:tab/>
        <w:t>Variance = 1/4[(.19 – .116)</w:t>
      </w:r>
      <w:r>
        <w:rPr>
          <w:rFonts w:ascii="Times New Roman" w:hAnsi="Times New Roman"/>
          <w:vertAlign w:val="superscript"/>
        </w:rPr>
        <w:t>2</w:t>
      </w:r>
      <w:r>
        <w:rPr>
          <w:rFonts w:ascii="Times New Roman" w:hAnsi="Times New Roman"/>
        </w:rPr>
        <w:t xml:space="preserve"> + (.24 – .116)</w:t>
      </w:r>
      <w:r>
        <w:rPr>
          <w:rFonts w:ascii="Times New Roman" w:hAnsi="Times New Roman"/>
          <w:vertAlign w:val="superscript"/>
        </w:rPr>
        <w:t>2</w:t>
      </w:r>
      <w:r>
        <w:rPr>
          <w:rFonts w:ascii="Times New Roman" w:hAnsi="Times New Roman"/>
        </w:rPr>
        <w:t xml:space="preserve"> + (.11 – .116)</w:t>
      </w:r>
      <w:r>
        <w:rPr>
          <w:rFonts w:ascii="Times New Roman" w:hAnsi="Times New Roman"/>
          <w:vertAlign w:val="superscript"/>
        </w:rPr>
        <w:t>2</w:t>
      </w:r>
      <w:r>
        <w:rPr>
          <w:rFonts w:ascii="Times New Roman" w:hAnsi="Times New Roman"/>
        </w:rPr>
        <w:t xml:space="preserve"> + (–.09 – .116)</w:t>
      </w:r>
      <w:r>
        <w:rPr>
          <w:rFonts w:ascii="Times New Roman" w:hAnsi="Times New Roman"/>
          <w:vertAlign w:val="superscript"/>
        </w:rPr>
        <w:t>2</w:t>
      </w:r>
      <w:r>
        <w:rPr>
          <w:rFonts w:ascii="Times New Roman" w:hAnsi="Times New Roman"/>
        </w:rPr>
        <w:t xml:space="preserve"> +</w:t>
      </w:r>
    </w:p>
    <w:p w:rsidR="00370CB8" w:rsidRDefault="00370CB8" w:rsidP="00370CB8">
      <w:pPr>
        <w:pStyle w:val="abcleaders"/>
        <w:jc w:val="left"/>
        <w:rPr>
          <w:rFonts w:ascii="Times New Roman" w:hAnsi="Times New Roman"/>
        </w:rPr>
      </w:pP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(.13 – .116)</w:t>
      </w:r>
      <w:r>
        <w:rPr>
          <w:rFonts w:ascii="Times New Roman" w:hAnsi="Times New Roman"/>
          <w:vertAlign w:val="superscript"/>
        </w:rPr>
        <w:t>2</w:t>
      </w:r>
      <w:r>
        <w:rPr>
          <w:rFonts w:ascii="Times New Roman" w:hAnsi="Times New Roman"/>
        </w:rPr>
        <w:t xml:space="preserve">] </w:t>
      </w:r>
    </w:p>
    <w:p w:rsidR="00370CB8" w:rsidRDefault="00370CB8" w:rsidP="00370CB8">
      <w:pPr>
        <w:pStyle w:val="abcleaders"/>
        <w:jc w:val="left"/>
        <w:rPr>
          <w:rFonts w:ascii="Times New Roman" w:hAnsi="Times New Roman"/>
        </w:rPr>
      </w:pPr>
      <w:r>
        <w:rPr>
          <w:rFonts w:ascii="Times New Roman" w:hAnsi="Times New Roman"/>
        </w:rPr>
        <w:tab/>
      </w:r>
      <w:r>
        <w:rPr>
          <w:rFonts w:ascii="Times New Roman" w:hAnsi="Times New Roman"/>
        </w:rPr>
        <w:tab/>
        <w:t>Variance = .01588</w:t>
      </w:r>
    </w:p>
    <w:p w:rsidR="00370CB8" w:rsidRDefault="00370CB8" w:rsidP="00370CB8">
      <w:pPr>
        <w:pStyle w:val="abcleaders"/>
        <w:jc w:val="left"/>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So, the standard deviation is:</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Standard deviation = .01588</w:t>
      </w:r>
      <w:r>
        <w:rPr>
          <w:rFonts w:ascii="Times New Roman" w:hAnsi="Times New Roman"/>
          <w:vertAlign w:val="superscript"/>
        </w:rPr>
        <w:t>1/2</w:t>
      </w:r>
      <w:r>
        <w:rPr>
          <w:rFonts w:ascii="Times New Roman" w:hAnsi="Times New Roman"/>
        </w:rPr>
        <w:t xml:space="preserve"> </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Standard deviation = .1260, or 12.60%</w:t>
      </w:r>
    </w:p>
    <w:p w:rsidR="00370CB8" w:rsidRDefault="00370CB8" w:rsidP="00370CB8">
      <w:pPr>
        <w:tabs>
          <w:tab w:val="left" w:pos="440"/>
        </w:tabs>
        <w:ind w:left="440" w:hanging="440"/>
        <w:jc w:val="both"/>
      </w:pPr>
    </w:p>
    <w:p w:rsidR="00370CB8" w:rsidRDefault="00370CB8" w:rsidP="00370CB8">
      <w:pPr>
        <w:pStyle w:val="abcleaders"/>
        <w:rPr>
          <w:rFonts w:ascii="Times New Roman" w:hAnsi="Times New Roman"/>
        </w:rPr>
      </w:pPr>
      <w:r>
        <w:rPr>
          <w:rFonts w:ascii="Times New Roman" w:hAnsi="Times New Roman"/>
          <w:b/>
        </w:rPr>
        <w:lastRenderedPageBreak/>
        <w:t>10.</w:t>
      </w:r>
      <w:r>
        <w:rPr>
          <w:rFonts w:ascii="Times New Roman" w:hAnsi="Times New Roman"/>
        </w:rPr>
        <w:tab/>
      </w:r>
      <w:proofErr w:type="gramStart"/>
      <w:r>
        <w:rPr>
          <w:rFonts w:ascii="Times New Roman" w:hAnsi="Times New Roman"/>
          <w:i/>
          <w:iCs/>
        </w:rPr>
        <w:t>a</w:t>
      </w:r>
      <w:proofErr w:type="gramEnd"/>
      <w:r>
        <w:rPr>
          <w:rFonts w:ascii="Times New Roman" w:hAnsi="Times New Roman"/>
        </w:rPr>
        <w:t>.</w:t>
      </w:r>
      <w:r>
        <w:rPr>
          <w:rFonts w:ascii="Times New Roman" w:hAnsi="Times New Roman"/>
        </w:rPr>
        <w:tab/>
        <w:t>To calculate the average real return, we can use the average return of the asset and the average inflation rate in the Fisher equation. Doing so, we find:</w:t>
      </w:r>
    </w:p>
    <w:p w:rsidR="00370CB8" w:rsidRDefault="00370CB8" w:rsidP="00370CB8">
      <w:pPr>
        <w:pStyle w:val="abcleaders"/>
        <w:rPr>
          <w:rFonts w:ascii="Times New Roman" w:hAnsi="Times New Roman"/>
        </w:rPr>
      </w:pPr>
    </w:p>
    <w:p w:rsidR="00370CB8" w:rsidRDefault="00370CB8" w:rsidP="00370CB8">
      <w:pPr>
        <w:tabs>
          <w:tab w:val="left" w:pos="440"/>
          <w:tab w:val="left" w:pos="900"/>
        </w:tabs>
        <w:jc w:val="both"/>
      </w:pPr>
      <w:r>
        <w:tab/>
      </w:r>
      <w:r>
        <w:tab/>
        <w:t xml:space="preserve">(1 + </w:t>
      </w:r>
      <w:r>
        <w:rPr>
          <w:i/>
        </w:rPr>
        <w:t>R</w:t>
      </w:r>
      <w:r>
        <w:t xml:space="preserve">) = (1 + </w:t>
      </w:r>
      <w:r>
        <w:rPr>
          <w:i/>
        </w:rPr>
        <w:t>r</w:t>
      </w:r>
      <w:proofErr w:type="gramStart"/>
      <w:r>
        <w:t>)(</w:t>
      </w:r>
      <w:proofErr w:type="gramEnd"/>
      <w:r>
        <w:t xml:space="preserve">1 + </w:t>
      </w:r>
      <w:r>
        <w:rPr>
          <w:i/>
        </w:rPr>
        <w:t>h</w:t>
      </w:r>
      <w:r>
        <w:t>)</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noProof/>
          <w:position w:val="-2"/>
        </w:rPr>
        <w:object w:dxaOrig="180" w:dyaOrig="225">
          <v:shape id="_x0000_i1028" type="#_x0000_t75" alt="" style="width:7.75pt;height:7.75pt;mso-width-percent:0;mso-height-percent:0;mso-width-percent:0;mso-height-percent:0" o:ole="">
            <v:imagedata r:id="rId11" o:title=""/>
          </v:shape>
          <o:OLEObject Type="Embed" ProgID="Equation.3" ShapeID="_x0000_i1028" DrawAspect="Content" ObjectID="_1638256876" r:id="rId12">
            <o:FieldCodes>\* mergeformat</o:FieldCodes>
          </o:OLEObject>
        </w:object>
      </w:r>
      <w:r>
        <w:rPr>
          <w:rFonts w:ascii="Times New Roman" w:hAnsi="Times New Roman"/>
        </w:rPr>
        <w:t xml:space="preserve"> = (1.116/1.036) – 1 </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noProof/>
          <w:position w:val="-2"/>
        </w:rPr>
        <w:object w:dxaOrig="180" w:dyaOrig="225">
          <v:shape id="_x0000_i1029" type="#_x0000_t75" alt="" style="width:7.75pt;height:7.75pt;mso-width-percent:0;mso-height-percent:0;mso-width-percent:0;mso-height-percent:0" o:ole="">
            <v:imagedata r:id="rId13" o:title=""/>
          </v:shape>
          <o:OLEObject Type="Embed" ProgID="Equation.3" ShapeID="_x0000_i1029" DrawAspect="Content" ObjectID="_1638256877" r:id="rId14">
            <o:FieldCodes>\* mergeformat</o:FieldCodes>
          </o:OLEObject>
        </w:object>
      </w:r>
      <w:r>
        <w:rPr>
          <w:rFonts w:ascii="Times New Roman" w:hAnsi="Times New Roman"/>
        </w:rPr>
        <w:t xml:space="preserve"> = .0772, or 7.72%</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t xml:space="preserve">The average risk premium is the average return of the asset, minus the average real risk-free rate, so, the average risk premium for this asset would be: </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noProof/>
          <w:position w:val="-4"/>
        </w:rPr>
        <w:object w:dxaOrig="780" w:dyaOrig="300">
          <v:shape id="_x0000_i1030" type="#_x0000_t75" alt="" style="width:35.45pt;height:14.4pt;mso-width-percent:0;mso-height-percent:0;mso-width-percent:0;mso-height-percent:0" o:ole="">
            <v:imagedata r:id="rId15" o:title=""/>
          </v:shape>
          <o:OLEObject Type="Embed" ProgID="Equation.3" ShapeID="_x0000_i1030" DrawAspect="Content" ObjectID="_1638256878" r:id="rId16"/>
        </w:object>
      </w:r>
      <w:r>
        <w:rPr>
          <w:rFonts w:ascii="Times New Roman" w:hAnsi="Times New Roman"/>
        </w:rPr>
        <w:t xml:space="preserve">– </w:t>
      </w:r>
      <w:r>
        <w:rPr>
          <w:rFonts w:ascii="Times New Roman" w:hAnsi="Times New Roman"/>
          <w:noProof/>
          <w:position w:val="-10"/>
        </w:rPr>
        <w:object w:dxaOrig="315" w:dyaOrig="360">
          <v:shape id="_x0000_i1031" type="#_x0000_t75" alt="" style="width:14.4pt;height:14.4pt;mso-width-percent:0;mso-height-percent:0;mso-width-percent:0;mso-height-percent:0" o:ole="">
            <v:imagedata r:id="rId17" o:title=""/>
          </v:shape>
          <o:OLEObject Type="Embed" ProgID="Equation.3" ShapeID="_x0000_i1031" DrawAspect="Content" ObjectID="_1638256879" r:id="rId18"/>
        </w:objec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noProof/>
          <w:position w:val="-4"/>
        </w:rPr>
        <w:object w:dxaOrig="405" w:dyaOrig="300">
          <v:shape id="_x0000_i1032" type="#_x0000_t75" alt="" style="width:22.15pt;height:14.4pt;mso-width-percent:0;mso-height-percent:0;mso-width-percent:0;mso-height-percent:0" o:ole="">
            <v:imagedata r:id="rId19" o:title=""/>
          </v:shape>
          <o:OLEObject Type="Embed" ProgID="Equation.3" ShapeID="_x0000_i1032" DrawAspect="Content" ObjectID="_1638256880" r:id="rId20"/>
        </w:object>
      </w:r>
      <w:r>
        <w:rPr>
          <w:rFonts w:ascii="Times New Roman" w:hAnsi="Times New Roman"/>
        </w:rPr>
        <w:t xml:space="preserve">= .1160 – .0410 </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noProof/>
          <w:position w:val="-4"/>
        </w:rPr>
        <w:object w:dxaOrig="405" w:dyaOrig="300">
          <v:shape id="_x0000_i1033" type="#_x0000_t75" alt="" style="width:22.15pt;height:14.4pt;mso-width-percent:0;mso-height-percent:0;mso-width-percent:0;mso-height-percent:0" o:ole="">
            <v:imagedata r:id="rId21" o:title=""/>
          </v:shape>
          <o:OLEObject Type="Embed" ProgID="Equation.3" ShapeID="_x0000_i1033" DrawAspect="Content" ObjectID="_1638256881" r:id="rId22"/>
        </w:object>
      </w:r>
      <w:r>
        <w:rPr>
          <w:rFonts w:ascii="Times New Roman" w:hAnsi="Times New Roman"/>
        </w:rPr>
        <w:t>= .0750, or 7.50%</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rPr>
          <w:b/>
        </w:rPr>
        <w:t>11.</w:t>
      </w:r>
      <w:r>
        <w:tab/>
        <w:t>We can find the average real risk-free rate using the Fisher equation. The average real risk-free rate was:</w:t>
      </w:r>
    </w:p>
    <w:p w:rsidR="00370CB8" w:rsidRDefault="00370CB8" w:rsidP="00370CB8">
      <w:pPr>
        <w:tabs>
          <w:tab w:val="left" w:pos="440"/>
        </w:tabs>
        <w:ind w:left="440" w:hanging="440"/>
        <w:jc w:val="both"/>
      </w:pPr>
    </w:p>
    <w:p w:rsidR="00370CB8" w:rsidRDefault="00370CB8" w:rsidP="00370CB8">
      <w:pPr>
        <w:tabs>
          <w:tab w:val="left" w:pos="440"/>
          <w:tab w:val="left" w:pos="900"/>
        </w:tabs>
        <w:jc w:val="both"/>
      </w:pPr>
      <w:r>
        <w:tab/>
        <w:t xml:space="preserve">(1 + </w:t>
      </w:r>
      <w:r>
        <w:rPr>
          <w:i/>
        </w:rPr>
        <w:t>R</w:t>
      </w:r>
      <w:r>
        <w:t xml:space="preserve">) = (1 + </w:t>
      </w:r>
      <w:r>
        <w:rPr>
          <w:i/>
        </w:rPr>
        <w:t>r</w:t>
      </w:r>
      <w:proofErr w:type="gramStart"/>
      <w:r>
        <w:t>)(</w:t>
      </w:r>
      <w:proofErr w:type="gramEnd"/>
      <w:r>
        <w:t xml:space="preserve">1 + </w:t>
      </w:r>
      <w:r>
        <w:rPr>
          <w:i/>
        </w:rPr>
        <w:t>h</w:t>
      </w:r>
      <w:r>
        <w:t>)</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noProof/>
          <w:position w:val="-6"/>
        </w:rPr>
        <w:object w:dxaOrig="255" w:dyaOrig="315">
          <v:shape id="_x0000_i1034" type="#_x0000_t75" alt="" style="width:14.4pt;height:14.4pt;mso-width-percent:0;mso-height-percent:0;mso-width-percent:0;mso-height-percent:0" o:ole="">
            <v:imagedata r:id="rId23" o:title=""/>
          </v:shape>
          <o:OLEObject Type="Embed" ProgID="Equation.3" ShapeID="_x0000_i1034" DrawAspect="Content" ObjectID="_1638256882" r:id="rId24"/>
        </w:object>
      </w:r>
      <w:r>
        <w:t xml:space="preserve">= (1.041/1.036) – 1 </w:t>
      </w:r>
    </w:p>
    <w:p w:rsidR="00370CB8" w:rsidRDefault="00370CB8" w:rsidP="00370CB8">
      <w:pPr>
        <w:tabs>
          <w:tab w:val="left" w:pos="440"/>
        </w:tabs>
        <w:ind w:left="440" w:hanging="440"/>
        <w:jc w:val="both"/>
      </w:pPr>
      <w:r>
        <w:tab/>
      </w:r>
      <w:r>
        <w:rPr>
          <w:noProof/>
          <w:position w:val="-6"/>
        </w:rPr>
        <w:object w:dxaOrig="255" w:dyaOrig="315">
          <v:shape id="_x0000_i1035" type="#_x0000_t75" alt="" style="width:14.4pt;height:14.4pt;mso-width-percent:0;mso-height-percent:0;mso-width-percent:0;mso-height-percent:0" o:ole="">
            <v:imagedata r:id="rId25" o:title=""/>
          </v:shape>
          <o:OLEObject Type="Embed" ProgID="Equation.3" ShapeID="_x0000_i1035" DrawAspect="Content" ObjectID="_1638256883" r:id="rId26"/>
        </w:object>
      </w:r>
      <w:r>
        <w:t xml:space="preserve">= .0048, or .48%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And to calculate the average real risk premium, we can subtract the average risk-free rate from the average real return. So, the average real risk premium was:</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noProof/>
          <w:position w:val="-10"/>
        </w:rPr>
        <w:object w:dxaOrig="555" w:dyaOrig="360">
          <v:shape id="_x0000_i1036" type="#_x0000_t75" alt="" style="width:28.25pt;height:14.4pt;mso-width-percent:0;mso-height-percent:0;mso-width-percent:0;mso-height-percent:0" o:ole="">
            <v:imagedata r:id="rId27" o:title=""/>
          </v:shape>
          <o:OLEObject Type="Embed" ProgID="Equation.3" ShapeID="_x0000_i1036" DrawAspect="Content" ObjectID="_1638256884" r:id="rId28"/>
        </w:object>
      </w:r>
      <w:r>
        <w:t xml:space="preserve"> – </w:t>
      </w:r>
      <w:r>
        <w:rPr>
          <w:noProof/>
          <w:position w:val="-6"/>
        </w:rPr>
        <w:object w:dxaOrig="255" w:dyaOrig="315">
          <v:shape id="_x0000_i1037" type="#_x0000_t75" alt="" style="width:14.4pt;height:14.4pt;mso-width-percent:0;mso-height-percent:0;mso-width-percent:0;mso-height-percent:0" o:ole="">
            <v:imagedata r:id="rId29" o:title=""/>
          </v:shape>
          <o:OLEObject Type="Embed" ProgID="Equation.3" ShapeID="_x0000_i1037" DrawAspect="Content" ObjectID="_1638256885" r:id="rId30"/>
        </w:object>
      </w:r>
    </w:p>
    <w:p w:rsidR="00370CB8" w:rsidRDefault="00370CB8" w:rsidP="00370CB8">
      <w:pPr>
        <w:tabs>
          <w:tab w:val="left" w:pos="440"/>
        </w:tabs>
        <w:ind w:left="440" w:hanging="440"/>
        <w:jc w:val="both"/>
      </w:pPr>
      <w:r>
        <w:tab/>
      </w:r>
      <w:r>
        <w:rPr>
          <w:noProof/>
          <w:position w:val="-10"/>
        </w:rPr>
        <w:object w:dxaOrig="315" w:dyaOrig="360">
          <v:shape id="_x0000_i1038" type="#_x0000_t75" alt="" style="width:14.4pt;height:14.4pt;mso-width-percent:0;mso-height-percent:0;mso-width-percent:0;mso-height-percent:0" o:ole="">
            <v:imagedata r:id="rId31" o:title=""/>
          </v:shape>
          <o:OLEObject Type="Embed" ProgID="Equation.3" ShapeID="_x0000_i1038" DrawAspect="Content" ObjectID="_1638256886" r:id="rId32"/>
        </w:object>
      </w:r>
      <w:r>
        <w:t xml:space="preserve">= .0772 – .0048 </w:t>
      </w:r>
    </w:p>
    <w:p w:rsidR="00370CB8" w:rsidRDefault="00370CB8" w:rsidP="00370CB8">
      <w:pPr>
        <w:tabs>
          <w:tab w:val="left" w:pos="440"/>
        </w:tabs>
        <w:ind w:left="440" w:hanging="440"/>
        <w:jc w:val="both"/>
      </w:pPr>
      <w:r>
        <w:tab/>
      </w:r>
      <w:r>
        <w:rPr>
          <w:noProof/>
          <w:position w:val="-10"/>
        </w:rPr>
        <w:object w:dxaOrig="315" w:dyaOrig="360">
          <v:shape id="_x0000_i1039" type="#_x0000_t75" alt="" style="width:14.4pt;height:14.4pt;mso-width-percent:0;mso-height-percent:0;mso-width-percent:0;mso-height-percent:0" o:ole="">
            <v:imagedata r:id="rId31" o:title=""/>
          </v:shape>
          <o:OLEObject Type="Embed" ProgID="Equation.3" ShapeID="_x0000_i1039" DrawAspect="Content" ObjectID="_1638256887" r:id="rId33"/>
        </w:object>
      </w:r>
      <w:r>
        <w:t>= .0724, or 7.24%</w:t>
      </w:r>
    </w:p>
    <w:p w:rsidR="00370CB8" w:rsidRDefault="00370CB8" w:rsidP="00370CB8">
      <w:pPr>
        <w:tabs>
          <w:tab w:val="left" w:pos="440"/>
        </w:tabs>
        <w:ind w:left="440" w:hanging="440"/>
        <w:jc w:val="both"/>
      </w:pPr>
    </w:p>
    <w:p w:rsidR="00370CB8" w:rsidRDefault="00370CB8" w:rsidP="00370CB8">
      <w:pPr>
        <w:pStyle w:val="ab"/>
        <w:ind w:left="446" w:hanging="446"/>
        <w:jc w:val="both"/>
        <w:rPr>
          <w:sz w:val="22"/>
          <w:szCs w:val="22"/>
        </w:rPr>
      </w:pPr>
      <w:r w:rsidRPr="00012418">
        <w:rPr>
          <w:b/>
          <w:highlight w:val="yellow"/>
        </w:rPr>
        <w:t>12.</w:t>
      </w:r>
      <w:r>
        <w:tab/>
      </w:r>
      <w:proofErr w:type="gramStart"/>
      <w:r>
        <w:rPr>
          <w:sz w:val="22"/>
          <w:szCs w:val="22"/>
        </w:rPr>
        <w:t>Applying</w:t>
      </w:r>
      <w:proofErr w:type="gramEnd"/>
      <w:r>
        <w:rPr>
          <w:sz w:val="22"/>
          <w:szCs w:val="22"/>
        </w:rPr>
        <w:t xml:space="preserve"> the five-year holding-period return formula to calculate the total return of the stock over the five-year period, we find:</w:t>
      </w:r>
    </w:p>
    <w:p w:rsidR="00370CB8" w:rsidRDefault="00370CB8" w:rsidP="00370CB8">
      <w:pPr>
        <w:pStyle w:val="ab"/>
        <w:rPr>
          <w:sz w:val="22"/>
          <w:szCs w:val="22"/>
        </w:rPr>
      </w:pPr>
    </w:p>
    <w:p w:rsidR="00370CB8" w:rsidRDefault="00370CB8" w:rsidP="00370CB8">
      <w:pPr>
        <w:pStyle w:val="ab"/>
        <w:ind w:left="446"/>
        <w:rPr>
          <w:sz w:val="22"/>
          <w:szCs w:val="22"/>
        </w:rPr>
      </w:pPr>
      <w:r>
        <w:rPr>
          <w:sz w:val="22"/>
          <w:szCs w:val="22"/>
        </w:rPr>
        <w:t xml:space="preserve">5-year holding-period return = [(1 + </w:t>
      </w:r>
      <w:r>
        <w:rPr>
          <w:i/>
          <w:iCs/>
          <w:sz w:val="22"/>
          <w:szCs w:val="22"/>
        </w:rPr>
        <w:t>R</w:t>
      </w:r>
      <w:r>
        <w:rPr>
          <w:iCs/>
          <w:sz w:val="22"/>
          <w:szCs w:val="22"/>
          <w:vertAlign w:val="subscript"/>
        </w:rPr>
        <w:t>1</w:t>
      </w:r>
      <w:proofErr w:type="gramStart"/>
      <w:r>
        <w:rPr>
          <w:sz w:val="22"/>
          <w:szCs w:val="22"/>
        </w:rPr>
        <w:t>)(</w:t>
      </w:r>
      <w:proofErr w:type="gramEnd"/>
      <w:r>
        <w:rPr>
          <w:sz w:val="22"/>
          <w:szCs w:val="22"/>
        </w:rPr>
        <w:t xml:space="preserve">1 + </w:t>
      </w:r>
      <w:r>
        <w:rPr>
          <w:i/>
          <w:iCs/>
          <w:sz w:val="22"/>
          <w:szCs w:val="22"/>
        </w:rPr>
        <w:t>R</w:t>
      </w:r>
      <w:r>
        <w:rPr>
          <w:iCs/>
          <w:sz w:val="22"/>
          <w:szCs w:val="22"/>
          <w:vertAlign w:val="subscript"/>
        </w:rPr>
        <w:t>2</w:t>
      </w:r>
      <w:r>
        <w:rPr>
          <w:sz w:val="22"/>
          <w:szCs w:val="22"/>
        </w:rPr>
        <w:t xml:space="preserve">)(1 + </w:t>
      </w:r>
      <w:r>
        <w:rPr>
          <w:i/>
          <w:iCs/>
          <w:sz w:val="22"/>
          <w:szCs w:val="22"/>
        </w:rPr>
        <w:t>R</w:t>
      </w:r>
      <w:r>
        <w:rPr>
          <w:iCs/>
          <w:sz w:val="22"/>
          <w:szCs w:val="22"/>
          <w:vertAlign w:val="subscript"/>
        </w:rPr>
        <w:t>3</w:t>
      </w:r>
      <w:r>
        <w:rPr>
          <w:sz w:val="22"/>
          <w:szCs w:val="22"/>
        </w:rPr>
        <w:t xml:space="preserve">)(1 + </w:t>
      </w:r>
      <w:r>
        <w:rPr>
          <w:i/>
          <w:iCs/>
          <w:sz w:val="22"/>
          <w:szCs w:val="22"/>
        </w:rPr>
        <w:t>R</w:t>
      </w:r>
      <w:r>
        <w:rPr>
          <w:iCs/>
          <w:sz w:val="22"/>
          <w:szCs w:val="22"/>
          <w:vertAlign w:val="subscript"/>
        </w:rPr>
        <w:t>4</w:t>
      </w:r>
      <w:r>
        <w:rPr>
          <w:sz w:val="22"/>
          <w:szCs w:val="22"/>
        </w:rPr>
        <w:t xml:space="preserve">)(1 + </w:t>
      </w:r>
      <w:r>
        <w:rPr>
          <w:i/>
          <w:iCs/>
          <w:sz w:val="22"/>
          <w:szCs w:val="22"/>
        </w:rPr>
        <w:t>R</w:t>
      </w:r>
      <w:r>
        <w:rPr>
          <w:iCs/>
          <w:sz w:val="22"/>
          <w:szCs w:val="22"/>
          <w:vertAlign w:val="subscript"/>
        </w:rPr>
        <w:t>5</w:t>
      </w:r>
      <w:r>
        <w:rPr>
          <w:sz w:val="22"/>
          <w:szCs w:val="22"/>
        </w:rPr>
        <w:t xml:space="preserve">)] – 1 </w:t>
      </w:r>
    </w:p>
    <w:p w:rsidR="00370CB8" w:rsidRDefault="00370CB8" w:rsidP="00370CB8">
      <w:pPr>
        <w:pStyle w:val="ab"/>
        <w:tabs>
          <w:tab w:val="left" w:pos="446"/>
        </w:tabs>
        <w:rPr>
          <w:sz w:val="22"/>
          <w:szCs w:val="22"/>
        </w:rPr>
      </w:pPr>
      <w:r>
        <w:rPr>
          <w:sz w:val="22"/>
          <w:szCs w:val="22"/>
        </w:rPr>
        <w:tab/>
        <w:t>5-year holding-period return = [(1 + .1279</w:t>
      </w:r>
      <w:proofErr w:type="gramStart"/>
      <w:r>
        <w:rPr>
          <w:sz w:val="22"/>
          <w:szCs w:val="22"/>
        </w:rPr>
        <w:t>)(</w:t>
      </w:r>
      <w:proofErr w:type="gramEnd"/>
      <w:r>
        <w:rPr>
          <w:sz w:val="22"/>
          <w:szCs w:val="22"/>
        </w:rPr>
        <w:t>1 + .0921)(1 + .1468)(1 + .2183)(1 – .1034)] – 1</w:t>
      </w:r>
    </w:p>
    <w:p w:rsidR="00370CB8" w:rsidRDefault="00370CB8" w:rsidP="00370CB8">
      <w:pPr>
        <w:pStyle w:val="ab"/>
        <w:tabs>
          <w:tab w:val="left" w:pos="446"/>
        </w:tabs>
        <w:rPr>
          <w:sz w:val="22"/>
          <w:szCs w:val="22"/>
        </w:rPr>
      </w:pPr>
      <w:r>
        <w:rPr>
          <w:sz w:val="22"/>
          <w:szCs w:val="22"/>
        </w:rPr>
        <w:tab/>
        <w:t xml:space="preserve">5-year holding-period return = </w:t>
      </w:r>
      <w:r>
        <w:rPr>
          <w:bCs/>
          <w:sz w:val="22"/>
          <w:szCs w:val="22"/>
        </w:rPr>
        <w:t>.5430, or 54.30%</w:t>
      </w:r>
    </w:p>
    <w:p w:rsidR="00370CB8" w:rsidRDefault="00370CB8" w:rsidP="00370CB8">
      <w:pPr>
        <w:tabs>
          <w:tab w:val="left" w:pos="440"/>
        </w:tabs>
        <w:ind w:left="446" w:hanging="446"/>
        <w:jc w:val="both"/>
      </w:pPr>
      <w:r>
        <w:rPr>
          <w:b/>
          <w:szCs w:val="22"/>
        </w:rPr>
        <w:br w:type="page"/>
      </w:r>
      <w:r>
        <w:rPr>
          <w:b/>
          <w:szCs w:val="22"/>
        </w:rPr>
        <w:lastRenderedPageBreak/>
        <w:t xml:space="preserve">13. </w:t>
      </w:r>
      <w:r>
        <w:rPr>
          <w:szCs w:val="22"/>
        </w:rPr>
        <w:tab/>
        <w:t>To find the return on the zero coupon bond, we</w:t>
      </w:r>
      <w:r>
        <w:t xml:space="preserve"> first need to find the price of the bond today. Since one year has elapsed, the bond now has 20 years to maturity. Using semiannual compounding, the price today is:</w:t>
      </w:r>
    </w:p>
    <w:p w:rsidR="00370CB8" w:rsidRDefault="00370CB8" w:rsidP="00370CB8">
      <w:pPr>
        <w:tabs>
          <w:tab w:val="left" w:pos="440"/>
        </w:tabs>
      </w:pPr>
    </w:p>
    <w:p w:rsidR="00370CB8" w:rsidRDefault="00370CB8" w:rsidP="00370CB8">
      <w:pPr>
        <w:tabs>
          <w:tab w:val="left" w:pos="440"/>
        </w:tabs>
      </w:pPr>
      <w:r>
        <w:tab/>
        <w:t>P</w:t>
      </w:r>
      <w:r>
        <w:rPr>
          <w:vertAlign w:val="subscript"/>
        </w:rPr>
        <w:t>1</w:t>
      </w:r>
      <w:r>
        <w:t xml:space="preserve"> = $1,000/1.032</w:t>
      </w:r>
      <w:r>
        <w:rPr>
          <w:vertAlign w:val="superscript"/>
        </w:rPr>
        <w:t>40</w:t>
      </w:r>
      <w:r>
        <w:t xml:space="preserve"> </w:t>
      </w:r>
    </w:p>
    <w:p w:rsidR="00370CB8" w:rsidRDefault="00370CB8" w:rsidP="00370CB8">
      <w:pPr>
        <w:tabs>
          <w:tab w:val="left" w:pos="440"/>
        </w:tabs>
      </w:pPr>
      <w:r>
        <w:tab/>
        <w:t>P</w:t>
      </w:r>
      <w:r>
        <w:rPr>
          <w:vertAlign w:val="subscript"/>
        </w:rPr>
        <w:t>1</w:t>
      </w:r>
      <w:r>
        <w:t xml:space="preserve"> = $283.67  </w:t>
      </w:r>
    </w:p>
    <w:p w:rsidR="00370CB8" w:rsidRDefault="00370CB8" w:rsidP="00370CB8">
      <w:pPr>
        <w:tabs>
          <w:tab w:val="left" w:pos="440"/>
        </w:tabs>
      </w:pPr>
    </w:p>
    <w:p w:rsidR="00370CB8" w:rsidRDefault="00370CB8" w:rsidP="00370CB8">
      <w:pPr>
        <w:tabs>
          <w:tab w:val="left" w:pos="440"/>
        </w:tabs>
      </w:pPr>
      <w:r>
        <w:tab/>
        <w:t>There are no intermediate cash flows on a zero coupon bond, so the return is the capital gain, or:</w:t>
      </w:r>
    </w:p>
    <w:p w:rsidR="00370CB8" w:rsidRDefault="00370CB8" w:rsidP="00370CB8">
      <w:pPr>
        <w:tabs>
          <w:tab w:val="left" w:pos="440"/>
        </w:tabs>
      </w:pPr>
    </w:p>
    <w:p w:rsidR="00370CB8" w:rsidRDefault="00370CB8" w:rsidP="00370CB8">
      <w:pPr>
        <w:tabs>
          <w:tab w:val="left" w:pos="440"/>
        </w:tabs>
      </w:pPr>
      <w:r>
        <w:tab/>
      </w:r>
      <w:r>
        <w:rPr>
          <w:i/>
        </w:rPr>
        <w:t>R</w:t>
      </w:r>
      <w:r>
        <w:t xml:space="preserve"> = ($283.67 – 273.82)/$273.82 </w:t>
      </w:r>
    </w:p>
    <w:p w:rsidR="00370CB8" w:rsidRDefault="00370CB8" w:rsidP="00370CB8">
      <w:pPr>
        <w:tabs>
          <w:tab w:val="left" w:pos="440"/>
        </w:tabs>
      </w:pPr>
      <w:r>
        <w:tab/>
      </w:r>
      <w:r>
        <w:rPr>
          <w:i/>
        </w:rPr>
        <w:t>R</w:t>
      </w:r>
      <w:r>
        <w:t xml:space="preserve"> = .0360, or 3.60% </w:t>
      </w:r>
    </w:p>
    <w:p w:rsidR="00370CB8" w:rsidRDefault="00370CB8" w:rsidP="00370CB8">
      <w:pPr>
        <w:tabs>
          <w:tab w:val="left" w:pos="440"/>
        </w:tabs>
      </w:pPr>
    </w:p>
    <w:p w:rsidR="00370CB8" w:rsidRDefault="00370CB8" w:rsidP="00370CB8">
      <w:pPr>
        <w:tabs>
          <w:tab w:val="left" w:pos="440"/>
        </w:tabs>
        <w:ind w:left="446" w:hanging="446"/>
      </w:pPr>
      <w:r>
        <w:rPr>
          <w:b/>
        </w:rPr>
        <w:t xml:space="preserve">14. </w:t>
      </w:r>
      <w:r>
        <w:tab/>
        <w:t>The return of any asset is the increase in price, plus any dividends or cash flows, all divided by the initial price. This preferred stock paid a dividend of $3.10, so the return for the year was:</w:t>
      </w:r>
    </w:p>
    <w:p w:rsidR="00370CB8" w:rsidRDefault="00370CB8" w:rsidP="00370CB8">
      <w:pPr>
        <w:tabs>
          <w:tab w:val="left" w:pos="440"/>
        </w:tabs>
      </w:pPr>
    </w:p>
    <w:p w:rsidR="00370CB8" w:rsidRDefault="00370CB8" w:rsidP="00370CB8">
      <w:pPr>
        <w:tabs>
          <w:tab w:val="left" w:pos="440"/>
        </w:tabs>
      </w:pPr>
      <w:r>
        <w:tab/>
      </w:r>
      <w:r>
        <w:rPr>
          <w:i/>
        </w:rPr>
        <w:t>R</w:t>
      </w:r>
      <w:r>
        <w:t xml:space="preserve"> = ($97.18 – 94.82 + 3.10)/$94.82 </w:t>
      </w:r>
    </w:p>
    <w:p w:rsidR="00370CB8" w:rsidRDefault="00370CB8" w:rsidP="00370CB8">
      <w:pPr>
        <w:tabs>
          <w:tab w:val="left" w:pos="440"/>
        </w:tabs>
      </w:pPr>
      <w:r>
        <w:tab/>
      </w:r>
      <w:r>
        <w:rPr>
          <w:i/>
        </w:rPr>
        <w:t>R</w:t>
      </w:r>
      <w:r>
        <w:t xml:space="preserve"> = .0576, or 5.76%</w:t>
      </w:r>
    </w:p>
    <w:p w:rsidR="00370CB8" w:rsidRDefault="00370CB8" w:rsidP="00370CB8">
      <w:pPr>
        <w:tabs>
          <w:tab w:val="left" w:pos="440"/>
        </w:tabs>
      </w:pPr>
    </w:p>
    <w:p w:rsidR="00370CB8" w:rsidRDefault="00370CB8" w:rsidP="00370CB8">
      <w:pPr>
        <w:tabs>
          <w:tab w:val="left" w:pos="440"/>
        </w:tabs>
        <w:ind w:left="446" w:hanging="446"/>
      </w:pPr>
      <w:r w:rsidRPr="00012418">
        <w:rPr>
          <w:b/>
          <w:highlight w:val="yellow"/>
        </w:rPr>
        <w:t>15.</w:t>
      </w:r>
      <w:r>
        <w:tab/>
        <w:t>The return of any asset is the increase in price, plus any dividends or cash flows, all divided by the initial price. This stock paid no dividend, so the return was:</w:t>
      </w:r>
    </w:p>
    <w:p w:rsidR="00370CB8" w:rsidRDefault="00370CB8" w:rsidP="00370CB8">
      <w:pPr>
        <w:tabs>
          <w:tab w:val="left" w:pos="440"/>
        </w:tabs>
      </w:pPr>
    </w:p>
    <w:p w:rsidR="00370CB8" w:rsidRDefault="00370CB8" w:rsidP="00370CB8">
      <w:pPr>
        <w:tabs>
          <w:tab w:val="left" w:pos="440"/>
        </w:tabs>
      </w:pPr>
      <w:r>
        <w:tab/>
      </w:r>
      <w:r>
        <w:rPr>
          <w:i/>
        </w:rPr>
        <w:t>R</w:t>
      </w:r>
      <w:r>
        <w:t xml:space="preserve"> = ($91.45 – 82.18)/$82.18 </w:t>
      </w:r>
    </w:p>
    <w:p w:rsidR="00370CB8" w:rsidRDefault="00370CB8" w:rsidP="00370CB8">
      <w:pPr>
        <w:tabs>
          <w:tab w:val="left" w:pos="440"/>
        </w:tabs>
      </w:pPr>
      <w:r>
        <w:tab/>
      </w:r>
      <w:r>
        <w:rPr>
          <w:i/>
        </w:rPr>
        <w:t>R</w:t>
      </w:r>
      <w:r>
        <w:t xml:space="preserve"> = .1128, or 11.28%</w:t>
      </w:r>
    </w:p>
    <w:p w:rsidR="00370CB8" w:rsidRDefault="00370CB8" w:rsidP="00370CB8">
      <w:pPr>
        <w:tabs>
          <w:tab w:val="left" w:pos="440"/>
        </w:tabs>
      </w:pPr>
    </w:p>
    <w:p w:rsidR="00370CB8" w:rsidRDefault="00370CB8" w:rsidP="00370CB8">
      <w:pPr>
        <w:tabs>
          <w:tab w:val="left" w:pos="440"/>
        </w:tabs>
      </w:pPr>
      <w:r>
        <w:tab/>
        <w:t>This is the return for three months, so the APR is:</w:t>
      </w:r>
    </w:p>
    <w:p w:rsidR="00370CB8" w:rsidRDefault="00370CB8" w:rsidP="00370CB8">
      <w:pPr>
        <w:tabs>
          <w:tab w:val="left" w:pos="440"/>
        </w:tabs>
      </w:pPr>
    </w:p>
    <w:p w:rsidR="00370CB8" w:rsidRDefault="00370CB8" w:rsidP="00370CB8">
      <w:pPr>
        <w:tabs>
          <w:tab w:val="left" w:pos="440"/>
        </w:tabs>
      </w:pPr>
      <w:r>
        <w:tab/>
        <w:t>APR = 4(11.28%)</w:t>
      </w:r>
    </w:p>
    <w:p w:rsidR="00370CB8" w:rsidRDefault="00370CB8" w:rsidP="00370CB8">
      <w:pPr>
        <w:tabs>
          <w:tab w:val="left" w:pos="440"/>
        </w:tabs>
      </w:pPr>
      <w:r>
        <w:tab/>
        <w:t>APR = 45.12%</w:t>
      </w:r>
    </w:p>
    <w:p w:rsidR="00370CB8" w:rsidRDefault="00370CB8" w:rsidP="00370CB8">
      <w:pPr>
        <w:tabs>
          <w:tab w:val="left" w:pos="440"/>
        </w:tabs>
      </w:pPr>
    </w:p>
    <w:p w:rsidR="00370CB8" w:rsidRDefault="00370CB8" w:rsidP="00370CB8">
      <w:pPr>
        <w:tabs>
          <w:tab w:val="left" w:pos="440"/>
        </w:tabs>
      </w:pPr>
      <w:r>
        <w:tab/>
        <w:t>And the EAR is:</w:t>
      </w:r>
    </w:p>
    <w:p w:rsidR="00370CB8" w:rsidRDefault="00370CB8" w:rsidP="00370CB8">
      <w:pPr>
        <w:tabs>
          <w:tab w:val="left" w:pos="440"/>
        </w:tabs>
      </w:pPr>
    </w:p>
    <w:p w:rsidR="00370CB8" w:rsidRDefault="00370CB8" w:rsidP="00370CB8">
      <w:pPr>
        <w:tabs>
          <w:tab w:val="left" w:pos="440"/>
        </w:tabs>
      </w:pPr>
      <w:r>
        <w:tab/>
        <w:t>EAR = (1 + .1128)</w:t>
      </w:r>
      <w:r>
        <w:rPr>
          <w:vertAlign w:val="superscript"/>
        </w:rPr>
        <w:t>4</w:t>
      </w:r>
      <w:r>
        <w:t xml:space="preserve"> – 1 </w:t>
      </w:r>
    </w:p>
    <w:p w:rsidR="00370CB8" w:rsidRDefault="00370CB8" w:rsidP="00370CB8">
      <w:pPr>
        <w:tabs>
          <w:tab w:val="left" w:pos="440"/>
        </w:tabs>
      </w:pPr>
      <w:r>
        <w:tab/>
        <w:t>EAR = .5335, or 53.35%</w:t>
      </w:r>
    </w:p>
    <w:p w:rsidR="00370CB8" w:rsidRDefault="00370CB8" w:rsidP="00370CB8">
      <w:pPr>
        <w:tabs>
          <w:tab w:val="left" w:pos="440"/>
        </w:tabs>
      </w:pPr>
    </w:p>
    <w:p w:rsidR="00370CB8" w:rsidRDefault="00370CB8" w:rsidP="00370CB8">
      <w:pPr>
        <w:tabs>
          <w:tab w:val="left" w:pos="440"/>
        </w:tabs>
      </w:pPr>
      <w:r>
        <w:rPr>
          <w:b/>
        </w:rPr>
        <w:t>16.</w:t>
      </w:r>
      <w:r>
        <w:tab/>
        <w:t>To find the real return each year, we will use the Fisher equation, which is:</w:t>
      </w:r>
    </w:p>
    <w:p w:rsidR="00370CB8" w:rsidRDefault="00370CB8" w:rsidP="00370CB8">
      <w:pPr>
        <w:tabs>
          <w:tab w:val="left" w:pos="440"/>
        </w:tabs>
      </w:pPr>
    </w:p>
    <w:p w:rsidR="00370CB8" w:rsidRDefault="00370CB8" w:rsidP="00370CB8">
      <w:pPr>
        <w:tabs>
          <w:tab w:val="left" w:pos="440"/>
        </w:tabs>
      </w:pPr>
      <w:r>
        <w:lastRenderedPageBreak/>
        <w:tab/>
        <w:t xml:space="preserve">1 + </w:t>
      </w:r>
      <w:r>
        <w:rPr>
          <w:i/>
        </w:rPr>
        <w:t>R</w:t>
      </w:r>
      <w:r>
        <w:t xml:space="preserve"> = (1 + </w:t>
      </w:r>
      <w:r>
        <w:rPr>
          <w:i/>
        </w:rPr>
        <w:t>r</w:t>
      </w:r>
      <w:proofErr w:type="gramStart"/>
      <w:r>
        <w:t>)(</w:t>
      </w:r>
      <w:proofErr w:type="gramEnd"/>
      <w:r>
        <w:t xml:space="preserve">1 + </w:t>
      </w:r>
      <w:r>
        <w:rPr>
          <w:i/>
        </w:rPr>
        <w:t>h</w:t>
      </w:r>
      <w:r>
        <w:t>)</w:t>
      </w:r>
    </w:p>
    <w:p w:rsidR="00370CB8" w:rsidRDefault="00370CB8" w:rsidP="00370CB8">
      <w:pPr>
        <w:tabs>
          <w:tab w:val="left" w:pos="440"/>
        </w:tabs>
      </w:pPr>
    </w:p>
    <w:p w:rsidR="00370CB8" w:rsidRDefault="00370CB8" w:rsidP="00370CB8">
      <w:pPr>
        <w:tabs>
          <w:tab w:val="left" w:pos="440"/>
        </w:tabs>
      </w:pPr>
      <w:r>
        <w:tab/>
        <w:t>Using this relationship for each year, we find:</w:t>
      </w:r>
    </w:p>
    <w:p w:rsidR="00370CB8" w:rsidRDefault="00370CB8" w:rsidP="00370CB8">
      <w:pPr>
        <w:tabs>
          <w:tab w:val="left" w:pos="440"/>
        </w:tabs>
      </w:pPr>
    </w:p>
    <w:tbl>
      <w:tblPr>
        <w:tblW w:w="0" w:type="auto"/>
        <w:tblLayout w:type="fixed"/>
        <w:tblCellMar>
          <w:left w:w="30" w:type="dxa"/>
          <w:right w:w="30" w:type="dxa"/>
        </w:tblCellMar>
        <w:tblLook w:val="04A0" w:firstRow="1" w:lastRow="0" w:firstColumn="1" w:lastColumn="0" w:noHBand="0" w:noVBand="1"/>
      </w:tblPr>
      <w:tblGrid>
        <w:gridCol w:w="720"/>
        <w:gridCol w:w="1011"/>
        <w:gridCol w:w="1296"/>
        <w:gridCol w:w="1296"/>
        <w:gridCol w:w="1296"/>
      </w:tblGrid>
      <w:tr w:rsidR="00370CB8" w:rsidTr="00C87C5F">
        <w:trPr>
          <w:trHeight w:val="290"/>
        </w:trPr>
        <w:tc>
          <w:tcPr>
            <w:tcW w:w="720" w:type="dxa"/>
          </w:tcPr>
          <w:p w:rsidR="00370CB8" w:rsidRDefault="00370CB8" w:rsidP="00C87C5F">
            <w:pPr>
              <w:rPr>
                <w:b/>
                <w:snapToGrid w:val="0"/>
                <w:color w:val="000000"/>
              </w:rPr>
            </w:pPr>
          </w:p>
        </w:tc>
        <w:tc>
          <w:tcPr>
            <w:tcW w:w="1011" w:type="dxa"/>
          </w:tcPr>
          <w:p w:rsidR="00370CB8" w:rsidRDefault="00370CB8" w:rsidP="00C87C5F">
            <w:pPr>
              <w:jc w:val="right"/>
              <w:rPr>
                <w:snapToGrid w:val="0"/>
                <w:color w:val="000000"/>
              </w:rPr>
            </w:pPr>
          </w:p>
        </w:tc>
        <w:tc>
          <w:tcPr>
            <w:tcW w:w="1296" w:type="dxa"/>
            <w:hideMark/>
          </w:tcPr>
          <w:p w:rsidR="00370CB8" w:rsidRDefault="00370CB8" w:rsidP="00C87C5F">
            <w:pPr>
              <w:jc w:val="right"/>
              <w:rPr>
                <w:snapToGrid w:val="0"/>
                <w:color w:val="000000"/>
                <w:u w:val="single"/>
              </w:rPr>
            </w:pPr>
            <w:r>
              <w:rPr>
                <w:snapToGrid w:val="0"/>
                <w:color w:val="000000"/>
                <w:u w:val="single"/>
              </w:rPr>
              <w:t>T-bills</w:t>
            </w:r>
          </w:p>
        </w:tc>
        <w:tc>
          <w:tcPr>
            <w:tcW w:w="1296" w:type="dxa"/>
            <w:hideMark/>
          </w:tcPr>
          <w:p w:rsidR="00370CB8" w:rsidRDefault="00370CB8" w:rsidP="00C87C5F">
            <w:pPr>
              <w:jc w:val="right"/>
              <w:rPr>
                <w:snapToGrid w:val="0"/>
                <w:color w:val="000000"/>
                <w:u w:val="single"/>
              </w:rPr>
            </w:pPr>
            <w:r>
              <w:rPr>
                <w:snapToGrid w:val="0"/>
                <w:color w:val="000000"/>
                <w:u w:val="single"/>
              </w:rPr>
              <w:t>Inflation</w:t>
            </w:r>
          </w:p>
        </w:tc>
        <w:tc>
          <w:tcPr>
            <w:tcW w:w="1296" w:type="dxa"/>
            <w:hideMark/>
          </w:tcPr>
          <w:p w:rsidR="00370CB8" w:rsidRDefault="00370CB8" w:rsidP="00C87C5F">
            <w:pPr>
              <w:jc w:val="right"/>
              <w:rPr>
                <w:snapToGrid w:val="0"/>
                <w:color w:val="000000"/>
                <w:u w:val="single"/>
              </w:rPr>
            </w:pPr>
            <w:r>
              <w:rPr>
                <w:snapToGrid w:val="0"/>
                <w:color w:val="000000"/>
                <w:u w:val="single"/>
              </w:rPr>
              <w:t>Real Return</w:t>
            </w:r>
          </w:p>
        </w:tc>
      </w:tr>
      <w:tr w:rsidR="00370CB8" w:rsidTr="00C87C5F">
        <w:trPr>
          <w:trHeight w:val="290"/>
        </w:trPr>
        <w:tc>
          <w:tcPr>
            <w:tcW w:w="720" w:type="dxa"/>
          </w:tcPr>
          <w:p w:rsidR="00370CB8" w:rsidRDefault="00370CB8" w:rsidP="00C87C5F">
            <w:pPr>
              <w:jc w:val="right"/>
              <w:rPr>
                <w:snapToGrid w:val="0"/>
                <w:color w:val="000000"/>
              </w:rPr>
            </w:pPr>
          </w:p>
        </w:tc>
        <w:tc>
          <w:tcPr>
            <w:tcW w:w="1011" w:type="dxa"/>
            <w:hideMark/>
          </w:tcPr>
          <w:p w:rsidR="00370CB8" w:rsidRDefault="00370CB8" w:rsidP="00C87C5F">
            <w:pPr>
              <w:jc w:val="right"/>
              <w:rPr>
                <w:snapToGrid w:val="0"/>
                <w:color w:val="000000"/>
              </w:rPr>
            </w:pPr>
            <w:r>
              <w:rPr>
                <w:snapToGrid w:val="0"/>
                <w:color w:val="000000"/>
              </w:rPr>
              <w:t>1926</w:t>
            </w:r>
          </w:p>
        </w:tc>
        <w:tc>
          <w:tcPr>
            <w:tcW w:w="1296" w:type="dxa"/>
            <w:vAlign w:val="bottom"/>
            <w:hideMark/>
          </w:tcPr>
          <w:p w:rsidR="00370CB8" w:rsidRDefault="00370CB8" w:rsidP="00C87C5F">
            <w:pPr>
              <w:jc w:val="right"/>
              <w:rPr>
                <w:sz w:val="24"/>
              </w:rPr>
            </w:pPr>
            <w:r>
              <w:t xml:space="preserve">          .0330 </w:t>
            </w:r>
          </w:p>
        </w:tc>
        <w:tc>
          <w:tcPr>
            <w:tcW w:w="1296" w:type="dxa"/>
            <w:vAlign w:val="bottom"/>
            <w:hideMark/>
          </w:tcPr>
          <w:p w:rsidR="00370CB8" w:rsidRDefault="00370CB8" w:rsidP="00C87C5F">
            <w:pPr>
              <w:jc w:val="right"/>
              <w:rPr>
                <w:sz w:val="24"/>
              </w:rPr>
            </w:pPr>
            <w:r>
              <w:t xml:space="preserve">        –.0112</w:t>
            </w:r>
          </w:p>
        </w:tc>
        <w:tc>
          <w:tcPr>
            <w:tcW w:w="1296" w:type="dxa"/>
            <w:vAlign w:val="bottom"/>
            <w:hideMark/>
          </w:tcPr>
          <w:p w:rsidR="00370CB8" w:rsidRDefault="00370CB8" w:rsidP="00C87C5F">
            <w:pPr>
              <w:jc w:val="right"/>
              <w:rPr>
                <w:sz w:val="24"/>
              </w:rPr>
            </w:pPr>
            <w:r>
              <w:t xml:space="preserve">          .0447 </w:t>
            </w:r>
          </w:p>
        </w:tc>
      </w:tr>
      <w:tr w:rsidR="00370CB8" w:rsidTr="00C87C5F">
        <w:trPr>
          <w:trHeight w:val="290"/>
        </w:trPr>
        <w:tc>
          <w:tcPr>
            <w:tcW w:w="720" w:type="dxa"/>
          </w:tcPr>
          <w:p w:rsidR="00370CB8" w:rsidRDefault="00370CB8" w:rsidP="00C87C5F">
            <w:pPr>
              <w:jc w:val="right"/>
              <w:rPr>
                <w:snapToGrid w:val="0"/>
                <w:color w:val="000000"/>
              </w:rPr>
            </w:pPr>
          </w:p>
        </w:tc>
        <w:tc>
          <w:tcPr>
            <w:tcW w:w="1011" w:type="dxa"/>
            <w:hideMark/>
          </w:tcPr>
          <w:p w:rsidR="00370CB8" w:rsidRDefault="00370CB8" w:rsidP="00C87C5F">
            <w:pPr>
              <w:jc w:val="right"/>
              <w:rPr>
                <w:snapToGrid w:val="0"/>
                <w:color w:val="000000"/>
              </w:rPr>
            </w:pPr>
            <w:r>
              <w:rPr>
                <w:snapToGrid w:val="0"/>
                <w:color w:val="000000"/>
              </w:rPr>
              <w:t>1927</w:t>
            </w:r>
          </w:p>
        </w:tc>
        <w:tc>
          <w:tcPr>
            <w:tcW w:w="1296" w:type="dxa"/>
            <w:vAlign w:val="bottom"/>
            <w:hideMark/>
          </w:tcPr>
          <w:p w:rsidR="00370CB8" w:rsidRDefault="00370CB8" w:rsidP="00C87C5F">
            <w:pPr>
              <w:jc w:val="right"/>
              <w:rPr>
                <w:sz w:val="24"/>
              </w:rPr>
            </w:pPr>
            <w:r>
              <w:t xml:space="preserve">          .0315 </w:t>
            </w:r>
          </w:p>
        </w:tc>
        <w:tc>
          <w:tcPr>
            <w:tcW w:w="1296" w:type="dxa"/>
            <w:vAlign w:val="bottom"/>
            <w:hideMark/>
          </w:tcPr>
          <w:p w:rsidR="00370CB8" w:rsidRDefault="00370CB8" w:rsidP="00C87C5F">
            <w:pPr>
              <w:jc w:val="right"/>
              <w:rPr>
                <w:sz w:val="24"/>
              </w:rPr>
            </w:pPr>
            <w:r>
              <w:t xml:space="preserve">        –.0226</w:t>
            </w:r>
          </w:p>
        </w:tc>
        <w:tc>
          <w:tcPr>
            <w:tcW w:w="1296" w:type="dxa"/>
            <w:vAlign w:val="bottom"/>
            <w:hideMark/>
          </w:tcPr>
          <w:p w:rsidR="00370CB8" w:rsidRDefault="00370CB8" w:rsidP="00C87C5F">
            <w:pPr>
              <w:jc w:val="right"/>
              <w:rPr>
                <w:sz w:val="24"/>
              </w:rPr>
            </w:pPr>
            <w:r>
              <w:t xml:space="preserve">          .0554 </w:t>
            </w:r>
          </w:p>
        </w:tc>
      </w:tr>
      <w:tr w:rsidR="00370CB8" w:rsidTr="00C87C5F">
        <w:trPr>
          <w:trHeight w:val="290"/>
        </w:trPr>
        <w:tc>
          <w:tcPr>
            <w:tcW w:w="720" w:type="dxa"/>
          </w:tcPr>
          <w:p w:rsidR="00370CB8" w:rsidRDefault="00370CB8" w:rsidP="00C87C5F">
            <w:pPr>
              <w:jc w:val="right"/>
              <w:rPr>
                <w:snapToGrid w:val="0"/>
                <w:color w:val="000000"/>
              </w:rPr>
            </w:pPr>
          </w:p>
        </w:tc>
        <w:tc>
          <w:tcPr>
            <w:tcW w:w="1011" w:type="dxa"/>
            <w:hideMark/>
          </w:tcPr>
          <w:p w:rsidR="00370CB8" w:rsidRDefault="00370CB8" w:rsidP="00C87C5F">
            <w:pPr>
              <w:jc w:val="right"/>
              <w:rPr>
                <w:snapToGrid w:val="0"/>
                <w:color w:val="000000"/>
              </w:rPr>
            </w:pPr>
            <w:r>
              <w:rPr>
                <w:snapToGrid w:val="0"/>
                <w:color w:val="000000"/>
              </w:rPr>
              <w:t>1928</w:t>
            </w:r>
          </w:p>
        </w:tc>
        <w:tc>
          <w:tcPr>
            <w:tcW w:w="1296" w:type="dxa"/>
            <w:vAlign w:val="bottom"/>
            <w:hideMark/>
          </w:tcPr>
          <w:p w:rsidR="00370CB8" w:rsidRDefault="00370CB8" w:rsidP="00C87C5F">
            <w:pPr>
              <w:jc w:val="right"/>
              <w:rPr>
                <w:sz w:val="24"/>
              </w:rPr>
            </w:pPr>
            <w:r>
              <w:t xml:space="preserve">          .0405 </w:t>
            </w:r>
          </w:p>
        </w:tc>
        <w:tc>
          <w:tcPr>
            <w:tcW w:w="1296" w:type="dxa"/>
            <w:vAlign w:val="bottom"/>
            <w:hideMark/>
          </w:tcPr>
          <w:p w:rsidR="00370CB8" w:rsidRDefault="00370CB8" w:rsidP="00C87C5F">
            <w:pPr>
              <w:jc w:val="right"/>
              <w:rPr>
                <w:sz w:val="24"/>
              </w:rPr>
            </w:pPr>
            <w:r>
              <w:t xml:space="preserve">        –.0116</w:t>
            </w:r>
          </w:p>
        </w:tc>
        <w:tc>
          <w:tcPr>
            <w:tcW w:w="1296" w:type="dxa"/>
            <w:vAlign w:val="bottom"/>
            <w:hideMark/>
          </w:tcPr>
          <w:p w:rsidR="00370CB8" w:rsidRDefault="00370CB8" w:rsidP="00C87C5F">
            <w:pPr>
              <w:jc w:val="right"/>
              <w:rPr>
                <w:sz w:val="24"/>
              </w:rPr>
            </w:pPr>
            <w:r>
              <w:t xml:space="preserve">          .0527 </w:t>
            </w:r>
          </w:p>
        </w:tc>
      </w:tr>
      <w:tr w:rsidR="00370CB8" w:rsidTr="00C87C5F">
        <w:trPr>
          <w:trHeight w:val="290"/>
        </w:trPr>
        <w:tc>
          <w:tcPr>
            <w:tcW w:w="720" w:type="dxa"/>
          </w:tcPr>
          <w:p w:rsidR="00370CB8" w:rsidRDefault="00370CB8" w:rsidP="00C87C5F">
            <w:pPr>
              <w:jc w:val="right"/>
              <w:rPr>
                <w:snapToGrid w:val="0"/>
                <w:color w:val="000000"/>
              </w:rPr>
            </w:pPr>
          </w:p>
        </w:tc>
        <w:tc>
          <w:tcPr>
            <w:tcW w:w="1011" w:type="dxa"/>
            <w:hideMark/>
          </w:tcPr>
          <w:p w:rsidR="00370CB8" w:rsidRDefault="00370CB8" w:rsidP="00C87C5F">
            <w:pPr>
              <w:jc w:val="right"/>
              <w:rPr>
                <w:snapToGrid w:val="0"/>
                <w:color w:val="000000"/>
              </w:rPr>
            </w:pPr>
            <w:r>
              <w:rPr>
                <w:snapToGrid w:val="0"/>
                <w:color w:val="000000"/>
              </w:rPr>
              <w:t>1929</w:t>
            </w:r>
          </w:p>
        </w:tc>
        <w:tc>
          <w:tcPr>
            <w:tcW w:w="1296" w:type="dxa"/>
            <w:vAlign w:val="bottom"/>
            <w:hideMark/>
          </w:tcPr>
          <w:p w:rsidR="00370CB8" w:rsidRDefault="00370CB8" w:rsidP="00C87C5F">
            <w:pPr>
              <w:jc w:val="right"/>
              <w:rPr>
                <w:sz w:val="24"/>
              </w:rPr>
            </w:pPr>
            <w:r>
              <w:t xml:space="preserve">          .0447 </w:t>
            </w:r>
          </w:p>
        </w:tc>
        <w:tc>
          <w:tcPr>
            <w:tcW w:w="1296" w:type="dxa"/>
            <w:vAlign w:val="bottom"/>
            <w:hideMark/>
          </w:tcPr>
          <w:p w:rsidR="00370CB8" w:rsidRDefault="00370CB8" w:rsidP="00C87C5F">
            <w:pPr>
              <w:jc w:val="right"/>
              <w:rPr>
                <w:sz w:val="24"/>
              </w:rPr>
            </w:pPr>
            <w:r>
              <w:t xml:space="preserve">          .0058 </w:t>
            </w:r>
          </w:p>
        </w:tc>
        <w:tc>
          <w:tcPr>
            <w:tcW w:w="1296" w:type="dxa"/>
            <w:vAlign w:val="bottom"/>
            <w:hideMark/>
          </w:tcPr>
          <w:p w:rsidR="00370CB8" w:rsidRDefault="00370CB8" w:rsidP="00C87C5F">
            <w:pPr>
              <w:jc w:val="right"/>
              <w:rPr>
                <w:sz w:val="24"/>
              </w:rPr>
            </w:pPr>
            <w:r>
              <w:t xml:space="preserve">          .0387 </w:t>
            </w:r>
          </w:p>
        </w:tc>
      </w:tr>
      <w:tr w:rsidR="00370CB8" w:rsidTr="00C87C5F">
        <w:trPr>
          <w:trHeight w:val="290"/>
        </w:trPr>
        <w:tc>
          <w:tcPr>
            <w:tcW w:w="720" w:type="dxa"/>
          </w:tcPr>
          <w:p w:rsidR="00370CB8" w:rsidRDefault="00370CB8" w:rsidP="00C87C5F">
            <w:pPr>
              <w:jc w:val="right"/>
              <w:rPr>
                <w:snapToGrid w:val="0"/>
                <w:color w:val="000000"/>
              </w:rPr>
            </w:pPr>
          </w:p>
        </w:tc>
        <w:tc>
          <w:tcPr>
            <w:tcW w:w="1011" w:type="dxa"/>
            <w:hideMark/>
          </w:tcPr>
          <w:p w:rsidR="00370CB8" w:rsidRDefault="00370CB8" w:rsidP="00C87C5F">
            <w:pPr>
              <w:jc w:val="right"/>
              <w:rPr>
                <w:snapToGrid w:val="0"/>
                <w:color w:val="000000"/>
              </w:rPr>
            </w:pPr>
            <w:r>
              <w:rPr>
                <w:snapToGrid w:val="0"/>
                <w:color w:val="000000"/>
              </w:rPr>
              <w:t>1930</w:t>
            </w:r>
          </w:p>
        </w:tc>
        <w:tc>
          <w:tcPr>
            <w:tcW w:w="1296" w:type="dxa"/>
            <w:vAlign w:val="bottom"/>
            <w:hideMark/>
          </w:tcPr>
          <w:p w:rsidR="00370CB8" w:rsidRDefault="00370CB8" w:rsidP="00C87C5F">
            <w:pPr>
              <w:jc w:val="right"/>
              <w:rPr>
                <w:sz w:val="24"/>
              </w:rPr>
            </w:pPr>
            <w:r>
              <w:t xml:space="preserve">          .0227 </w:t>
            </w:r>
          </w:p>
        </w:tc>
        <w:tc>
          <w:tcPr>
            <w:tcW w:w="1296" w:type="dxa"/>
            <w:vAlign w:val="bottom"/>
            <w:hideMark/>
          </w:tcPr>
          <w:p w:rsidR="00370CB8" w:rsidRDefault="00370CB8" w:rsidP="00C87C5F">
            <w:pPr>
              <w:jc w:val="right"/>
              <w:rPr>
                <w:sz w:val="24"/>
              </w:rPr>
            </w:pPr>
            <w:r>
              <w:t xml:space="preserve">        –.0640</w:t>
            </w:r>
          </w:p>
        </w:tc>
        <w:tc>
          <w:tcPr>
            <w:tcW w:w="1296" w:type="dxa"/>
            <w:vAlign w:val="bottom"/>
            <w:hideMark/>
          </w:tcPr>
          <w:p w:rsidR="00370CB8" w:rsidRDefault="00370CB8" w:rsidP="00C87C5F">
            <w:pPr>
              <w:jc w:val="right"/>
              <w:rPr>
                <w:sz w:val="24"/>
              </w:rPr>
            </w:pPr>
            <w:r>
              <w:t xml:space="preserve">          .0926 </w:t>
            </w:r>
          </w:p>
        </w:tc>
      </w:tr>
      <w:tr w:rsidR="00370CB8" w:rsidTr="00C87C5F">
        <w:trPr>
          <w:trHeight w:val="290"/>
        </w:trPr>
        <w:tc>
          <w:tcPr>
            <w:tcW w:w="720" w:type="dxa"/>
          </w:tcPr>
          <w:p w:rsidR="00370CB8" w:rsidRDefault="00370CB8" w:rsidP="00C87C5F">
            <w:pPr>
              <w:jc w:val="right"/>
              <w:rPr>
                <w:snapToGrid w:val="0"/>
                <w:color w:val="000000"/>
              </w:rPr>
            </w:pPr>
          </w:p>
        </w:tc>
        <w:tc>
          <w:tcPr>
            <w:tcW w:w="1011" w:type="dxa"/>
            <w:hideMark/>
          </w:tcPr>
          <w:p w:rsidR="00370CB8" w:rsidRDefault="00370CB8" w:rsidP="00C87C5F">
            <w:pPr>
              <w:jc w:val="right"/>
              <w:rPr>
                <w:snapToGrid w:val="0"/>
                <w:color w:val="000000"/>
              </w:rPr>
            </w:pPr>
            <w:r>
              <w:rPr>
                <w:snapToGrid w:val="0"/>
                <w:color w:val="000000"/>
              </w:rPr>
              <w:t>1931</w:t>
            </w:r>
          </w:p>
        </w:tc>
        <w:tc>
          <w:tcPr>
            <w:tcW w:w="1296" w:type="dxa"/>
            <w:vAlign w:val="bottom"/>
            <w:hideMark/>
          </w:tcPr>
          <w:p w:rsidR="00370CB8" w:rsidRDefault="00370CB8" w:rsidP="00C87C5F">
            <w:pPr>
              <w:jc w:val="right"/>
              <w:rPr>
                <w:sz w:val="24"/>
              </w:rPr>
            </w:pPr>
            <w:r>
              <w:t xml:space="preserve">          .0115 </w:t>
            </w:r>
          </w:p>
        </w:tc>
        <w:tc>
          <w:tcPr>
            <w:tcW w:w="1296" w:type="dxa"/>
            <w:vAlign w:val="bottom"/>
            <w:hideMark/>
          </w:tcPr>
          <w:p w:rsidR="00370CB8" w:rsidRDefault="00370CB8" w:rsidP="00C87C5F">
            <w:pPr>
              <w:jc w:val="right"/>
              <w:rPr>
                <w:sz w:val="24"/>
              </w:rPr>
            </w:pPr>
            <w:r>
              <w:t xml:space="preserve">        –.0932</w:t>
            </w:r>
          </w:p>
        </w:tc>
        <w:tc>
          <w:tcPr>
            <w:tcW w:w="1296" w:type="dxa"/>
            <w:vAlign w:val="bottom"/>
            <w:hideMark/>
          </w:tcPr>
          <w:p w:rsidR="00370CB8" w:rsidRDefault="00370CB8" w:rsidP="00C87C5F">
            <w:pPr>
              <w:jc w:val="right"/>
              <w:rPr>
                <w:sz w:val="24"/>
              </w:rPr>
            </w:pPr>
            <w:r>
              <w:t xml:space="preserve">          .1155 </w:t>
            </w:r>
          </w:p>
        </w:tc>
      </w:tr>
      <w:tr w:rsidR="00370CB8" w:rsidTr="00C87C5F">
        <w:trPr>
          <w:trHeight w:val="290"/>
        </w:trPr>
        <w:tc>
          <w:tcPr>
            <w:tcW w:w="720" w:type="dxa"/>
          </w:tcPr>
          <w:p w:rsidR="00370CB8" w:rsidRDefault="00370CB8" w:rsidP="00C87C5F">
            <w:pPr>
              <w:jc w:val="right"/>
              <w:rPr>
                <w:snapToGrid w:val="0"/>
                <w:color w:val="000000"/>
              </w:rPr>
            </w:pPr>
          </w:p>
        </w:tc>
        <w:tc>
          <w:tcPr>
            <w:tcW w:w="1011" w:type="dxa"/>
            <w:hideMark/>
          </w:tcPr>
          <w:p w:rsidR="00370CB8" w:rsidRDefault="00370CB8" w:rsidP="00C87C5F">
            <w:pPr>
              <w:jc w:val="right"/>
              <w:rPr>
                <w:snapToGrid w:val="0"/>
                <w:color w:val="000000"/>
              </w:rPr>
            </w:pPr>
            <w:r>
              <w:rPr>
                <w:snapToGrid w:val="0"/>
                <w:color w:val="000000"/>
              </w:rPr>
              <w:t>1932</w:t>
            </w:r>
          </w:p>
        </w:tc>
        <w:tc>
          <w:tcPr>
            <w:tcW w:w="1296" w:type="dxa"/>
            <w:vAlign w:val="bottom"/>
            <w:hideMark/>
          </w:tcPr>
          <w:p w:rsidR="00370CB8" w:rsidRDefault="00370CB8" w:rsidP="00C87C5F">
            <w:pPr>
              <w:jc w:val="right"/>
              <w:rPr>
                <w:sz w:val="24"/>
              </w:rPr>
            </w:pPr>
            <w:r>
              <w:t xml:space="preserve">          .0088 </w:t>
            </w:r>
          </w:p>
        </w:tc>
        <w:tc>
          <w:tcPr>
            <w:tcW w:w="1296" w:type="dxa"/>
            <w:vAlign w:val="bottom"/>
            <w:hideMark/>
          </w:tcPr>
          <w:p w:rsidR="00370CB8" w:rsidRDefault="00370CB8" w:rsidP="00C87C5F">
            <w:pPr>
              <w:jc w:val="right"/>
              <w:rPr>
                <w:sz w:val="24"/>
              </w:rPr>
            </w:pPr>
            <w:r>
              <w:t xml:space="preserve">        –.1027</w:t>
            </w:r>
          </w:p>
        </w:tc>
        <w:tc>
          <w:tcPr>
            <w:tcW w:w="1296" w:type="dxa"/>
            <w:vAlign w:val="bottom"/>
            <w:hideMark/>
          </w:tcPr>
          <w:p w:rsidR="00370CB8" w:rsidRDefault="00370CB8" w:rsidP="00C87C5F">
            <w:pPr>
              <w:jc w:val="right"/>
              <w:rPr>
                <w:sz w:val="24"/>
              </w:rPr>
            </w:pPr>
            <w:r>
              <w:t xml:space="preserve">          .1243 </w:t>
            </w:r>
          </w:p>
        </w:tc>
      </w:tr>
    </w:tbl>
    <w:p w:rsidR="00370CB8" w:rsidRDefault="00370CB8" w:rsidP="00012418">
      <w:pPr>
        <w:tabs>
          <w:tab w:val="left" w:pos="440"/>
        </w:tabs>
      </w:pPr>
      <w:r>
        <w:t>So, the average real return was:</w:t>
      </w:r>
    </w:p>
    <w:p w:rsidR="00370CB8" w:rsidRDefault="00370CB8" w:rsidP="00370CB8">
      <w:pPr>
        <w:pStyle w:val="a5"/>
        <w:tabs>
          <w:tab w:val="left" w:pos="440"/>
        </w:tabs>
      </w:pPr>
    </w:p>
    <w:p w:rsidR="00370CB8" w:rsidRDefault="00370CB8" w:rsidP="00370CB8">
      <w:pPr>
        <w:pStyle w:val="a5"/>
        <w:tabs>
          <w:tab w:val="left" w:pos="440"/>
        </w:tabs>
      </w:pPr>
      <w:r>
        <w:tab/>
        <w:t xml:space="preserve">Average = (.0447 + .0554 + .0527 + .0387 + .0926 + .1155 + .1243)/7 </w:t>
      </w:r>
    </w:p>
    <w:p w:rsidR="00370CB8" w:rsidRDefault="00370CB8" w:rsidP="00370CB8">
      <w:pPr>
        <w:pStyle w:val="a5"/>
        <w:tabs>
          <w:tab w:val="left" w:pos="440"/>
        </w:tabs>
      </w:pPr>
      <w:r>
        <w:tab/>
        <w:t xml:space="preserve">Average = .0748, or 7.48% </w:t>
      </w:r>
    </w:p>
    <w:p w:rsidR="00370CB8" w:rsidRDefault="00370CB8" w:rsidP="00370CB8">
      <w:pPr>
        <w:pStyle w:val="abcleaders"/>
        <w:rPr>
          <w:rFonts w:ascii="Times New Roman" w:hAnsi="Times New Roman"/>
          <w:b/>
        </w:rPr>
      </w:pPr>
    </w:p>
    <w:p w:rsidR="00370CB8" w:rsidRDefault="00370CB8" w:rsidP="00370CB8">
      <w:pPr>
        <w:pStyle w:val="abcleaders"/>
        <w:ind w:left="446" w:hanging="446"/>
        <w:rPr>
          <w:rFonts w:ascii="Times New Roman" w:hAnsi="Times New Roman"/>
        </w:rPr>
      </w:pPr>
      <w:r>
        <w:rPr>
          <w:rFonts w:ascii="Times New Roman" w:hAnsi="Times New Roman"/>
          <w:b/>
        </w:rPr>
        <w:tab/>
      </w:r>
      <w:r>
        <w:rPr>
          <w:rFonts w:ascii="Times New Roman" w:hAnsi="Times New Roman"/>
        </w:rPr>
        <w:t>Notice the real return was higher than the nominal return during this period because of deflation, or negative inflation.</w:t>
      </w:r>
    </w:p>
    <w:p w:rsidR="00370CB8" w:rsidRDefault="00370CB8" w:rsidP="00370CB8">
      <w:pPr>
        <w:tabs>
          <w:tab w:val="left" w:pos="440"/>
        </w:tabs>
      </w:pPr>
    </w:p>
    <w:p w:rsidR="00370CB8" w:rsidRDefault="00370CB8" w:rsidP="00370CB8">
      <w:pPr>
        <w:tabs>
          <w:tab w:val="left" w:pos="440"/>
        </w:tabs>
        <w:ind w:left="440" w:hanging="440"/>
        <w:jc w:val="both"/>
      </w:pPr>
      <w:r>
        <w:rPr>
          <w:b/>
        </w:rPr>
        <w:t>17.</w:t>
      </w:r>
      <w:r>
        <w:rPr>
          <w:b/>
        </w:rPr>
        <w:tab/>
      </w:r>
      <w:r>
        <w:t xml:space="preserve">Looking at the long-term corporate bond return history in Table 10.2, we see that the mean return was 6.4 percent, with a standard deviation of 8.3 percent. The range of returns you would expect to see 68 percent of the time is the mean plus or minus 1 standard deviation, or: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i/>
        </w:rPr>
        <w:t>R</w:t>
      </w:r>
      <w:r>
        <w:rPr>
          <w:sz w:val="20"/>
        </w:rPr>
        <w:sym w:font="Symbol" w:char="F0CE"/>
      </w:r>
      <w:r>
        <w:rPr>
          <w:sz w:val="20"/>
        </w:rPr>
        <w:t xml:space="preserve"> </w:t>
      </w:r>
      <w:r>
        <w:rPr>
          <w:sz w:val="20"/>
        </w:rPr>
        <w:sym w:font="Symbol" w:char="F06D"/>
      </w:r>
      <w:r>
        <w:rPr>
          <w:sz w:val="20"/>
        </w:rPr>
        <w:t xml:space="preserve"> </w:t>
      </w:r>
      <w:r>
        <w:t>± 1</w:t>
      </w:r>
      <w:r>
        <w:rPr>
          <w:sz w:val="20"/>
        </w:rPr>
        <w:sym w:font="Symbol" w:char="F073"/>
      </w:r>
      <w:r>
        <w:t xml:space="preserve"> = 6.4% ± 8.3% = –1.90% to 14.70%</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The range of returns you would expect to see 95 percent of the time is the mean plus or minus 2 standard deviations, or: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i/>
        </w:rPr>
        <w:t>R</w:t>
      </w:r>
      <w:r>
        <w:rPr>
          <w:sz w:val="20"/>
        </w:rPr>
        <w:sym w:font="Symbol" w:char="F0CE"/>
      </w:r>
      <w:r>
        <w:rPr>
          <w:sz w:val="20"/>
        </w:rPr>
        <w:t xml:space="preserve"> </w:t>
      </w:r>
      <w:r>
        <w:rPr>
          <w:sz w:val="20"/>
        </w:rPr>
        <w:sym w:font="Symbol" w:char="F06D"/>
      </w:r>
      <w:r>
        <w:rPr>
          <w:sz w:val="20"/>
        </w:rPr>
        <w:t xml:space="preserve"> </w:t>
      </w:r>
      <w:r>
        <w:t>± 2</w:t>
      </w:r>
      <w:r>
        <w:rPr>
          <w:sz w:val="20"/>
        </w:rPr>
        <w:sym w:font="Symbol" w:char="F073"/>
      </w:r>
      <w:r>
        <w:t xml:space="preserve"> = 6.4% ± 2(8.3%) = –10.20% to 23.00%</w:t>
      </w:r>
    </w:p>
    <w:p w:rsidR="00370CB8" w:rsidRDefault="00370CB8" w:rsidP="00370CB8">
      <w:pPr>
        <w:tabs>
          <w:tab w:val="left" w:pos="440"/>
        </w:tabs>
      </w:pPr>
    </w:p>
    <w:p w:rsidR="00370CB8" w:rsidRDefault="00370CB8" w:rsidP="00370CB8">
      <w:pPr>
        <w:tabs>
          <w:tab w:val="left" w:pos="440"/>
        </w:tabs>
        <w:ind w:left="440" w:hanging="440"/>
        <w:jc w:val="both"/>
      </w:pPr>
      <w:r w:rsidRPr="00012418">
        <w:rPr>
          <w:b/>
          <w:highlight w:val="yellow"/>
        </w:rPr>
        <w:t>18.</w:t>
      </w:r>
      <w:r>
        <w:rPr>
          <w:b/>
        </w:rPr>
        <w:t xml:space="preserve"> </w:t>
      </w:r>
      <w:r>
        <w:tab/>
        <w:t xml:space="preserve">Looking at the large-company stock return history in Table 10.2, we see that the mean return was 12.1 percent, with a standard deviation of 19.8 percent. The range of returns you would expect to see 68 percent of the time is the mean plus or minus 1 standard deviation, or: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i/>
        </w:rPr>
        <w:t>R</w:t>
      </w:r>
      <w:r>
        <w:rPr>
          <w:sz w:val="20"/>
        </w:rPr>
        <w:sym w:font="Symbol" w:char="F0CE"/>
      </w:r>
      <w:r>
        <w:rPr>
          <w:sz w:val="20"/>
        </w:rPr>
        <w:t xml:space="preserve"> </w:t>
      </w:r>
      <w:r>
        <w:rPr>
          <w:sz w:val="20"/>
        </w:rPr>
        <w:sym w:font="Symbol" w:char="F06D"/>
      </w:r>
      <w:r>
        <w:rPr>
          <w:sz w:val="20"/>
        </w:rPr>
        <w:t xml:space="preserve"> </w:t>
      </w:r>
      <w:r>
        <w:t>± 1</w:t>
      </w:r>
      <w:r>
        <w:rPr>
          <w:sz w:val="20"/>
        </w:rPr>
        <w:sym w:font="Symbol" w:char="F073"/>
      </w:r>
      <w:r>
        <w:t xml:space="preserve"> = 12.1% ± 19.8% = –7.70% to 31.90%</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The range of returns you would expect to see 95 percent of the time is the mean plus or minus 2 standard deviations, or: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i/>
        </w:rPr>
        <w:t>R</w:t>
      </w:r>
      <w:r>
        <w:rPr>
          <w:sz w:val="20"/>
        </w:rPr>
        <w:sym w:font="Symbol" w:char="F0CE"/>
      </w:r>
      <w:r>
        <w:rPr>
          <w:sz w:val="20"/>
        </w:rPr>
        <w:t xml:space="preserve"> </w:t>
      </w:r>
      <w:r>
        <w:rPr>
          <w:sz w:val="20"/>
        </w:rPr>
        <w:sym w:font="Symbol" w:char="F06D"/>
      </w:r>
      <w:r>
        <w:rPr>
          <w:sz w:val="20"/>
        </w:rPr>
        <w:t xml:space="preserve"> </w:t>
      </w:r>
      <w:r>
        <w:t>± 2</w:t>
      </w:r>
      <w:r>
        <w:rPr>
          <w:sz w:val="20"/>
        </w:rPr>
        <w:sym w:font="Symbol" w:char="F073"/>
      </w:r>
      <w:r>
        <w:t xml:space="preserve"> = 12.1% ± 2(19.8%) = –27.50% to 51.70%</w:t>
      </w:r>
    </w:p>
    <w:p w:rsidR="00370CB8" w:rsidRDefault="00370CB8" w:rsidP="00370CB8">
      <w:pPr>
        <w:pStyle w:val="a5"/>
        <w:tabs>
          <w:tab w:val="left" w:pos="446"/>
        </w:tabs>
      </w:pPr>
    </w:p>
    <w:p w:rsidR="00370CB8" w:rsidRDefault="00370CB8" w:rsidP="00370CB8">
      <w:pPr>
        <w:tabs>
          <w:tab w:val="left" w:pos="440"/>
        </w:tabs>
        <w:ind w:left="440" w:hanging="440"/>
        <w:jc w:val="both"/>
      </w:pPr>
      <w:r>
        <w:rPr>
          <w:rFonts w:ascii="I Times Italic" w:hAnsi="I Times Italic"/>
          <w:i/>
        </w:rPr>
        <w:tab/>
      </w:r>
      <w:r>
        <w:rPr>
          <w:rFonts w:ascii="I Times Italic" w:hAnsi="I Times Italic"/>
          <w:i/>
        </w:rPr>
        <w:tab/>
      </w:r>
      <w:r>
        <w:rPr>
          <w:i/>
          <w:u w:val="single"/>
        </w:rPr>
        <w:t>Intermediate</w:t>
      </w:r>
    </w:p>
    <w:p w:rsidR="00370CB8" w:rsidRDefault="00370CB8" w:rsidP="00370CB8">
      <w:pPr>
        <w:tabs>
          <w:tab w:val="left" w:pos="440"/>
        </w:tabs>
      </w:pPr>
    </w:p>
    <w:p w:rsidR="00370CB8" w:rsidRDefault="00370CB8" w:rsidP="00370CB8">
      <w:pPr>
        <w:tabs>
          <w:tab w:val="left" w:pos="440"/>
        </w:tabs>
        <w:ind w:left="440" w:hanging="440"/>
        <w:jc w:val="both"/>
      </w:pPr>
      <w:r>
        <w:rPr>
          <w:b/>
        </w:rPr>
        <w:t>19.</w:t>
      </w:r>
      <w:r>
        <w:tab/>
        <w:t>Here we know the average stock return, and four of the five returns used to compute the average return. We can work the average return equation backward to find the missing return. The average return is calculated as:</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5(.101) = .17 – .19 + .09 + .34 + </w:t>
      </w:r>
      <w:r>
        <w:rPr>
          <w:i/>
        </w:rPr>
        <w:t>R</w:t>
      </w:r>
    </w:p>
    <w:p w:rsidR="00370CB8" w:rsidRDefault="00370CB8" w:rsidP="00370CB8">
      <w:pPr>
        <w:tabs>
          <w:tab w:val="left" w:pos="440"/>
        </w:tabs>
        <w:ind w:left="440" w:hanging="440"/>
        <w:jc w:val="both"/>
      </w:pPr>
      <w:r>
        <w:tab/>
      </w:r>
      <w:r>
        <w:rPr>
          <w:i/>
        </w:rPr>
        <w:t>R</w:t>
      </w:r>
      <w:r>
        <w:t xml:space="preserve"> = .095, or 9.5%</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The missing return has to be 9.5 percent. Now we can use the equation for the variance to find:</w:t>
      </w:r>
    </w:p>
    <w:p w:rsidR="00370CB8" w:rsidRDefault="00370CB8" w:rsidP="00370CB8">
      <w:pPr>
        <w:tabs>
          <w:tab w:val="left" w:pos="440"/>
        </w:tabs>
        <w:ind w:left="440" w:hanging="440"/>
        <w:jc w:val="both"/>
      </w:pPr>
    </w:p>
    <w:p w:rsidR="00370CB8" w:rsidRDefault="00370CB8" w:rsidP="00370CB8">
      <w:pPr>
        <w:tabs>
          <w:tab w:val="left" w:pos="440"/>
        </w:tabs>
        <w:ind w:left="440" w:hanging="907"/>
        <w:jc w:val="both"/>
      </w:pPr>
      <w:r>
        <w:tab/>
        <w:t>Variance = 1/4[(.17 – .101)</w:t>
      </w:r>
      <w:r>
        <w:rPr>
          <w:vertAlign w:val="superscript"/>
        </w:rPr>
        <w:t>2</w:t>
      </w:r>
      <w:r>
        <w:t xml:space="preserve"> + (–.19 – .101)</w:t>
      </w:r>
      <w:r>
        <w:rPr>
          <w:vertAlign w:val="superscript"/>
        </w:rPr>
        <w:t>2</w:t>
      </w:r>
      <w:r>
        <w:t xml:space="preserve"> + (.09 – .101)</w:t>
      </w:r>
      <w:r>
        <w:rPr>
          <w:vertAlign w:val="superscript"/>
        </w:rPr>
        <w:t>2</w:t>
      </w:r>
      <w:r>
        <w:t xml:space="preserve"> + (.34 – .101)</w:t>
      </w:r>
      <w:r>
        <w:rPr>
          <w:vertAlign w:val="superscript"/>
        </w:rPr>
        <w:t>2</w:t>
      </w:r>
      <w:r>
        <w:t xml:space="preserve"> + (.095 – .101)</w:t>
      </w:r>
      <w:r>
        <w:rPr>
          <w:vertAlign w:val="superscript"/>
        </w:rPr>
        <w:t>2</w:t>
      </w:r>
      <w:r>
        <w:t xml:space="preserve">] </w:t>
      </w:r>
    </w:p>
    <w:p w:rsidR="00370CB8" w:rsidRDefault="00370CB8" w:rsidP="00370CB8">
      <w:pPr>
        <w:pStyle w:val="abcleaders"/>
        <w:ind w:left="450" w:hanging="907"/>
        <w:rPr>
          <w:rFonts w:ascii="Times New Roman" w:hAnsi="Times New Roman"/>
        </w:rPr>
      </w:pPr>
      <w:r>
        <w:rPr>
          <w:rFonts w:ascii="Times New Roman" w:hAnsi="Times New Roman"/>
        </w:rPr>
        <w:tab/>
        <w:t>Variance = .03668</w:t>
      </w:r>
      <w:r>
        <w:rPr>
          <w:rFonts w:ascii="Times New Roman" w:hAnsi="Times New Roman"/>
        </w:rPr>
        <w:tab/>
      </w:r>
    </w:p>
    <w:p w:rsidR="00370CB8" w:rsidRDefault="00370CB8" w:rsidP="00370CB8">
      <w:pPr>
        <w:pStyle w:val="abcleaders"/>
        <w:ind w:left="450"/>
        <w:rPr>
          <w:rFonts w:ascii="Times New Roman" w:hAnsi="Times New Roman"/>
        </w:rPr>
      </w:pPr>
    </w:p>
    <w:p w:rsidR="00370CB8" w:rsidRDefault="00370CB8" w:rsidP="00370CB8">
      <w:pPr>
        <w:pStyle w:val="abcleaders"/>
        <w:ind w:left="450"/>
        <w:rPr>
          <w:rFonts w:ascii="Times New Roman" w:hAnsi="Times New Roman"/>
        </w:rPr>
      </w:pPr>
      <w:r>
        <w:rPr>
          <w:rFonts w:ascii="Times New Roman" w:hAnsi="Times New Roman"/>
        </w:rPr>
        <w:tab/>
        <w:t>And the standard deviation is:</w:t>
      </w:r>
    </w:p>
    <w:p w:rsidR="00370CB8" w:rsidRDefault="00370CB8" w:rsidP="00370CB8">
      <w:pPr>
        <w:pStyle w:val="abcleaders"/>
        <w:ind w:left="450"/>
        <w:rPr>
          <w:rFonts w:ascii="Times New Roman" w:hAnsi="Times New Roman"/>
        </w:rPr>
      </w:pPr>
    </w:p>
    <w:p w:rsidR="00370CB8" w:rsidRDefault="00370CB8" w:rsidP="00370CB8">
      <w:pPr>
        <w:pStyle w:val="abcleaders"/>
        <w:ind w:left="450" w:hanging="540"/>
        <w:rPr>
          <w:rFonts w:ascii="Times New Roman" w:hAnsi="Times New Roman"/>
        </w:rPr>
      </w:pPr>
      <w:r>
        <w:rPr>
          <w:rFonts w:ascii="Times New Roman" w:hAnsi="Times New Roman"/>
        </w:rPr>
        <w:tab/>
        <w:t>Standard deviation = .03668</w:t>
      </w:r>
      <w:r>
        <w:rPr>
          <w:rFonts w:ascii="Times New Roman" w:hAnsi="Times New Roman"/>
          <w:vertAlign w:val="superscript"/>
        </w:rPr>
        <w:t>1/2</w:t>
      </w:r>
      <w:r>
        <w:rPr>
          <w:rFonts w:ascii="Times New Roman" w:hAnsi="Times New Roman"/>
        </w:rPr>
        <w:t xml:space="preserve"> </w:t>
      </w:r>
    </w:p>
    <w:p w:rsidR="00370CB8" w:rsidRDefault="00370CB8" w:rsidP="00370CB8">
      <w:pPr>
        <w:pStyle w:val="abcleaders"/>
        <w:ind w:left="450" w:hanging="540"/>
        <w:rPr>
          <w:rFonts w:ascii="Times New Roman" w:hAnsi="Times New Roman"/>
        </w:rPr>
      </w:pPr>
      <w:r>
        <w:rPr>
          <w:rFonts w:ascii="Times New Roman" w:hAnsi="Times New Roman"/>
        </w:rPr>
        <w:tab/>
        <w:t>Standard deviation = .1915, or 19.15%</w:t>
      </w:r>
    </w:p>
    <w:p w:rsidR="00370CB8" w:rsidRDefault="00370CB8" w:rsidP="00370CB8">
      <w:pPr>
        <w:tabs>
          <w:tab w:val="left" w:pos="440"/>
        </w:tabs>
        <w:ind w:left="440" w:hanging="440"/>
        <w:jc w:val="both"/>
      </w:pPr>
    </w:p>
    <w:p w:rsidR="00370CB8" w:rsidRDefault="00370CB8" w:rsidP="00370CB8">
      <w:pPr>
        <w:rPr>
          <w:b/>
        </w:rPr>
      </w:pPr>
      <w:r>
        <w:rPr>
          <w:b/>
        </w:rPr>
        <w:br w:type="page"/>
      </w:r>
    </w:p>
    <w:p w:rsidR="00370CB8" w:rsidRDefault="00370CB8" w:rsidP="00370CB8">
      <w:pPr>
        <w:tabs>
          <w:tab w:val="left" w:pos="-1440"/>
          <w:tab w:val="left" w:pos="450"/>
        </w:tabs>
        <w:ind w:left="720" w:hanging="720"/>
      </w:pPr>
      <w:r>
        <w:rPr>
          <w:b/>
        </w:rPr>
        <w:lastRenderedPageBreak/>
        <w:t>20.</w:t>
      </w:r>
      <w:r>
        <w:tab/>
        <w:t>The arithmetic average return is the sum of the known returns divided by the number of returns, so:</w:t>
      </w:r>
    </w:p>
    <w:p w:rsidR="00370CB8" w:rsidRDefault="00370CB8" w:rsidP="00370CB8">
      <w:pPr>
        <w:tabs>
          <w:tab w:val="left" w:pos="-1440"/>
          <w:tab w:val="left" w:pos="450"/>
        </w:tabs>
        <w:ind w:left="720" w:hanging="720"/>
      </w:pPr>
    </w:p>
    <w:p w:rsidR="00370CB8" w:rsidRDefault="00370CB8" w:rsidP="00370CB8">
      <w:pPr>
        <w:tabs>
          <w:tab w:val="left" w:pos="-1440"/>
          <w:tab w:val="left" w:pos="450"/>
        </w:tabs>
        <w:ind w:left="720" w:hanging="720"/>
        <w:rPr>
          <w:bCs/>
          <w:szCs w:val="22"/>
        </w:rPr>
      </w:pPr>
      <w:r>
        <w:tab/>
      </w:r>
      <w:r>
        <w:rPr>
          <w:bCs/>
          <w:szCs w:val="22"/>
        </w:rPr>
        <w:t xml:space="preserve">Arithmetic average return = (.23 + .11 + .37 – .03 + .22 – .17)/6 </w:t>
      </w:r>
    </w:p>
    <w:p w:rsidR="00370CB8" w:rsidRDefault="00370CB8" w:rsidP="00370CB8">
      <w:pPr>
        <w:tabs>
          <w:tab w:val="left" w:pos="-1440"/>
          <w:tab w:val="left" w:pos="450"/>
        </w:tabs>
        <w:ind w:left="720" w:hanging="720"/>
        <w:rPr>
          <w:bCs/>
          <w:szCs w:val="22"/>
        </w:rPr>
      </w:pPr>
      <w:r>
        <w:rPr>
          <w:bCs/>
          <w:szCs w:val="22"/>
        </w:rPr>
        <w:tab/>
        <w:t>Arithmetic average return = .1217, or 12.17%</w:t>
      </w:r>
    </w:p>
    <w:p w:rsidR="00370CB8" w:rsidRDefault="00370CB8" w:rsidP="00370CB8">
      <w:pPr>
        <w:tabs>
          <w:tab w:val="left" w:pos="440"/>
        </w:tabs>
        <w:ind w:left="440" w:hanging="440"/>
        <w:jc w:val="both"/>
        <w:rPr>
          <w:bCs/>
          <w:szCs w:val="22"/>
        </w:rPr>
      </w:pPr>
    </w:p>
    <w:p w:rsidR="00370CB8" w:rsidRDefault="00370CB8" w:rsidP="00370CB8">
      <w:pPr>
        <w:tabs>
          <w:tab w:val="left" w:pos="440"/>
        </w:tabs>
        <w:ind w:left="440" w:hanging="440"/>
        <w:jc w:val="both"/>
        <w:rPr>
          <w:bCs/>
          <w:szCs w:val="22"/>
        </w:rPr>
      </w:pPr>
      <w:r>
        <w:rPr>
          <w:bCs/>
          <w:szCs w:val="22"/>
        </w:rPr>
        <w:tab/>
        <w:t>Using the equation for the geometric return, we find:</w:t>
      </w:r>
    </w:p>
    <w:p w:rsidR="00370CB8" w:rsidRDefault="00370CB8" w:rsidP="00370CB8">
      <w:pPr>
        <w:tabs>
          <w:tab w:val="left" w:pos="440"/>
        </w:tabs>
        <w:ind w:left="440" w:hanging="440"/>
        <w:jc w:val="both"/>
        <w:rPr>
          <w:bCs/>
          <w:szCs w:val="22"/>
        </w:rPr>
      </w:pPr>
    </w:p>
    <w:p w:rsidR="00370CB8" w:rsidRDefault="00370CB8" w:rsidP="00370CB8">
      <w:pPr>
        <w:tabs>
          <w:tab w:val="left" w:pos="440"/>
        </w:tabs>
        <w:ind w:left="440" w:hanging="440"/>
        <w:jc w:val="both"/>
        <w:rPr>
          <w:bCs/>
          <w:szCs w:val="22"/>
        </w:rPr>
      </w:pPr>
      <w:r>
        <w:rPr>
          <w:bCs/>
          <w:szCs w:val="22"/>
        </w:rPr>
        <w:tab/>
        <w:t xml:space="preserve">Geometric average return = [(1 + </w:t>
      </w:r>
      <w:r>
        <w:rPr>
          <w:bCs/>
          <w:i/>
          <w:szCs w:val="22"/>
        </w:rPr>
        <w:t>R</w:t>
      </w:r>
      <w:r>
        <w:rPr>
          <w:bCs/>
          <w:szCs w:val="22"/>
          <w:vertAlign w:val="subscript"/>
        </w:rPr>
        <w:t>1</w:t>
      </w:r>
      <w:r>
        <w:rPr>
          <w:bCs/>
          <w:szCs w:val="22"/>
        </w:rPr>
        <w:t xml:space="preserve">) × (1 + </w:t>
      </w:r>
      <w:r>
        <w:rPr>
          <w:bCs/>
          <w:i/>
          <w:szCs w:val="22"/>
        </w:rPr>
        <w:t>R</w:t>
      </w:r>
      <w:r>
        <w:rPr>
          <w:bCs/>
          <w:szCs w:val="22"/>
          <w:vertAlign w:val="subscript"/>
        </w:rPr>
        <w:t>2</w:t>
      </w:r>
      <w:r>
        <w:rPr>
          <w:bCs/>
          <w:szCs w:val="22"/>
        </w:rPr>
        <w:t xml:space="preserve">) × … × (1 + </w:t>
      </w:r>
      <w:r>
        <w:rPr>
          <w:bCs/>
          <w:i/>
          <w:szCs w:val="22"/>
        </w:rPr>
        <w:t>R</w:t>
      </w:r>
      <w:r>
        <w:rPr>
          <w:bCs/>
          <w:i/>
          <w:szCs w:val="22"/>
          <w:vertAlign w:val="subscript"/>
        </w:rPr>
        <w:t>T</w:t>
      </w:r>
      <w:r>
        <w:rPr>
          <w:bCs/>
          <w:szCs w:val="22"/>
        </w:rPr>
        <w:t>)</w:t>
      </w:r>
      <w:proofErr w:type="gramStart"/>
      <w:r>
        <w:rPr>
          <w:bCs/>
          <w:szCs w:val="22"/>
        </w:rPr>
        <w:t>]</w:t>
      </w:r>
      <w:r>
        <w:rPr>
          <w:bCs/>
          <w:szCs w:val="22"/>
          <w:vertAlign w:val="superscript"/>
        </w:rPr>
        <w:t>1</w:t>
      </w:r>
      <w:proofErr w:type="gramEnd"/>
      <w:r>
        <w:rPr>
          <w:bCs/>
          <w:szCs w:val="22"/>
          <w:vertAlign w:val="superscript"/>
        </w:rPr>
        <w:t>/</w:t>
      </w:r>
      <w:r>
        <w:rPr>
          <w:bCs/>
          <w:i/>
          <w:szCs w:val="22"/>
          <w:vertAlign w:val="superscript"/>
        </w:rPr>
        <w:t>T</w:t>
      </w:r>
      <w:r>
        <w:rPr>
          <w:bCs/>
          <w:szCs w:val="22"/>
        </w:rPr>
        <w:t xml:space="preserve"> – 1</w:t>
      </w:r>
    </w:p>
    <w:p w:rsidR="00370CB8" w:rsidRDefault="00370CB8" w:rsidP="00370CB8">
      <w:pPr>
        <w:tabs>
          <w:tab w:val="left" w:pos="440"/>
        </w:tabs>
        <w:ind w:left="440" w:hanging="440"/>
        <w:jc w:val="both"/>
        <w:rPr>
          <w:bCs/>
          <w:szCs w:val="22"/>
        </w:rPr>
      </w:pPr>
      <w:r>
        <w:rPr>
          <w:bCs/>
          <w:szCs w:val="22"/>
        </w:rPr>
        <w:tab/>
        <w:t>Geometric average return =</w:t>
      </w:r>
      <w:r>
        <w:rPr>
          <w:b/>
          <w:bCs/>
          <w:szCs w:val="22"/>
        </w:rPr>
        <w:t xml:space="preserve"> </w:t>
      </w:r>
      <w:r>
        <w:rPr>
          <w:bCs/>
          <w:szCs w:val="22"/>
        </w:rPr>
        <w:t>[(1 + .23</w:t>
      </w:r>
      <w:proofErr w:type="gramStart"/>
      <w:r>
        <w:rPr>
          <w:bCs/>
          <w:szCs w:val="22"/>
        </w:rPr>
        <w:t>)(</w:t>
      </w:r>
      <w:proofErr w:type="gramEnd"/>
      <w:r>
        <w:rPr>
          <w:bCs/>
          <w:szCs w:val="22"/>
        </w:rPr>
        <w:t>1 + .11)(1 + .37)(1 – .03)(1 + .22)(1 – .17)]</w:t>
      </w:r>
      <w:r>
        <w:rPr>
          <w:bCs/>
          <w:szCs w:val="22"/>
          <w:vertAlign w:val="superscript"/>
        </w:rPr>
        <w:t>1/6</w:t>
      </w:r>
      <w:r>
        <w:rPr>
          <w:bCs/>
          <w:szCs w:val="22"/>
        </w:rPr>
        <w:t xml:space="preserve"> – 1 </w:t>
      </w:r>
    </w:p>
    <w:p w:rsidR="00370CB8" w:rsidRDefault="00370CB8" w:rsidP="00370CB8">
      <w:pPr>
        <w:tabs>
          <w:tab w:val="left" w:pos="440"/>
        </w:tabs>
        <w:ind w:left="440" w:hanging="440"/>
        <w:jc w:val="both"/>
      </w:pPr>
      <w:r>
        <w:rPr>
          <w:bCs/>
          <w:szCs w:val="22"/>
        </w:rPr>
        <w:tab/>
        <w:t>Geometric average return = .1067, or 10.67%</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Remember, the geometric average return will always be less than the arithmetic average return if the returns have any variation.</w:t>
      </w:r>
    </w:p>
    <w:p w:rsidR="00370CB8" w:rsidRDefault="00370CB8" w:rsidP="00370CB8">
      <w:pPr>
        <w:tabs>
          <w:tab w:val="left" w:pos="440"/>
        </w:tabs>
        <w:ind w:left="440" w:hanging="440"/>
        <w:jc w:val="both"/>
      </w:pPr>
    </w:p>
    <w:p w:rsidR="00370CB8" w:rsidRDefault="00370CB8" w:rsidP="00370CB8">
      <w:pPr>
        <w:tabs>
          <w:tab w:val="left" w:pos="-1440"/>
          <w:tab w:val="left" w:pos="450"/>
        </w:tabs>
        <w:ind w:left="446" w:hanging="446"/>
      </w:pPr>
      <w:r>
        <w:rPr>
          <w:b/>
        </w:rPr>
        <w:t>21.</w:t>
      </w:r>
      <w:r>
        <w:t xml:space="preserve"> </w:t>
      </w:r>
      <w:r>
        <w:tab/>
        <w:t>To calculate the arithmetic and geometric average returns, we must first calculate the return for each year. The return for each year is:</w:t>
      </w:r>
    </w:p>
    <w:p w:rsidR="00370CB8" w:rsidRDefault="00370CB8" w:rsidP="00370CB8">
      <w:pPr>
        <w:tabs>
          <w:tab w:val="left" w:pos="-1440"/>
          <w:tab w:val="left" w:pos="450"/>
        </w:tabs>
        <w:ind w:left="720" w:hanging="720"/>
      </w:pPr>
    </w:p>
    <w:p w:rsidR="00370CB8" w:rsidRDefault="00370CB8" w:rsidP="00370CB8">
      <w:pPr>
        <w:tabs>
          <w:tab w:val="left" w:pos="-1440"/>
          <w:tab w:val="left" w:pos="450"/>
        </w:tabs>
        <w:ind w:left="720" w:hanging="720"/>
        <w:rPr>
          <w:szCs w:val="22"/>
        </w:rPr>
      </w:pPr>
      <w:r>
        <w:tab/>
      </w:r>
      <w:r>
        <w:rPr>
          <w:i/>
          <w:szCs w:val="22"/>
        </w:rPr>
        <w:t>R</w:t>
      </w:r>
      <w:r>
        <w:rPr>
          <w:szCs w:val="22"/>
          <w:vertAlign w:val="subscript"/>
        </w:rPr>
        <w:t>1</w:t>
      </w:r>
      <w:r>
        <w:rPr>
          <w:szCs w:val="22"/>
        </w:rPr>
        <w:t xml:space="preserve"> = ($68.13 – 64.12 + 1.15)/$64.12 = .0805, or 8.05%</w:t>
      </w:r>
      <w:r>
        <w:rPr>
          <w:szCs w:val="22"/>
        </w:rPr>
        <w:tab/>
      </w:r>
    </w:p>
    <w:p w:rsidR="00370CB8" w:rsidRDefault="00370CB8" w:rsidP="00370CB8">
      <w:pPr>
        <w:tabs>
          <w:tab w:val="left" w:pos="-1440"/>
          <w:tab w:val="left" w:pos="450"/>
        </w:tabs>
        <w:ind w:left="720" w:hanging="720"/>
        <w:rPr>
          <w:szCs w:val="22"/>
        </w:rPr>
      </w:pPr>
      <w:r>
        <w:rPr>
          <w:szCs w:val="22"/>
        </w:rPr>
        <w:tab/>
      </w:r>
      <w:r>
        <w:rPr>
          <w:i/>
          <w:szCs w:val="22"/>
        </w:rPr>
        <w:t>R</w:t>
      </w:r>
      <w:r>
        <w:rPr>
          <w:szCs w:val="22"/>
          <w:vertAlign w:val="subscript"/>
        </w:rPr>
        <w:t>2</w:t>
      </w:r>
      <w:r>
        <w:rPr>
          <w:szCs w:val="22"/>
        </w:rPr>
        <w:t xml:space="preserve"> = ($61.23 – 68.13 + 1.25)/$68.13 = –.0829, or –8.29%</w:t>
      </w:r>
    </w:p>
    <w:p w:rsidR="00370CB8" w:rsidRDefault="00370CB8" w:rsidP="00370CB8">
      <w:pPr>
        <w:tabs>
          <w:tab w:val="left" w:pos="-1440"/>
          <w:tab w:val="left" w:pos="450"/>
        </w:tabs>
        <w:ind w:left="720" w:hanging="720"/>
        <w:rPr>
          <w:szCs w:val="22"/>
        </w:rPr>
      </w:pPr>
      <w:r>
        <w:rPr>
          <w:szCs w:val="22"/>
        </w:rPr>
        <w:tab/>
      </w:r>
      <w:r>
        <w:rPr>
          <w:i/>
          <w:szCs w:val="22"/>
        </w:rPr>
        <w:t>R</w:t>
      </w:r>
      <w:r>
        <w:rPr>
          <w:szCs w:val="22"/>
          <w:vertAlign w:val="subscript"/>
        </w:rPr>
        <w:t>3</w:t>
      </w:r>
      <w:r>
        <w:rPr>
          <w:szCs w:val="22"/>
        </w:rPr>
        <w:t xml:space="preserve"> = ($74.27 – 61.23 + 1.36)/$61.23 = .2352, or 23.52%</w:t>
      </w:r>
      <w:r>
        <w:rPr>
          <w:szCs w:val="22"/>
        </w:rPr>
        <w:tab/>
      </w:r>
    </w:p>
    <w:p w:rsidR="00370CB8" w:rsidRDefault="00370CB8" w:rsidP="00370CB8">
      <w:pPr>
        <w:tabs>
          <w:tab w:val="left" w:pos="-1440"/>
          <w:tab w:val="left" w:pos="450"/>
        </w:tabs>
        <w:ind w:left="720" w:hanging="720"/>
        <w:rPr>
          <w:szCs w:val="22"/>
        </w:rPr>
      </w:pPr>
      <w:r>
        <w:rPr>
          <w:szCs w:val="22"/>
        </w:rPr>
        <w:tab/>
      </w:r>
      <w:r>
        <w:rPr>
          <w:i/>
          <w:szCs w:val="22"/>
        </w:rPr>
        <w:t>R</w:t>
      </w:r>
      <w:r>
        <w:rPr>
          <w:szCs w:val="22"/>
          <w:vertAlign w:val="subscript"/>
        </w:rPr>
        <w:t>4</w:t>
      </w:r>
      <w:r>
        <w:rPr>
          <w:szCs w:val="22"/>
        </w:rPr>
        <w:t xml:space="preserve"> = ($77.38 – 74.27 + 1.47)/$74.27 = .0617, or 6.17%</w:t>
      </w:r>
    </w:p>
    <w:p w:rsidR="00370CB8" w:rsidRDefault="00370CB8" w:rsidP="00370CB8">
      <w:pPr>
        <w:tabs>
          <w:tab w:val="left" w:pos="-1440"/>
          <w:tab w:val="left" w:pos="450"/>
        </w:tabs>
        <w:ind w:left="720" w:hanging="720"/>
        <w:rPr>
          <w:szCs w:val="22"/>
        </w:rPr>
      </w:pPr>
      <w:r>
        <w:rPr>
          <w:szCs w:val="22"/>
        </w:rPr>
        <w:tab/>
      </w:r>
      <w:r>
        <w:rPr>
          <w:i/>
          <w:szCs w:val="22"/>
        </w:rPr>
        <w:t>R</w:t>
      </w:r>
      <w:r>
        <w:rPr>
          <w:szCs w:val="22"/>
          <w:vertAlign w:val="subscript"/>
        </w:rPr>
        <w:t>5</w:t>
      </w:r>
      <w:r>
        <w:rPr>
          <w:szCs w:val="22"/>
        </w:rPr>
        <w:t xml:space="preserve"> = ($86.19 – 77.38 + 1.60)/$77.38 = .1345, or 13.45%</w:t>
      </w:r>
    </w:p>
    <w:p w:rsidR="00370CB8" w:rsidRDefault="00370CB8" w:rsidP="00370CB8">
      <w:pPr>
        <w:tabs>
          <w:tab w:val="left" w:pos="-1440"/>
          <w:tab w:val="left" w:pos="450"/>
        </w:tabs>
        <w:ind w:left="720" w:hanging="720"/>
        <w:rPr>
          <w:szCs w:val="22"/>
        </w:rPr>
      </w:pPr>
    </w:p>
    <w:p w:rsidR="00370CB8" w:rsidRDefault="00370CB8" w:rsidP="00370CB8">
      <w:pPr>
        <w:tabs>
          <w:tab w:val="left" w:pos="-1440"/>
          <w:tab w:val="left" w:pos="450"/>
        </w:tabs>
        <w:ind w:left="720" w:hanging="720"/>
        <w:rPr>
          <w:szCs w:val="22"/>
        </w:rPr>
      </w:pPr>
      <w:r>
        <w:rPr>
          <w:szCs w:val="22"/>
        </w:rPr>
        <w:tab/>
        <w:t>The arithmetic average return was:</w:t>
      </w:r>
    </w:p>
    <w:p w:rsidR="00370CB8" w:rsidRDefault="00370CB8" w:rsidP="00370CB8">
      <w:pPr>
        <w:tabs>
          <w:tab w:val="left" w:pos="-1440"/>
          <w:tab w:val="left" w:pos="450"/>
        </w:tabs>
        <w:ind w:left="720" w:hanging="720"/>
        <w:rPr>
          <w:szCs w:val="22"/>
        </w:rPr>
      </w:pPr>
    </w:p>
    <w:p w:rsidR="00370CB8" w:rsidRDefault="00370CB8" w:rsidP="00370CB8">
      <w:pPr>
        <w:tabs>
          <w:tab w:val="left" w:pos="-1440"/>
          <w:tab w:val="left" w:pos="450"/>
        </w:tabs>
        <w:ind w:left="720" w:hanging="720"/>
        <w:rPr>
          <w:szCs w:val="22"/>
        </w:rPr>
      </w:pPr>
      <w:r>
        <w:rPr>
          <w:szCs w:val="22"/>
        </w:rPr>
        <w:tab/>
      </w:r>
      <w:r>
        <w:rPr>
          <w:i/>
          <w:szCs w:val="22"/>
        </w:rPr>
        <w:t>R</w:t>
      </w:r>
      <w:r>
        <w:rPr>
          <w:szCs w:val="22"/>
          <w:vertAlign w:val="subscript"/>
        </w:rPr>
        <w:t>A</w:t>
      </w:r>
      <w:r>
        <w:rPr>
          <w:szCs w:val="22"/>
        </w:rPr>
        <w:t xml:space="preserve"> = (.0805 – .0829 + .2352 + .0617 + .1345)/5 </w:t>
      </w:r>
    </w:p>
    <w:p w:rsidR="00370CB8" w:rsidRDefault="00370CB8" w:rsidP="00370CB8">
      <w:pPr>
        <w:tabs>
          <w:tab w:val="left" w:pos="-1440"/>
          <w:tab w:val="left" w:pos="450"/>
        </w:tabs>
        <w:ind w:left="720" w:hanging="720"/>
        <w:rPr>
          <w:szCs w:val="22"/>
        </w:rPr>
      </w:pPr>
      <w:r>
        <w:rPr>
          <w:szCs w:val="22"/>
        </w:rPr>
        <w:tab/>
      </w:r>
      <w:r>
        <w:rPr>
          <w:i/>
          <w:szCs w:val="22"/>
        </w:rPr>
        <w:t>R</w:t>
      </w:r>
      <w:r>
        <w:rPr>
          <w:szCs w:val="22"/>
          <w:vertAlign w:val="subscript"/>
        </w:rPr>
        <w:t xml:space="preserve">A </w:t>
      </w:r>
      <w:r>
        <w:rPr>
          <w:szCs w:val="22"/>
        </w:rPr>
        <w:t>= .0858, or 8.58%</w:t>
      </w:r>
    </w:p>
    <w:p w:rsidR="00370CB8" w:rsidRDefault="00370CB8" w:rsidP="00370CB8">
      <w:pPr>
        <w:tabs>
          <w:tab w:val="left" w:pos="-1440"/>
          <w:tab w:val="left" w:pos="450"/>
        </w:tabs>
        <w:ind w:left="720" w:hanging="720"/>
        <w:rPr>
          <w:szCs w:val="22"/>
        </w:rPr>
      </w:pPr>
    </w:p>
    <w:p w:rsidR="00370CB8" w:rsidRDefault="00370CB8" w:rsidP="00370CB8">
      <w:pPr>
        <w:tabs>
          <w:tab w:val="left" w:pos="-1440"/>
          <w:tab w:val="left" w:pos="450"/>
        </w:tabs>
        <w:ind w:left="720" w:hanging="720"/>
        <w:rPr>
          <w:szCs w:val="22"/>
        </w:rPr>
      </w:pPr>
      <w:r>
        <w:rPr>
          <w:szCs w:val="22"/>
        </w:rPr>
        <w:tab/>
        <w:t>And the geometric average return was:</w:t>
      </w:r>
    </w:p>
    <w:p w:rsidR="00370CB8" w:rsidRDefault="00370CB8" w:rsidP="00370CB8">
      <w:pPr>
        <w:tabs>
          <w:tab w:val="left" w:pos="-1440"/>
          <w:tab w:val="left" w:pos="450"/>
        </w:tabs>
        <w:ind w:left="720" w:hanging="720"/>
        <w:rPr>
          <w:szCs w:val="22"/>
        </w:rPr>
      </w:pPr>
    </w:p>
    <w:p w:rsidR="00370CB8" w:rsidRDefault="00370CB8" w:rsidP="00370CB8">
      <w:pPr>
        <w:tabs>
          <w:tab w:val="left" w:pos="-1440"/>
          <w:tab w:val="left" w:pos="450"/>
        </w:tabs>
        <w:ind w:left="720" w:hanging="720"/>
        <w:rPr>
          <w:szCs w:val="22"/>
        </w:rPr>
      </w:pPr>
      <w:r>
        <w:rPr>
          <w:szCs w:val="22"/>
        </w:rPr>
        <w:tab/>
      </w:r>
      <w:r>
        <w:rPr>
          <w:i/>
          <w:szCs w:val="22"/>
        </w:rPr>
        <w:t>R</w:t>
      </w:r>
      <w:r>
        <w:rPr>
          <w:szCs w:val="22"/>
          <w:vertAlign w:val="subscript"/>
        </w:rPr>
        <w:t>G</w:t>
      </w:r>
      <w:r>
        <w:rPr>
          <w:szCs w:val="22"/>
        </w:rPr>
        <w:t xml:space="preserve"> = [(1 + .0805</w:t>
      </w:r>
      <w:proofErr w:type="gramStart"/>
      <w:r>
        <w:rPr>
          <w:szCs w:val="22"/>
        </w:rPr>
        <w:t>)(</w:t>
      </w:r>
      <w:proofErr w:type="gramEnd"/>
      <w:r>
        <w:rPr>
          <w:szCs w:val="22"/>
        </w:rPr>
        <w:t>1 – .0829)(1 + .2352)(1 + .0617)(1 + .1345)]</w:t>
      </w:r>
      <w:r>
        <w:rPr>
          <w:szCs w:val="22"/>
          <w:vertAlign w:val="superscript"/>
        </w:rPr>
        <w:t>1/5</w:t>
      </w:r>
      <w:r>
        <w:rPr>
          <w:szCs w:val="22"/>
        </w:rPr>
        <w:t xml:space="preserve"> – 1 </w:t>
      </w:r>
    </w:p>
    <w:p w:rsidR="00370CB8" w:rsidRDefault="00370CB8" w:rsidP="00370CB8">
      <w:pPr>
        <w:tabs>
          <w:tab w:val="left" w:pos="-1440"/>
          <w:tab w:val="left" w:pos="450"/>
        </w:tabs>
        <w:ind w:left="720" w:hanging="720"/>
        <w:rPr>
          <w:szCs w:val="22"/>
        </w:rPr>
      </w:pPr>
      <w:r>
        <w:rPr>
          <w:szCs w:val="22"/>
        </w:rPr>
        <w:tab/>
      </w:r>
      <w:r>
        <w:rPr>
          <w:i/>
          <w:szCs w:val="22"/>
        </w:rPr>
        <w:t>R</w:t>
      </w:r>
      <w:r>
        <w:rPr>
          <w:szCs w:val="22"/>
          <w:vertAlign w:val="subscript"/>
        </w:rPr>
        <w:t>G</w:t>
      </w:r>
      <w:r>
        <w:rPr>
          <w:szCs w:val="22"/>
        </w:rPr>
        <w:t xml:space="preserve"> = .0807, or 8.07% </w:t>
      </w:r>
    </w:p>
    <w:p w:rsidR="00370CB8" w:rsidRDefault="00370CB8" w:rsidP="00370CB8">
      <w:pPr>
        <w:tabs>
          <w:tab w:val="left" w:pos="440"/>
        </w:tabs>
      </w:pPr>
    </w:p>
    <w:p w:rsidR="00370CB8" w:rsidRDefault="00370CB8" w:rsidP="00370CB8">
      <w:pPr>
        <w:tabs>
          <w:tab w:val="left" w:pos="440"/>
        </w:tabs>
        <w:ind w:left="446" w:hanging="446"/>
      </w:pPr>
      <w:r>
        <w:rPr>
          <w:b/>
        </w:rPr>
        <w:t>22.</w:t>
      </w:r>
      <w:r>
        <w:rPr>
          <w:b/>
        </w:rPr>
        <w:tab/>
      </w:r>
      <w:r>
        <w:t>To find the real return we need to use the Fisher equation. Re-writing the Fisher equation to solve for the real return, we get:</w:t>
      </w:r>
    </w:p>
    <w:p w:rsidR="00370CB8" w:rsidRDefault="00370CB8" w:rsidP="00370CB8">
      <w:pPr>
        <w:tabs>
          <w:tab w:val="left" w:pos="440"/>
        </w:tabs>
      </w:pPr>
    </w:p>
    <w:p w:rsidR="00370CB8" w:rsidRDefault="00370CB8" w:rsidP="00370CB8">
      <w:pPr>
        <w:tabs>
          <w:tab w:val="left" w:pos="440"/>
        </w:tabs>
      </w:pPr>
      <w:r>
        <w:tab/>
      </w:r>
      <w:r>
        <w:rPr>
          <w:i/>
        </w:rPr>
        <w:t>r</w:t>
      </w:r>
      <w:r>
        <w:t xml:space="preserve"> = [(1 + </w:t>
      </w:r>
      <w:r>
        <w:rPr>
          <w:i/>
        </w:rPr>
        <w:t>R</w:t>
      </w:r>
      <w:r>
        <w:t>)</w:t>
      </w:r>
      <w:proofErr w:type="gramStart"/>
      <w:r>
        <w:t>/(</w:t>
      </w:r>
      <w:proofErr w:type="gramEnd"/>
      <w:r>
        <w:t xml:space="preserve">1 + </w:t>
      </w:r>
      <w:r>
        <w:rPr>
          <w:i/>
        </w:rPr>
        <w:t>h</w:t>
      </w:r>
      <w:r>
        <w:t>)] – 1</w:t>
      </w:r>
    </w:p>
    <w:p w:rsidR="00370CB8" w:rsidRDefault="00370CB8" w:rsidP="00370CB8"/>
    <w:p w:rsidR="00370CB8" w:rsidRDefault="00370CB8" w:rsidP="00370CB8">
      <w:pPr>
        <w:tabs>
          <w:tab w:val="left" w:pos="440"/>
        </w:tabs>
      </w:pPr>
      <w:r>
        <w:tab/>
        <w:t>So, the real return each year was:</w:t>
      </w:r>
    </w:p>
    <w:p w:rsidR="00370CB8" w:rsidRDefault="00370CB8" w:rsidP="00370CB8">
      <w:pPr>
        <w:tabs>
          <w:tab w:val="left" w:pos="440"/>
        </w:tabs>
      </w:pPr>
    </w:p>
    <w:tbl>
      <w:tblPr>
        <w:tblW w:w="0" w:type="auto"/>
        <w:tblLayout w:type="fixed"/>
        <w:tblCellMar>
          <w:left w:w="30" w:type="dxa"/>
          <w:right w:w="30" w:type="dxa"/>
        </w:tblCellMar>
        <w:tblLook w:val="04A0" w:firstRow="1" w:lastRow="0" w:firstColumn="1" w:lastColumn="0" w:noHBand="0" w:noVBand="1"/>
      </w:tblPr>
      <w:tblGrid>
        <w:gridCol w:w="1440"/>
        <w:gridCol w:w="1440"/>
        <w:gridCol w:w="1440"/>
        <w:gridCol w:w="1440"/>
        <w:gridCol w:w="1440"/>
      </w:tblGrid>
      <w:tr w:rsidR="00370CB8" w:rsidTr="00C87C5F">
        <w:trPr>
          <w:trHeight w:val="306"/>
        </w:trPr>
        <w:tc>
          <w:tcPr>
            <w:tcW w:w="1440" w:type="dxa"/>
            <w:vAlign w:val="bottom"/>
          </w:tcPr>
          <w:p w:rsidR="00370CB8" w:rsidRDefault="00370CB8" w:rsidP="00C87C5F">
            <w:pPr>
              <w:jc w:val="right"/>
              <w:rPr>
                <w:b/>
                <w:snapToGrid w:val="0"/>
                <w:color w:val="000000"/>
              </w:rPr>
            </w:pPr>
            <w:r>
              <w:rPr>
                <w:b/>
              </w:rPr>
              <w:br w:type="page"/>
            </w:r>
          </w:p>
        </w:tc>
        <w:tc>
          <w:tcPr>
            <w:tcW w:w="1440" w:type="dxa"/>
            <w:vAlign w:val="bottom"/>
          </w:tcPr>
          <w:p w:rsidR="00370CB8" w:rsidRDefault="00370CB8" w:rsidP="00C87C5F">
            <w:pPr>
              <w:jc w:val="right"/>
              <w:rPr>
                <w:snapToGrid w:val="0"/>
                <w:color w:val="000000"/>
                <w:u w:val="single"/>
              </w:rPr>
            </w:pPr>
            <w:r>
              <w:rPr>
                <w:snapToGrid w:val="0"/>
                <w:color w:val="000000"/>
                <w:u w:val="single"/>
              </w:rPr>
              <w:t>Year</w:t>
            </w:r>
          </w:p>
        </w:tc>
        <w:tc>
          <w:tcPr>
            <w:tcW w:w="1440" w:type="dxa"/>
            <w:vAlign w:val="bottom"/>
            <w:hideMark/>
          </w:tcPr>
          <w:p w:rsidR="00370CB8" w:rsidRDefault="00370CB8" w:rsidP="00C87C5F">
            <w:pPr>
              <w:jc w:val="right"/>
              <w:rPr>
                <w:snapToGrid w:val="0"/>
                <w:color w:val="000000"/>
                <w:u w:val="single"/>
              </w:rPr>
            </w:pPr>
            <w:r>
              <w:rPr>
                <w:snapToGrid w:val="0"/>
                <w:color w:val="000000"/>
                <w:u w:val="single"/>
              </w:rPr>
              <w:t>T-bill return</w:t>
            </w:r>
          </w:p>
        </w:tc>
        <w:tc>
          <w:tcPr>
            <w:tcW w:w="1440" w:type="dxa"/>
            <w:vAlign w:val="bottom"/>
            <w:hideMark/>
          </w:tcPr>
          <w:p w:rsidR="00370CB8" w:rsidRDefault="00370CB8" w:rsidP="00C87C5F">
            <w:pPr>
              <w:jc w:val="right"/>
              <w:rPr>
                <w:snapToGrid w:val="0"/>
                <w:color w:val="000000"/>
                <w:u w:val="single"/>
              </w:rPr>
            </w:pPr>
            <w:r>
              <w:rPr>
                <w:snapToGrid w:val="0"/>
                <w:color w:val="000000"/>
                <w:u w:val="single"/>
              </w:rPr>
              <w:t>Inflation</w:t>
            </w:r>
          </w:p>
        </w:tc>
        <w:tc>
          <w:tcPr>
            <w:tcW w:w="1440" w:type="dxa"/>
            <w:vAlign w:val="bottom"/>
            <w:hideMark/>
          </w:tcPr>
          <w:p w:rsidR="00370CB8" w:rsidRDefault="00370CB8" w:rsidP="00C87C5F">
            <w:pPr>
              <w:jc w:val="right"/>
              <w:rPr>
                <w:snapToGrid w:val="0"/>
                <w:color w:val="000000"/>
                <w:u w:val="single"/>
              </w:rPr>
            </w:pPr>
            <w:r>
              <w:rPr>
                <w:snapToGrid w:val="0"/>
                <w:color w:val="000000"/>
                <w:u w:val="single"/>
              </w:rPr>
              <w:t>Real return</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pPr>
            <w:r>
              <w:t>1973</w:t>
            </w:r>
          </w:p>
        </w:tc>
        <w:tc>
          <w:tcPr>
            <w:tcW w:w="1440" w:type="dxa"/>
            <w:vAlign w:val="bottom"/>
            <w:hideMark/>
          </w:tcPr>
          <w:p w:rsidR="00370CB8" w:rsidRDefault="00370CB8" w:rsidP="00C87C5F">
            <w:pPr>
              <w:jc w:val="right"/>
              <w:rPr>
                <w:sz w:val="24"/>
              </w:rPr>
            </w:pPr>
            <w:r>
              <w:t xml:space="preserve">          .0729 </w:t>
            </w:r>
          </w:p>
        </w:tc>
        <w:tc>
          <w:tcPr>
            <w:tcW w:w="1440" w:type="dxa"/>
            <w:vAlign w:val="bottom"/>
            <w:hideMark/>
          </w:tcPr>
          <w:p w:rsidR="00370CB8" w:rsidRDefault="00370CB8" w:rsidP="00C87C5F">
            <w:pPr>
              <w:jc w:val="right"/>
              <w:rPr>
                <w:sz w:val="24"/>
              </w:rPr>
            </w:pPr>
            <w:r>
              <w:t xml:space="preserve">          .0871 </w:t>
            </w:r>
          </w:p>
        </w:tc>
        <w:tc>
          <w:tcPr>
            <w:tcW w:w="1440" w:type="dxa"/>
            <w:vAlign w:val="bottom"/>
            <w:hideMark/>
          </w:tcPr>
          <w:p w:rsidR="00370CB8" w:rsidRDefault="00370CB8" w:rsidP="00C87C5F">
            <w:pPr>
              <w:jc w:val="right"/>
              <w:rPr>
                <w:sz w:val="24"/>
              </w:rPr>
            </w:pPr>
            <w:r>
              <w:t xml:space="preserve">        –.0131</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pPr>
            <w:r>
              <w:t>1974</w:t>
            </w:r>
          </w:p>
        </w:tc>
        <w:tc>
          <w:tcPr>
            <w:tcW w:w="1440" w:type="dxa"/>
            <w:vAlign w:val="bottom"/>
            <w:hideMark/>
          </w:tcPr>
          <w:p w:rsidR="00370CB8" w:rsidRDefault="00370CB8" w:rsidP="00C87C5F">
            <w:pPr>
              <w:jc w:val="right"/>
              <w:rPr>
                <w:sz w:val="24"/>
              </w:rPr>
            </w:pPr>
            <w:r>
              <w:t xml:space="preserve">          .0799 </w:t>
            </w:r>
          </w:p>
        </w:tc>
        <w:tc>
          <w:tcPr>
            <w:tcW w:w="1440" w:type="dxa"/>
            <w:vAlign w:val="bottom"/>
            <w:hideMark/>
          </w:tcPr>
          <w:p w:rsidR="00370CB8" w:rsidRDefault="00370CB8" w:rsidP="00C87C5F">
            <w:pPr>
              <w:jc w:val="right"/>
              <w:rPr>
                <w:sz w:val="24"/>
              </w:rPr>
            </w:pPr>
            <w:r>
              <w:t xml:space="preserve">          .1234 </w:t>
            </w:r>
          </w:p>
        </w:tc>
        <w:tc>
          <w:tcPr>
            <w:tcW w:w="1440" w:type="dxa"/>
            <w:vAlign w:val="bottom"/>
            <w:hideMark/>
          </w:tcPr>
          <w:p w:rsidR="00370CB8" w:rsidRDefault="00370CB8" w:rsidP="00C87C5F">
            <w:pPr>
              <w:jc w:val="right"/>
              <w:rPr>
                <w:sz w:val="24"/>
              </w:rPr>
            </w:pPr>
            <w:r>
              <w:t xml:space="preserve">        –.0387</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pPr>
            <w:r>
              <w:t>1975</w:t>
            </w:r>
          </w:p>
        </w:tc>
        <w:tc>
          <w:tcPr>
            <w:tcW w:w="1440" w:type="dxa"/>
            <w:vAlign w:val="bottom"/>
            <w:hideMark/>
          </w:tcPr>
          <w:p w:rsidR="00370CB8" w:rsidRDefault="00370CB8" w:rsidP="00C87C5F">
            <w:pPr>
              <w:jc w:val="right"/>
              <w:rPr>
                <w:sz w:val="24"/>
              </w:rPr>
            </w:pPr>
            <w:r>
              <w:t xml:space="preserve">          .0587 </w:t>
            </w:r>
          </w:p>
        </w:tc>
        <w:tc>
          <w:tcPr>
            <w:tcW w:w="1440" w:type="dxa"/>
            <w:vAlign w:val="bottom"/>
            <w:hideMark/>
          </w:tcPr>
          <w:p w:rsidR="00370CB8" w:rsidRDefault="00370CB8" w:rsidP="00C87C5F">
            <w:pPr>
              <w:jc w:val="right"/>
              <w:rPr>
                <w:sz w:val="24"/>
              </w:rPr>
            </w:pPr>
            <w:r>
              <w:t xml:space="preserve">          .0694 </w:t>
            </w:r>
          </w:p>
        </w:tc>
        <w:tc>
          <w:tcPr>
            <w:tcW w:w="1440" w:type="dxa"/>
            <w:vAlign w:val="bottom"/>
            <w:hideMark/>
          </w:tcPr>
          <w:p w:rsidR="00370CB8" w:rsidRDefault="00370CB8" w:rsidP="00C87C5F">
            <w:pPr>
              <w:jc w:val="right"/>
              <w:rPr>
                <w:sz w:val="24"/>
              </w:rPr>
            </w:pPr>
            <w:r>
              <w:t xml:space="preserve">        –.0100</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pPr>
            <w:r>
              <w:t>1976</w:t>
            </w:r>
          </w:p>
        </w:tc>
        <w:tc>
          <w:tcPr>
            <w:tcW w:w="1440" w:type="dxa"/>
            <w:vAlign w:val="bottom"/>
            <w:hideMark/>
          </w:tcPr>
          <w:p w:rsidR="00370CB8" w:rsidRDefault="00370CB8" w:rsidP="00C87C5F">
            <w:pPr>
              <w:jc w:val="right"/>
              <w:rPr>
                <w:sz w:val="24"/>
              </w:rPr>
            </w:pPr>
            <w:r>
              <w:t xml:space="preserve">          .0507 </w:t>
            </w:r>
          </w:p>
        </w:tc>
        <w:tc>
          <w:tcPr>
            <w:tcW w:w="1440" w:type="dxa"/>
            <w:vAlign w:val="bottom"/>
            <w:hideMark/>
          </w:tcPr>
          <w:p w:rsidR="00370CB8" w:rsidRDefault="00370CB8" w:rsidP="00C87C5F">
            <w:pPr>
              <w:jc w:val="right"/>
              <w:rPr>
                <w:sz w:val="24"/>
              </w:rPr>
            </w:pPr>
            <w:r>
              <w:t xml:space="preserve">          .0486 </w:t>
            </w:r>
          </w:p>
        </w:tc>
        <w:tc>
          <w:tcPr>
            <w:tcW w:w="1440" w:type="dxa"/>
            <w:vAlign w:val="bottom"/>
            <w:hideMark/>
          </w:tcPr>
          <w:p w:rsidR="00370CB8" w:rsidRDefault="00370CB8" w:rsidP="00C87C5F">
            <w:pPr>
              <w:jc w:val="right"/>
              <w:rPr>
                <w:sz w:val="24"/>
              </w:rPr>
            </w:pPr>
            <w:r>
              <w:t xml:space="preserve">          .0020 </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pPr>
            <w:r>
              <w:t>1977</w:t>
            </w:r>
          </w:p>
        </w:tc>
        <w:tc>
          <w:tcPr>
            <w:tcW w:w="1440" w:type="dxa"/>
            <w:vAlign w:val="bottom"/>
            <w:hideMark/>
          </w:tcPr>
          <w:p w:rsidR="00370CB8" w:rsidRDefault="00370CB8" w:rsidP="00C87C5F">
            <w:pPr>
              <w:jc w:val="right"/>
              <w:rPr>
                <w:sz w:val="24"/>
              </w:rPr>
            </w:pPr>
            <w:r>
              <w:t xml:space="preserve">          .0545 </w:t>
            </w:r>
          </w:p>
        </w:tc>
        <w:tc>
          <w:tcPr>
            <w:tcW w:w="1440" w:type="dxa"/>
            <w:vAlign w:val="bottom"/>
            <w:hideMark/>
          </w:tcPr>
          <w:p w:rsidR="00370CB8" w:rsidRDefault="00370CB8" w:rsidP="00C87C5F">
            <w:pPr>
              <w:jc w:val="right"/>
              <w:rPr>
                <w:sz w:val="24"/>
              </w:rPr>
            </w:pPr>
            <w:r>
              <w:t xml:space="preserve">          .0670 </w:t>
            </w:r>
          </w:p>
        </w:tc>
        <w:tc>
          <w:tcPr>
            <w:tcW w:w="1440" w:type="dxa"/>
            <w:vAlign w:val="bottom"/>
            <w:hideMark/>
          </w:tcPr>
          <w:p w:rsidR="00370CB8" w:rsidRDefault="00370CB8" w:rsidP="00C87C5F">
            <w:pPr>
              <w:jc w:val="right"/>
              <w:rPr>
                <w:sz w:val="24"/>
              </w:rPr>
            </w:pPr>
            <w:r>
              <w:t xml:space="preserve">        –.0117</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pPr>
            <w:r>
              <w:t>1978</w:t>
            </w:r>
          </w:p>
        </w:tc>
        <w:tc>
          <w:tcPr>
            <w:tcW w:w="1440" w:type="dxa"/>
            <w:vAlign w:val="bottom"/>
            <w:hideMark/>
          </w:tcPr>
          <w:p w:rsidR="00370CB8" w:rsidRDefault="00370CB8" w:rsidP="00C87C5F">
            <w:pPr>
              <w:jc w:val="right"/>
              <w:rPr>
                <w:sz w:val="24"/>
              </w:rPr>
            </w:pPr>
            <w:r>
              <w:t xml:space="preserve">          .0764 </w:t>
            </w:r>
          </w:p>
        </w:tc>
        <w:tc>
          <w:tcPr>
            <w:tcW w:w="1440" w:type="dxa"/>
            <w:vAlign w:val="bottom"/>
            <w:hideMark/>
          </w:tcPr>
          <w:p w:rsidR="00370CB8" w:rsidRDefault="00370CB8" w:rsidP="00C87C5F">
            <w:pPr>
              <w:jc w:val="right"/>
              <w:rPr>
                <w:sz w:val="24"/>
              </w:rPr>
            </w:pPr>
            <w:r>
              <w:t xml:space="preserve">          .0902 </w:t>
            </w:r>
          </w:p>
        </w:tc>
        <w:tc>
          <w:tcPr>
            <w:tcW w:w="1440" w:type="dxa"/>
            <w:vAlign w:val="bottom"/>
            <w:hideMark/>
          </w:tcPr>
          <w:p w:rsidR="00370CB8" w:rsidRDefault="00370CB8" w:rsidP="00C87C5F">
            <w:pPr>
              <w:jc w:val="right"/>
              <w:rPr>
                <w:sz w:val="24"/>
              </w:rPr>
            </w:pPr>
            <w:r>
              <w:t xml:space="preserve">        –.0127</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pPr>
            <w:r>
              <w:t>1979</w:t>
            </w:r>
          </w:p>
        </w:tc>
        <w:tc>
          <w:tcPr>
            <w:tcW w:w="1440" w:type="dxa"/>
            <w:vAlign w:val="bottom"/>
            <w:hideMark/>
          </w:tcPr>
          <w:p w:rsidR="00370CB8" w:rsidRDefault="00370CB8" w:rsidP="00C87C5F">
            <w:pPr>
              <w:jc w:val="right"/>
              <w:rPr>
                <w:sz w:val="24"/>
              </w:rPr>
            </w:pPr>
            <w:r>
              <w:t xml:space="preserve">          .1056 </w:t>
            </w:r>
          </w:p>
        </w:tc>
        <w:tc>
          <w:tcPr>
            <w:tcW w:w="1440" w:type="dxa"/>
            <w:vAlign w:val="bottom"/>
            <w:hideMark/>
          </w:tcPr>
          <w:p w:rsidR="00370CB8" w:rsidRDefault="00370CB8" w:rsidP="00C87C5F">
            <w:pPr>
              <w:jc w:val="right"/>
              <w:rPr>
                <w:sz w:val="24"/>
              </w:rPr>
            </w:pPr>
            <w:r>
              <w:t xml:space="preserve">          .1329 </w:t>
            </w:r>
          </w:p>
        </w:tc>
        <w:tc>
          <w:tcPr>
            <w:tcW w:w="1440" w:type="dxa"/>
            <w:vAlign w:val="bottom"/>
            <w:hideMark/>
          </w:tcPr>
          <w:p w:rsidR="00370CB8" w:rsidRDefault="00370CB8" w:rsidP="00C87C5F">
            <w:pPr>
              <w:jc w:val="right"/>
              <w:rPr>
                <w:sz w:val="24"/>
              </w:rPr>
            </w:pPr>
            <w:r>
              <w:t xml:space="preserve">        –.0241</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rPr>
                <w:u w:val="single"/>
              </w:rPr>
            </w:pPr>
            <w:r>
              <w:rPr>
                <w:u w:val="single"/>
              </w:rPr>
              <w:t>1980</w:t>
            </w:r>
          </w:p>
        </w:tc>
        <w:tc>
          <w:tcPr>
            <w:tcW w:w="1440" w:type="dxa"/>
            <w:vAlign w:val="bottom"/>
            <w:hideMark/>
          </w:tcPr>
          <w:p w:rsidR="00370CB8" w:rsidRDefault="00370CB8" w:rsidP="00C87C5F">
            <w:pPr>
              <w:jc w:val="right"/>
              <w:rPr>
                <w:sz w:val="24"/>
                <w:u w:val="single"/>
              </w:rPr>
            </w:pPr>
            <w:r>
              <w:rPr>
                <w:u w:val="single"/>
              </w:rPr>
              <w:t xml:space="preserve">          .1210 </w:t>
            </w:r>
          </w:p>
        </w:tc>
        <w:tc>
          <w:tcPr>
            <w:tcW w:w="1440" w:type="dxa"/>
            <w:vAlign w:val="bottom"/>
            <w:hideMark/>
          </w:tcPr>
          <w:p w:rsidR="00370CB8" w:rsidRDefault="00370CB8" w:rsidP="00C87C5F">
            <w:pPr>
              <w:jc w:val="right"/>
              <w:rPr>
                <w:sz w:val="24"/>
                <w:u w:val="single"/>
              </w:rPr>
            </w:pPr>
            <w:r>
              <w:rPr>
                <w:u w:val="single"/>
              </w:rPr>
              <w:t xml:space="preserve">          .1252 </w:t>
            </w:r>
          </w:p>
        </w:tc>
        <w:tc>
          <w:tcPr>
            <w:tcW w:w="1440" w:type="dxa"/>
            <w:vAlign w:val="bottom"/>
            <w:hideMark/>
          </w:tcPr>
          <w:p w:rsidR="00370CB8" w:rsidRDefault="00370CB8" w:rsidP="00C87C5F">
            <w:pPr>
              <w:jc w:val="right"/>
              <w:rPr>
                <w:sz w:val="24"/>
                <w:u w:val="single"/>
              </w:rPr>
            </w:pPr>
            <w:r>
              <w:rPr>
                <w:u w:val="single"/>
              </w:rPr>
              <w:t xml:space="preserve">        –.0037</w:t>
            </w:r>
          </w:p>
        </w:tc>
      </w:tr>
      <w:tr w:rsidR="00370CB8" w:rsidTr="00C87C5F">
        <w:trPr>
          <w:trHeight w:val="290"/>
        </w:trPr>
        <w:tc>
          <w:tcPr>
            <w:tcW w:w="1440" w:type="dxa"/>
          </w:tcPr>
          <w:p w:rsidR="00370CB8" w:rsidRDefault="00370CB8" w:rsidP="00C87C5F">
            <w:pPr>
              <w:jc w:val="right"/>
              <w:rPr>
                <w:snapToGrid w:val="0"/>
                <w:color w:val="000000"/>
              </w:rPr>
            </w:pPr>
          </w:p>
        </w:tc>
        <w:tc>
          <w:tcPr>
            <w:tcW w:w="1440" w:type="dxa"/>
          </w:tcPr>
          <w:p w:rsidR="00370CB8" w:rsidRDefault="00370CB8" w:rsidP="00C87C5F">
            <w:pPr>
              <w:jc w:val="right"/>
            </w:pPr>
          </w:p>
        </w:tc>
        <w:tc>
          <w:tcPr>
            <w:tcW w:w="1440" w:type="dxa"/>
            <w:vAlign w:val="bottom"/>
            <w:hideMark/>
          </w:tcPr>
          <w:p w:rsidR="00370CB8" w:rsidRDefault="00370CB8" w:rsidP="00C87C5F">
            <w:pPr>
              <w:jc w:val="right"/>
              <w:rPr>
                <w:sz w:val="24"/>
              </w:rPr>
            </w:pPr>
            <w:r>
              <w:t xml:space="preserve">          .6197 </w:t>
            </w:r>
          </w:p>
        </w:tc>
        <w:tc>
          <w:tcPr>
            <w:tcW w:w="1440" w:type="dxa"/>
            <w:vAlign w:val="bottom"/>
            <w:hideMark/>
          </w:tcPr>
          <w:p w:rsidR="00370CB8" w:rsidRDefault="00370CB8" w:rsidP="00C87C5F">
            <w:pPr>
              <w:jc w:val="right"/>
              <w:rPr>
                <w:sz w:val="24"/>
              </w:rPr>
            </w:pPr>
            <w:r>
              <w:t xml:space="preserve">          .7438 </w:t>
            </w:r>
          </w:p>
        </w:tc>
        <w:tc>
          <w:tcPr>
            <w:tcW w:w="1440" w:type="dxa"/>
            <w:vAlign w:val="bottom"/>
            <w:hideMark/>
          </w:tcPr>
          <w:p w:rsidR="00370CB8" w:rsidRDefault="00370CB8" w:rsidP="00C87C5F">
            <w:pPr>
              <w:jc w:val="right"/>
              <w:rPr>
                <w:sz w:val="24"/>
              </w:rPr>
            </w:pPr>
            <w:r>
              <w:t xml:space="preserve">        –.1120</w:t>
            </w:r>
          </w:p>
        </w:tc>
      </w:tr>
    </w:tbl>
    <w:p w:rsidR="00370CB8" w:rsidRDefault="00370CB8" w:rsidP="00370CB8">
      <w:pPr>
        <w:tabs>
          <w:tab w:val="left" w:pos="440"/>
        </w:tabs>
      </w:pPr>
    </w:p>
    <w:p w:rsidR="00370CB8" w:rsidRDefault="00370CB8" w:rsidP="00370CB8">
      <w:pPr>
        <w:tabs>
          <w:tab w:val="left" w:pos="450"/>
          <w:tab w:val="left" w:pos="900"/>
          <w:tab w:val="left" w:pos="1440"/>
          <w:tab w:val="left" w:pos="2880"/>
          <w:tab w:val="left" w:pos="4860"/>
          <w:tab w:val="left" w:pos="6300"/>
        </w:tabs>
        <w:jc w:val="both"/>
      </w:pPr>
      <w:r>
        <w:tab/>
      </w:r>
      <w:r>
        <w:rPr>
          <w:i/>
        </w:rPr>
        <w:t>a.</w:t>
      </w:r>
      <w:r>
        <w:tab/>
        <w:t xml:space="preserve">The average return for T-bills over this period was: </w:t>
      </w:r>
    </w:p>
    <w:p w:rsidR="00370CB8" w:rsidRDefault="00370CB8" w:rsidP="00370CB8">
      <w:pPr>
        <w:tabs>
          <w:tab w:val="left" w:pos="450"/>
          <w:tab w:val="left" w:pos="900"/>
          <w:tab w:val="left" w:pos="1440"/>
          <w:tab w:val="left" w:pos="2880"/>
          <w:tab w:val="left" w:pos="4860"/>
          <w:tab w:val="left" w:pos="6300"/>
        </w:tabs>
        <w:jc w:val="both"/>
      </w:pPr>
    </w:p>
    <w:p w:rsidR="00370CB8" w:rsidRDefault="00370CB8" w:rsidP="00370CB8">
      <w:pPr>
        <w:tabs>
          <w:tab w:val="left" w:pos="450"/>
          <w:tab w:val="left" w:pos="900"/>
          <w:tab w:val="left" w:pos="1440"/>
          <w:tab w:val="left" w:pos="2880"/>
          <w:tab w:val="left" w:pos="4860"/>
          <w:tab w:val="left" w:pos="6300"/>
        </w:tabs>
        <w:jc w:val="both"/>
      </w:pPr>
      <w:r>
        <w:tab/>
      </w:r>
      <w:r>
        <w:tab/>
        <w:t xml:space="preserve">Average return = .6197/8 </w:t>
      </w:r>
    </w:p>
    <w:p w:rsidR="00370CB8" w:rsidRDefault="00370CB8" w:rsidP="00370CB8">
      <w:pPr>
        <w:tabs>
          <w:tab w:val="left" w:pos="450"/>
          <w:tab w:val="left" w:pos="900"/>
          <w:tab w:val="left" w:pos="1440"/>
          <w:tab w:val="left" w:pos="2880"/>
          <w:tab w:val="left" w:pos="4860"/>
          <w:tab w:val="left" w:pos="6300"/>
        </w:tabs>
        <w:jc w:val="both"/>
      </w:pPr>
      <w:r>
        <w:tab/>
      </w:r>
      <w:r>
        <w:tab/>
        <w:t xml:space="preserve">Average return = .0775, or 7.75% </w:t>
      </w:r>
    </w:p>
    <w:p w:rsidR="00370CB8" w:rsidRDefault="00370CB8" w:rsidP="00370CB8">
      <w:pPr>
        <w:tabs>
          <w:tab w:val="left" w:pos="450"/>
          <w:tab w:val="left" w:pos="900"/>
          <w:tab w:val="left" w:pos="1440"/>
          <w:tab w:val="left" w:pos="2880"/>
          <w:tab w:val="left" w:pos="4860"/>
          <w:tab w:val="left" w:pos="6300"/>
        </w:tabs>
        <w:jc w:val="both"/>
      </w:pPr>
    </w:p>
    <w:p w:rsidR="00370CB8" w:rsidRDefault="00370CB8" w:rsidP="00370CB8">
      <w:pPr>
        <w:tabs>
          <w:tab w:val="left" w:pos="450"/>
          <w:tab w:val="left" w:pos="900"/>
          <w:tab w:val="left" w:pos="1440"/>
          <w:tab w:val="left" w:pos="2880"/>
          <w:tab w:val="left" w:pos="4860"/>
          <w:tab w:val="left" w:pos="6300"/>
        </w:tabs>
        <w:jc w:val="both"/>
      </w:pPr>
      <w:r>
        <w:tab/>
      </w:r>
      <w:r>
        <w:tab/>
        <w:t>And the average inflation rate was:</w:t>
      </w:r>
    </w:p>
    <w:p w:rsidR="00370CB8" w:rsidRDefault="00370CB8" w:rsidP="00370CB8">
      <w:pPr>
        <w:tabs>
          <w:tab w:val="left" w:pos="450"/>
          <w:tab w:val="left" w:pos="900"/>
          <w:tab w:val="left" w:pos="1440"/>
          <w:tab w:val="left" w:pos="2880"/>
          <w:tab w:val="left" w:pos="4860"/>
          <w:tab w:val="left" w:pos="6300"/>
        </w:tabs>
        <w:jc w:val="both"/>
      </w:pPr>
    </w:p>
    <w:p w:rsidR="00370CB8" w:rsidRDefault="00370CB8" w:rsidP="00370CB8">
      <w:pPr>
        <w:pStyle w:val="abcleaders"/>
        <w:numPr>
          <w:ilvl w:val="0"/>
          <w:numId w:val="49"/>
        </w:numPr>
        <w:ind w:right="-80"/>
        <w:rPr>
          <w:rFonts w:ascii="Times New Roman" w:hAnsi="Times New Roman"/>
        </w:rPr>
      </w:pPr>
      <w:r>
        <w:rPr>
          <w:rFonts w:ascii="Times New Roman" w:hAnsi="Times New Roman"/>
        </w:rPr>
        <w:t xml:space="preserve">  </w:t>
      </w:r>
      <w:r>
        <w:rPr>
          <w:rFonts w:ascii="Times New Roman" w:hAnsi="Times New Roman"/>
        </w:rPr>
        <w:tab/>
        <w:t xml:space="preserve">Average inflation = .7438/8 </w:t>
      </w:r>
    </w:p>
    <w:p w:rsidR="00370CB8" w:rsidRDefault="00370CB8" w:rsidP="00370CB8">
      <w:pPr>
        <w:pStyle w:val="abcleaders"/>
        <w:numPr>
          <w:ilvl w:val="0"/>
          <w:numId w:val="49"/>
        </w:numPr>
        <w:tabs>
          <w:tab w:val="clear" w:pos="360"/>
          <w:tab w:val="num" w:pos="1080"/>
        </w:tabs>
        <w:ind w:left="1080" w:right="-80"/>
        <w:rPr>
          <w:rFonts w:ascii="Times New Roman" w:hAnsi="Times New Roman"/>
        </w:rPr>
      </w:pPr>
      <w:r>
        <w:rPr>
          <w:rFonts w:ascii="Times New Roman" w:hAnsi="Times New Roman"/>
        </w:rPr>
        <w:t>Average inflation = .0930, or 9.30%</w:t>
      </w:r>
    </w:p>
    <w:p w:rsidR="00370CB8" w:rsidRDefault="00370CB8" w:rsidP="00370CB8">
      <w:pPr>
        <w:pStyle w:val="abcleaders"/>
        <w:numPr>
          <w:ilvl w:val="0"/>
          <w:numId w:val="49"/>
        </w:numPr>
        <w:ind w:right="-80"/>
        <w:rPr>
          <w:rFonts w:ascii="Times New Roman" w:hAnsi="Times New Roman"/>
        </w:rPr>
      </w:pPr>
    </w:p>
    <w:p w:rsidR="00370CB8" w:rsidRDefault="00370CB8" w:rsidP="00370CB8">
      <w:pPr>
        <w:pStyle w:val="abcleaders"/>
        <w:ind w:left="360" w:right="-260" w:firstLine="0"/>
        <w:rPr>
          <w:rFonts w:ascii="Times New Roman" w:hAnsi="Times New Roman"/>
        </w:rPr>
      </w:pPr>
      <w:r>
        <w:rPr>
          <w:rFonts w:ascii="Times New Roman" w:hAnsi="Times New Roman"/>
          <w:i/>
        </w:rPr>
        <w:t>b.</w:t>
      </w:r>
      <w:r>
        <w:rPr>
          <w:rFonts w:ascii="Times New Roman" w:hAnsi="Times New Roman"/>
        </w:rPr>
        <w:tab/>
        <w:t>Using the equation for variance, we find the variance for T-bills over this period was:</w:t>
      </w:r>
    </w:p>
    <w:p w:rsidR="00370CB8" w:rsidRDefault="00370CB8" w:rsidP="00370CB8">
      <w:pPr>
        <w:pStyle w:val="abcleaders"/>
        <w:ind w:left="435" w:right="-260" w:firstLine="0"/>
        <w:rPr>
          <w:rFonts w:ascii="Times New Roman" w:hAnsi="Times New Roman"/>
        </w:rPr>
      </w:pPr>
      <w:r>
        <w:rPr>
          <w:rFonts w:ascii="Times New Roman" w:hAnsi="Times New Roman"/>
        </w:rPr>
        <w:tab/>
      </w:r>
      <w:r>
        <w:rPr>
          <w:rFonts w:ascii="Times New Roman" w:hAnsi="Times New Roman"/>
        </w:rPr>
        <w:tab/>
      </w:r>
    </w:p>
    <w:p w:rsidR="00370CB8" w:rsidRDefault="00370CB8" w:rsidP="00370CB8">
      <w:pPr>
        <w:pStyle w:val="abcleaders"/>
        <w:ind w:left="435" w:right="-260" w:firstLine="0"/>
        <w:rPr>
          <w:rFonts w:ascii="Times New Roman" w:hAnsi="Times New Roman"/>
        </w:rPr>
      </w:pPr>
      <w:r>
        <w:rPr>
          <w:rFonts w:ascii="Times New Roman" w:hAnsi="Times New Roman"/>
        </w:rPr>
        <w:tab/>
      </w:r>
      <w:r>
        <w:rPr>
          <w:rFonts w:ascii="Times New Roman" w:hAnsi="Times New Roman"/>
        </w:rPr>
        <w:tab/>
        <w:t>Variance = 1/7[(.0729 – .0775)</w:t>
      </w:r>
      <w:r>
        <w:rPr>
          <w:rFonts w:ascii="Times New Roman" w:hAnsi="Times New Roman"/>
          <w:vertAlign w:val="superscript"/>
        </w:rPr>
        <w:t>2</w:t>
      </w:r>
      <w:r>
        <w:rPr>
          <w:rFonts w:ascii="Times New Roman" w:hAnsi="Times New Roman"/>
        </w:rPr>
        <w:t xml:space="preserve"> + (.0799 – .0775)</w:t>
      </w:r>
      <w:r>
        <w:rPr>
          <w:rFonts w:ascii="Times New Roman" w:hAnsi="Times New Roman"/>
          <w:vertAlign w:val="superscript"/>
        </w:rPr>
        <w:t>2</w:t>
      </w:r>
      <w:r>
        <w:rPr>
          <w:rFonts w:ascii="Times New Roman" w:hAnsi="Times New Roman"/>
        </w:rPr>
        <w:t xml:space="preserve"> + (.0587 – .0775)</w:t>
      </w:r>
      <w:r>
        <w:rPr>
          <w:rFonts w:ascii="Times New Roman" w:hAnsi="Times New Roman"/>
          <w:vertAlign w:val="superscript"/>
        </w:rPr>
        <w:t>2</w:t>
      </w:r>
      <w:r>
        <w:rPr>
          <w:rFonts w:ascii="Times New Roman" w:hAnsi="Times New Roman"/>
        </w:rPr>
        <w:t xml:space="preserve"> + (.0507 – .0775)</w:t>
      </w:r>
      <w:r>
        <w:rPr>
          <w:rFonts w:ascii="Times New Roman" w:hAnsi="Times New Roman"/>
          <w:vertAlign w:val="superscript"/>
        </w:rPr>
        <w:t>2</w:t>
      </w:r>
      <w:r>
        <w:rPr>
          <w:rFonts w:ascii="Times New Roman" w:hAnsi="Times New Roman"/>
        </w:rPr>
        <w:t xml:space="preserve"> + </w:t>
      </w:r>
    </w:p>
    <w:p w:rsidR="00370CB8" w:rsidRDefault="00370CB8" w:rsidP="00370CB8">
      <w:pPr>
        <w:pStyle w:val="abcleaders"/>
        <w:tabs>
          <w:tab w:val="clear" w:pos="440"/>
          <w:tab w:val="clear" w:pos="900"/>
          <w:tab w:val="left" w:pos="1440"/>
          <w:tab w:val="left" w:pos="1890"/>
        </w:tabs>
        <w:ind w:left="1440" w:right="-260" w:hanging="1005"/>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(.0545 – .0775)</w:t>
      </w:r>
      <w:r>
        <w:rPr>
          <w:rFonts w:ascii="Times New Roman" w:hAnsi="Times New Roman"/>
          <w:vertAlign w:val="superscript"/>
        </w:rPr>
        <w:t>2</w:t>
      </w:r>
      <w:r>
        <w:rPr>
          <w:rFonts w:ascii="Times New Roman" w:hAnsi="Times New Roman"/>
          <w:position w:val="6"/>
          <w:sz w:val="16"/>
        </w:rPr>
        <w:t xml:space="preserve"> </w:t>
      </w:r>
      <w:r>
        <w:rPr>
          <w:rFonts w:ascii="Times New Roman" w:hAnsi="Times New Roman"/>
        </w:rPr>
        <w:t>+ (.0764 – .0775)</w:t>
      </w:r>
      <w:r>
        <w:rPr>
          <w:rFonts w:ascii="Times New Roman" w:hAnsi="Times New Roman"/>
          <w:vertAlign w:val="superscript"/>
        </w:rPr>
        <w:t>2</w:t>
      </w:r>
      <w:r>
        <w:rPr>
          <w:rFonts w:ascii="Times New Roman" w:hAnsi="Times New Roman"/>
        </w:rPr>
        <w:t xml:space="preserve"> + (.1056 – .0775)</w:t>
      </w:r>
      <w:r>
        <w:rPr>
          <w:rFonts w:ascii="Times New Roman" w:hAnsi="Times New Roman"/>
          <w:vertAlign w:val="superscript"/>
        </w:rPr>
        <w:t>2</w:t>
      </w:r>
      <w:r>
        <w:rPr>
          <w:rFonts w:ascii="Times New Roman" w:hAnsi="Times New Roman"/>
        </w:rPr>
        <w:t xml:space="preserve"> + (.1210 </w:t>
      </w:r>
      <w:r>
        <w:rPr>
          <w:rFonts w:ascii="Times New Roman" w:hAnsi="Times New Roman"/>
        </w:rPr>
        <w:sym w:font="Symbol" w:char="F02D"/>
      </w:r>
      <w:r>
        <w:rPr>
          <w:rFonts w:ascii="Times New Roman" w:hAnsi="Times New Roman"/>
        </w:rPr>
        <w:t xml:space="preserve"> .0775)</w:t>
      </w:r>
      <w:r>
        <w:rPr>
          <w:rFonts w:ascii="Times New Roman" w:hAnsi="Times New Roman"/>
          <w:vertAlign w:val="superscript"/>
        </w:rPr>
        <w:t>2</w:t>
      </w:r>
      <w:r>
        <w:rPr>
          <w:rFonts w:ascii="Times New Roman" w:hAnsi="Times New Roman"/>
        </w:rPr>
        <w:t xml:space="preserve">] </w:t>
      </w:r>
    </w:p>
    <w:p w:rsidR="00370CB8" w:rsidRDefault="00370CB8" w:rsidP="00370CB8">
      <w:pPr>
        <w:pStyle w:val="abcleaders"/>
        <w:tabs>
          <w:tab w:val="clear" w:pos="440"/>
          <w:tab w:val="left" w:pos="1440"/>
          <w:tab w:val="left" w:pos="1890"/>
        </w:tabs>
        <w:ind w:left="1440" w:right="-260" w:hanging="1005"/>
        <w:rPr>
          <w:rFonts w:ascii="Times New Roman" w:hAnsi="Times New Roman"/>
        </w:rPr>
      </w:pPr>
      <w:r>
        <w:rPr>
          <w:rFonts w:ascii="Times New Roman" w:hAnsi="Times New Roman"/>
        </w:rPr>
        <w:lastRenderedPageBreak/>
        <w:tab/>
        <w:t>Variance = .000616</w:t>
      </w:r>
    </w:p>
    <w:p w:rsidR="00370CB8" w:rsidRDefault="00370CB8" w:rsidP="00370CB8">
      <w:pPr>
        <w:pStyle w:val="abcleaders"/>
        <w:tabs>
          <w:tab w:val="clear" w:pos="440"/>
          <w:tab w:val="left" w:pos="1440"/>
          <w:tab w:val="left" w:pos="1890"/>
        </w:tabs>
        <w:ind w:left="1440" w:right="-260" w:hanging="1005"/>
        <w:rPr>
          <w:rFonts w:ascii="Times New Roman" w:hAnsi="Times New Roman"/>
        </w:rPr>
      </w:pPr>
    </w:p>
    <w:p w:rsidR="00370CB8" w:rsidRDefault="00370CB8" w:rsidP="00370CB8">
      <w:pPr>
        <w:pStyle w:val="abcleaders"/>
        <w:tabs>
          <w:tab w:val="clear" w:pos="440"/>
          <w:tab w:val="left" w:pos="1440"/>
          <w:tab w:val="left" w:pos="1890"/>
        </w:tabs>
        <w:ind w:left="1440" w:right="-260" w:hanging="1005"/>
        <w:rPr>
          <w:rFonts w:ascii="Times New Roman" w:hAnsi="Times New Roman"/>
        </w:rPr>
      </w:pPr>
      <w:r>
        <w:rPr>
          <w:rFonts w:ascii="Times New Roman" w:hAnsi="Times New Roman"/>
        </w:rPr>
        <w:tab/>
        <w:t>And the standard deviation for T-bills was:</w:t>
      </w:r>
    </w:p>
    <w:p w:rsidR="00370CB8" w:rsidRDefault="00370CB8" w:rsidP="00370CB8">
      <w:pPr>
        <w:pStyle w:val="abcleaders"/>
        <w:tabs>
          <w:tab w:val="clear" w:pos="440"/>
          <w:tab w:val="left" w:pos="1440"/>
          <w:tab w:val="left" w:pos="1890"/>
        </w:tabs>
        <w:ind w:left="1440" w:right="-260" w:hanging="1005"/>
        <w:rPr>
          <w:rFonts w:ascii="Times New Roman" w:hAnsi="Times New Roman"/>
        </w:rPr>
      </w:pPr>
    </w:p>
    <w:p w:rsidR="00370CB8" w:rsidRDefault="00370CB8" w:rsidP="00370CB8">
      <w:pPr>
        <w:pStyle w:val="abcleaders"/>
        <w:tabs>
          <w:tab w:val="clear" w:pos="440"/>
          <w:tab w:val="left" w:pos="1440"/>
          <w:tab w:val="left" w:pos="1890"/>
        </w:tabs>
        <w:ind w:left="1440" w:right="-260" w:hanging="1005"/>
        <w:rPr>
          <w:rFonts w:ascii="Times New Roman" w:hAnsi="Times New Roman"/>
        </w:rPr>
      </w:pPr>
      <w:r>
        <w:rPr>
          <w:rFonts w:ascii="Times New Roman" w:hAnsi="Times New Roman"/>
        </w:rPr>
        <w:tab/>
        <w:t>Standard deviation = (.000616)</w:t>
      </w:r>
      <w:r>
        <w:rPr>
          <w:rFonts w:ascii="Times New Roman" w:hAnsi="Times New Roman"/>
          <w:vertAlign w:val="superscript"/>
        </w:rPr>
        <w:t>1/2</w:t>
      </w:r>
      <w:r>
        <w:rPr>
          <w:rFonts w:ascii="Times New Roman" w:hAnsi="Times New Roman"/>
        </w:rPr>
        <w:t xml:space="preserve"> </w:t>
      </w:r>
    </w:p>
    <w:p w:rsidR="00370CB8" w:rsidRDefault="00370CB8" w:rsidP="00370CB8">
      <w:pPr>
        <w:pStyle w:val="abcleaders"/>
        <w:tabs>
          <w:tab w:val="clear" w:pos="440"/>
          <w:tab w:val="left" w:pos="1440"/>
          <w:tab w:val="left" w:pos="1890"/>
        </w:tabs>
        <w:ind w:left="1440" w:right="-260" w:hanging="1005"/>
        <w:rPr>
          <w:rFonts w:ascii="Times New Roman" w:hAnsi="Times New Roman"/>
        </w:rPr>
      </w:pPr>
      <w:r>
        <w:rPr>
          <w:rFonts w:ascii="Times New Roman" w:hAnsi="Times New Roman"/>
        </w:rPr>
        <w:tab/>
        <w:t>Standard deviation = .0248, or 2.48%</w:t>
      </w:r>
    </w:p>
    <w:p w:rsidR="00370CB8" w:rsidRDefault="00370CB8" w:rsidP="00370CB8">
      <w:pPr>
        <w:pStyle w:val="abcleaders"/>
        <w:tabs>
          <w:tab w:val="clear" w:pos="440"/>
          <w:tab w:val="left" w:pos="1440"/>
          <w:tab w:val="left" w:pos="1890"/>
        </w:tabs>
        <w:ind w:left="1440" w:right="-260" w:hanging="1005"/>
        <w:rPr>
          <w:rFonts w:ascii="Times New Roman" w:hAnsi="Times New Roman"/>
        </w:rPr>
      </w:pPr>
    </w:p>
    <w:p w:rsidR="00370CB8" w:rsidRDefault="00370CB8" w:rsidP="00370CB8">
      <w:pPr>
        <w:pStyle w:val="abcleaders"/>
        <w:tabs>
          <w:tab w:val="clear" w:pos="440"/>
          <w:tab w:val="left" w:pos="1440"/>
          <w:tab w:val="left" w:pos="1890"/>
        </w:tabs>
        <w:ind w:left="1440" w:right="-260" w:hanging="1005"/>
        <w:rPr>
          <w:rFonts w:ascii="Times New Roman" w:hAnsi="Times New Roman"/>
        </w:rPr>
      </w:pPr>
      <w:r>
        <w:rPr>
          <w:rFonts w:ascii="Times New Roman" w:hAnsi="Times New Roman"/>
        </w:rPr>
        <w:tab/>
        <w:t>The variance of inflation over this period was:</w:t>
      </w:r>
    </w:p>
    <w:p w:rsidR="00370CB8" w:rsidRDefault="00370CB8" w:rsidP="00370CB8">
      <w:pPr>
        <w:pStyle w:val="abcleaders"/>
        <w:tabs>
          <w:tab w:val="clear" w:pos="440"/>
          <w:tab w:val="left" w:pos="1440"/>
          <w:tab w:val="left" w:pos="1890"/>
        </w:tabs>
        <w:ind w:left="1440" w:right="-260" w:hanging="1005"/>
        <w:rPr>
          <w:rFonts w:ascii="Times New Roman" w:hAnsi="Times New Roman"/>
        </w:rPr>
      </w:pPr>
    </w:p>
    <w:p w:rsidR="00370CB8" w:rsidRDefault="00370CB8" w:rsidP="00370CB8">
      <w:pPr>
        <w:pStyle w:val="abcleaders"/>
        <w:tabs>
          <w:tab w:val="left" w:pos="1440"/>
        </w:tabs>
        <w:rPr>
          <w:rFonts w:ascii="Times New Roman" w:hAnsi="Times New Roman"/>
        </w:rPr>
      </w:pPr>
      <w:r>
        <w:rPr>
          <w:rFonts w:ascii="Times New Roman" w:hAnsi="Times New Roman"/>
        </w:rPr>
        <w:tab/>
      </w:r>
      <w:r>
        <w:rPr>
          <w:rFonts w:ascii="Times New Roman" w:hAnsi="Times New Roman"/>
        </w:rPr>
        <w:tab/>
        <w:t>Variance = 1/7[(.0871 – .0930)</w:t>
      </w:r>
      <w:r>
        <w:rPr>
          <w:rFonts w:ascii="Times New Roman" w:hAnsi="Times New Roman"/>
          <w:vertAlign w:val="superscript"/>
        </w:rPr>
        <w:t>2</w:t>
      </w:r>
      <w:r>
        <w:rPr>
          <w:rFonts w:ascii="Times New Roman" w:hAnsi="Times New Roman"/>
        </w:rPr>
        <w:t xml:space="preserve"> + (.1234 – .0930)</w:t>
      </w:r>
      <w:r>
        <w:rPr>
          <w:rFonts w:ascii="Times New Roman" w:hAnsi="Times New Roman"/>
          <w:vertAlign w:val="superscript"/>
        </w:rPr>
        <w:t>2</w:t>
      </w:r>
      <w:r>
        <w:rPr>
          <w:rFonts w:ascii="Times New Roman" w:hAnsi="Times New Roman"/>
        </w:rPr>
        <w:t xml:space="preserve"> + (.0694 – .0930)</w:t>
      </w:r>
      <w:r>
        <w:rPr>
          <w:rFonts w:ascii="Times New Roman" w:hAnsi="Times New Roman"/>
          <w:vertAlign w:val="superscript"/>
        </w:rPr>
        <w:t>2</w:t>
      </w:r>
      <w:r>
        <w:rPr>
          <w:rFonts w:ascii="Times New Roman" w:hAnsi="Times New Roman"/>
        </w:rPr>
        <w:t xml:space="preserve"> + (.0486 – .0930)</w:t>
      </w:r>
      <w:r>
        <w:rPr>
          <w:rFonts w:ascii="Times New Roman" w:hAnsi="Times New Roman"/>
          <w:vertAlign w:val="superscript"/>
        </w:rPr>
        <w:t>2</w:t>
      </w:r>
      <w:r>
        <w:rPr>
          <w:rFonts w:ascii="Times New Roman" w:hAnsi="Times New Roman"/>
        </w:rPr>
        <w:t xml:space="preserve"> + </w:t>
      </w:r>
    </w:p>
    <w:p w:rsidR="00370CB8" w:rsidRDefault="00370CB8" w:rsidP="00370CB8">
      <w:pPr>
        <w:pStyle w:val="abcleaders"/>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(.0670 – .0930)</w:t>
      </w:r>
      <w:r>
        <w:rPr>
          <w:rFonts w:ascii="Times New Roman" w:hAnsi="Times New Roman"/>
          <w:vertAlign w:val="superscript"/>
        </w:rPr>
        <w:t>2</w:t>
      </w:r>
      <w:r>
        <w:rPr>
          <w:rFonts w:ascii="Times New Roman" w:hAnsi="Times New Roman"/>
        </w:rPr>
        <w:t xml:space="preserve"> + (.0902 – .0930)</w:t>
      </w:r>
      <w:r>
        <w:rPr>
          <w:rFonts w:ascii="Times New Roman" w:hAnsi="Times New Roman"/>
          <w:vertAlign w:val="superscript"/>
        </w:rPr>
        <w:t>2</w:t>
      </w:r>
      <w:r>
        <w:rPr>
          <w:rFonts w:ascii="Times New Roman" w:hAnsi="Times New Roman"/>
        </w:rPr>
        <w:t xml:space="preserve"> + (.1329 – .0930)</w:t>
      </w:r>
      <w:r>
        <w:rPr>
          <w:rFonts w:ascii="Times New Roman" w:hAnsi="Times New Roman"/>
          <w:vertAlign w:val="superscript"/>
        </w:rPr>
        <w:t>2</w:t>
      </w:r>
      <w:r>
        <w:rPr>
          <w:rFonts w:ascii="Times New Roman" w:hAnsi="Times New Roman"/>
        </w:rPr>
        <w:t xml:space="preserve"> + (.1252 </w:t>
      </w:r>
      <w:r>
        <w:rPr>
          <w:rFonts w:ascii="Times New Roman" w:hAnsi="Times New Roman"/>
        </w:rPr>
        <w:sym w:font="Symbol" w:char="F02D"/>
      </w:r>
      <w:r>
        <w:rPr>
          <w:rFonts w:ascii="Times New Roman" w:hAnsi="Times New Roman"/>
        </w:rPr>
        <w:t xml:space="preserve"> .0930)</w:t>
      </w:r>
      <w:r>
        <w:rPr>
          <w:rFonts w:ascii="Times New Roman" w:hAnsi="Times New Roman"/>
          <w:vertAlign w:val="superscript"/>
        </w:rPr>
        <w:t>2</w:t>
      </w:r>
      <w:r>
        <w:rPr>
          <w:rFonts w:ascii="Times New Roman" w:hAnsi="Times New Roman"/>
        </w:rPr>
        <w:t xml:space="preserve">] </w:t>
      </w:r>
    </w:p>
    <w:p w:rsidR="00370CB8" w:rsidRDefault="00370CB8" w:rsidP="00370CB8">
      <w:pPr>
        <w:pStyle w:val="abcleaders"/>
        <w:tabs>
          <w:tab w:val="left" w:pos="1440"/>
        </w:tabs>
        <w:rPr>
          <w:rFonts w:ascii="Times New Roman" w:hAnsi="Times New Roman"/>
        </w:rPr>
      </w:pPr>
      <w:r>
        <w:rPr>
          <w:rFonts w:ascii="Times New Roman" w:hAnsi="Times New Roman"/>
        </w:rPr>
        <w:tab/>
      </w:r>
      <w:r>
        <w:rPr>
          <w:rFonts w:ascii="Times New Roman" w:hAnsi="Times New Roman"/>
        </w:rPr>
        <w:tab/>
        <w:t>Variance = .000971</w:t>
      </w:r>
    </w:p>
    <w:p w:rsidR="00370CB8" w:rsidRDefault="00370CB8" w:rsidP="00370CB8">
      <w:pPr>
        <w:pStyle w:val="abcleaders"/>
        <w:tabs>
          <w:tab w:val="left" w:pos="1440"/>
        </w:tabs>
        <w:rPr>
          <w:rFonts w:ascii="Times New Roman" w:hAnsi="Times New Roman"/>
        </w:rPr>
      </w:pPr>
    </w:p>
    <w:p w:rsidR="00370CB8" w:rsidRDefault="00370CB8" w:rsidP="00370CB8">
      <w:pPr>
        <w:pStyle w:val="abcleaders"/>
        <w:tabs>
          <w:tab w:val="left" w:pos="1440"/>
        </w:tabs>
        <w:rPr>
          <w:rFonts w:ascii="Times New Roman" w:hAnsi="Times New Roman"/>
        </w:rPr>
      </w:pPr>
      <w:r>
        <w:rPr>
          <w:rFonts w:ascii="Times New Roman" w:hAnsi="Times New Roman"/>
        </w:rPr>
        <w:tab/>
      </w:r>
      <w:r>
        <w:rPr>
          <w:rFonts w:ascii="Times New Roman" w:hAnsi="Times New Roman"/>
        </w:rPr>
        <w:tab/>
        <w:t>And the standard deviation of inflation was:</w:t>
      </w:r>
    </w:p>
    <w:p w:rsidR="00370CB8" w:rsidRDefault="00370CB8" w:rsidP="00370CB8">
      <w:pPr>
        <w:pStyle w:val="abcleaders"/>
        <w:tabs>
          <w:tab w:val="left" w:pos="1440"/>
        </w:tabs>
        <w:rPr>
          <w:rFonts w:ascii="Times New Roman" w:hAnsi="Times New Roman"/>
        </w:rPr>
      </w:pPr>
    </w:p>
    <w:p w:rsidR="00370CB8" w:rsidRDefault="00370CB8" w:rsidP="00370CB8">
      <w:pPr>
        <w:pStyle w:val="abcleaders"/>
        <w:tabs>
          <w:tab w:val="left" w:pos="1440"/>
          <w:tab w:val="left" w:pos="1620"/>
        </w:tabs>
        <w:rPr>
          <w:rFonts w:ascii="Times New Roman" w:hAnsi="Times New Roman"/>
        </w:rPr>
      </w:pPr>
      <w:r>
        <w:rPr>
          <w:rFonts w:ascii="Times New Roman" w:hAnsi="Times New Roman"/>
        </w:rPr>
        <w:tab/>
      </w:r>
      <w:r>
        <w:rPr>
          <w:rFonts w:ascii="Times New Roman" w:hAnsi="Times New Roman"/>
        </w:rPr>
        <w:tab/>
        <w:t>Standard deviation = (.000971)</w:t>
      </w:r>
      <w:r>
        <w:rPr>
          <w:rFonts w:ascii="Times New Roman" w:hAnsi="Times New Roman"/>
          <w:vertAlign w:val="superscript"/>
        </w:rPr>
        <w:t>1/2</w:t>
      </w:r>
      <w:r>
        <w:rPr>
          <w:rFonts w:ascii="Times New Roman" w:hAnsi="Times New Roman"/>
        </w:rPr>
        <w:t xml:space="preserve"> </w:t>
      </w:r>
    </w:p>
    <w:p w:rsidR="00370CB8" w:rsidRDefault="00370CB8" w:rsidP="00370CB8">
      <w:pPr>
        <w:pStyle w:val="abcleaders"/>
        <w:tabs>
          <w:tab w:val="left" w:pos="1440"/>
          <w:tab w:val="left" w:pos="1620"/>
        </w:tabs>
        <w:rPr>
          <w:rFonts w:ascii="Times New Roman" w:hAnsi="Times New Roman"/>
        </w:rPr>
      </w:pPr>
      <w:r>
        <w:rPr>
          <w:rFonts w:ascii="Times New Roman" w:hAnsi="Times New Roman"/>
        </w:rPr>
        <w:tab/>
      </w:r>
      <w:r>
        <w:rPr>
          <w:rFonts w:ascii="Times New Roman" w:hAnsi="Times New Roman"/>
        </w:rPr>
        <w:tab/>
        <w:t>Standard deviation = .0312, or 3.12%</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w:t>
      </w:r>
      <w:r>
        <w:rPr>
          <w:rFonts w:ascii="Times New Roman" w:hAnsi="Times New Roman"/>
        </w:rPr>
        <w:tab/>
        <w:t>The average observed real return over this period was:</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 xml:space="preserve">Average observed real return = –.1120/8 </w:t>
      </w:r>
    </w:p>
    <w:p w:rsidR="00370CB8" w:rsidRDefault="00370CB8" w:rsidP="00370CB8">
      <w:pPr>
        <w:rPr>
          <w:szCs w:val="20"/>
        </w:rPr>
      </w:pPr>
      <w:r>
        <w:tab/>
        <w:t xml:space="preserve">   Average observed </w:t>
      </w:r>
      <w:r w:rsidR="00012418">
        <w:t>real return = –.0140, or –1.40%</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w:t>
      </w:r>
      <w:r>
        <w:rPr>
          <w:rFonts w:ascii="Times New Roman" w:hAnsi="Times New Roman"/>
        </w:rPr>
        <w:tab/>
        <w:t>The statement that T-bills have no risk refers to the fact that there is only an extremely small chance of the government defaulting, so there is little default risk. Since T-bills are short term, there is also very limited interest rate risk. However, as this example shows, there is inflation risk, i.e. the purchasing power of the investment can actually decline over time even if the investor is earning a positive return.</w:t>
      </w:r>
      <w:r>
        <w:rPr>
          <w:rFonts w:ascii="Times New Roman" w:hAnsi="Times New Roman"/>
        </w:rPr>
        <w:tab/>
      </w:r>
    </w:p>
    <w:p w:rsidR="00370CB8" w:rsidRDefault="00370CB8" w:rsidP="00370CB8">
      <w:pPr>
        <w:tabs>
          <w:tab w:val="left" w:pos="440"/>
        </w:tabs>
        <w:ind w:left="440" w:hanging="440"/>
        <w:jc w:val="both"/>
      </w:pPr>
    </w:p>
    <w:p w:rsidR="00370CB8" w:rsidRDefault="00370CB8" w:rsidP="00370CB8">
      <w:pPr>
        <w:tabs>
          <w:tab w:val="left" w:pos="440"/>
        </w:tabs>
        <w:ind w:left="446" w:hanging="446"/>
        <w:jc w:val="both"/>
      </w:pPr>
      <w:r>
        <w:rPr>
          <w:b/>
        </w:rPr>
        <w:t>23.</w:t>
      </w:r>
      <w:r>
        <w:tab/>
        <w:t>To find the return on the coupon bond, we first need to find the price of the bond today. Since one year has elapsed, the bond now has six years to maturity, so the price today is:</w:t>
      </w:r>
    </w:p>
    <w:p w:rsidR="00370CB8" w:rsidRDefault="00370CB8" w:rsidP="00370CB8">
      <w:pPr>
        <w:tabs>
          <w:tab w:val="left" w:pos="440"/>
        </w:tabs>
      </w:pPr>
    </w:p>
    <w:p w:rsidR="00370CB8" w:rsidRDefault="00370CB8" w:rsidP="00370CB8">
      <w:pPr>
        <w:tabs>
          <w:tab w:val="left" w:pos="440"/>
        </w:tabs>
      </w:pPr>
      <w:r>
        <w:tab/>
        <w:t>P</w:t>
      </w:r>
      <w:r>
        <w:rPr>
          <w:vertAlign w:val="subscript"/>
        </w:rPr>
        <w:t>1</w:t>
      </w:r>
      <w:r>
        <w:t xml:space="preserve"> = $58(PVIFA</w:t>
      </w:r>
      <w:r>
        <w:rPr>
          <w:vertAlign w:val="subscript"/>
        </w:rPr>
        <w:t>5.4%</w:t>
      </w:r>
      <w:proofErr w:type="gramStart"/>
      <w:r>
        <w:rPr>
          <w:vertAlign w:val="subscript"/>
        </w:rPr>
        <w:t>,6</w:t>
      </w:r>
      <w:proofErr w:type="gramEnd"/>
      <w:r>
        <w:t>) + $1,000/1.054</w:t>
      </w:r>
      <w:r>
        <w:rPr>
          <w:vertAlign w:val="superscript"/>
        </w:rPr>
        <w:t>6</w:t>
      </w:r>
    </w:p>
    <w:p w:rsidR="00370CB8" w:rsidRDefault="00370CB8" w:rsidP="00370CB8">
      <w:pPr>
        <w:tabs>
          <w:tab w:val="left" w:pos="440"/>
        </w:tabs>
      </w:pPr>
      <w:r>
        <w:tab/>
        <w:t>P</w:t>
      </w:r>
      <w:r>
        <w:rPr>
          <w:vertAlign w:val="subscript"/>
        </w:rPr>
        <w:t>1</w:t>
      </w:r>
      <w:r>
        <w:t xml:space="preserve"> = $1,020.05  </w:t>
      </w:r>
    </w:p>
    <w:p w:rsidR="00370CB8" w:rsidRDefault="00370CB8" w:rsidP="00370CB8">
      <w:pPr>
        <w:tabs>
          <w:tab w:val="left" w:pos="440"/>
        </w:tabs>
      </w:pPr>
    </w:p>
    <w:p w:rsidR="00370CB8" w:rsidRDefault="00370CB8" w:rsidP="00370CB8">
      <w:pPr>
        <w:tabs>
          <w:tab w:val="left" w:pos="440"/>
        </w:tabs>
      </w:pPr>
      <w:r>
        <w:tab/>
        <w:t>You received the coupon payments on the bond, so the nominal return was:</w:t>
      </w:r>
    </w:p>
    <w:p w:rsidR="00370CB8" w:rsidRDefault="00370CB8" w:rsidP="00370CB8">
      <w:pPr>
        <w:tabs>
          <w:tab w:val="left" w:pos="440"/>
        </w:tabs>
      </w:pPr>
    </w:p>
    <w:p w:rsidR="00370CB8" w:rsidRDefault="00370CB8" w:rsidP="00370CB8">
      <w:pPr>
        <w:tabs>
          <w:tab w:val="left" w:pos="440"/>
        </w:tabs>
      </w:pPr>
      <w:r>
        <w:tab/>
      </w:r>
      <w:r>
        <w:rPr>
          <w:i/>
        </w:rPr>
        <w:t>R</w:t>
      </w:r>
      <w:r>
        <w:t xml:space="preserve"> = ($1,020.05 – 1,027.50 + 58)/$1,027.50 </w:t>
      </w:r>
    </w:p>
    <w:p w:rsidR="00370CB8" w:rsidRDefault="00370CB8" w:rsidP="00370CB8">
      <w:pPr>
        <w:tabs>
          <w:tab w:val="left" w:pos="440"/>
        </w:tabs>
      </w:pPr>
      <w:r>
        <w:lastRenderedPageBreak/>
        <w:tab/>
      </w:r>
      <w:r>
        <w:rPr>
          <w:i/>
        </w:rPr>
        <w:t>R</w:t>
      </w:r>
      <w:r>
        <w:t xml:space="preserve"> = .0492, or 4.92% </w:t>
      </w:r>
    </w:p>
    <w:p w:rsidR="00370CB8" w:rsidRDefault="00370CB8" w:rsidP="00370CB8">
      <w:pPr>
        <w:tabs>
          <w:tab w:val="left" w:pos="440"/>
        </w:tabs>
      </w:pPr>
    </w:p>
    <w:p w:rsidR="00370CB8" w:rsidRDefault="00370CB8" w:rsidP="00370CB8">
      <w:pPr>
        <w:tabs>
          <w:tab w:val="left" w:pos="440"/>
        </w:tabs>
      </w:pPr>
      <w:r>
        <w:tab/>
        <w:t>And using the Fisher equation to find the real return, we get:</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r>
        <w:rPr>
          <w:i/>
        </w:rPr>
        <w:t>r</w:t>
      </w:r>
      <w:r>
        <w:t xml:space="preserve"> = 1.0492/1.029 – 1 </w:t>
      </w:r>
    </w:p>
    <w:p w:rsidR="00370CB8" w:rsidRDefault="00370CB8" w:rsidP="00370CB8">
      <w:pPr>
        <w:tabs>
          <w:tab w:val="left" w:pos="440"/>
        </w:tabs>
        <w:ind w:left="440" w:hanging="440"/>
        <w:jc w:val="both"/>
      </w:pPr>
      <w:r>
        <w:tab/>
      </w:r>
      <w:r>
        <w:rPr>
          <w:i/>
        </w:rPr>
        <w:t>r</w:t>
      </w:r>
      <w:r>
        <w:t xml:space="preserve"> = .0196, or 1.96%</w:t>
      </w:r>
    </w:p>
    <w:p w:rsidR="00370CB8" w:rsidRDefault="00370CB8" w:rsidP="00370CB8">
      <w:pPr>
        <w:tabs>
          <w:tab w:val="left" w:pos="440"/>
        </w:tabs>
        <w:ind w:left="440" w:hanging="440"/>
        <w:jc w:val="both"/>
        <w:rPr>
          <w:b/>
        </w:rPr>
      </w:pPr>
    </w:p>
    <w:p w:rsidR="00370CB8" w:rsidRDefault="00370CB8" w:rsidP="00370CB8">
      <w:pPr>
        <w:tabs>
          <w:tab w:val="left" w:pos="440"/>
        </w:tabs>
        <w:ind w:left="440" w:hanging="440"/>
        <w:jc w:val="both"/>
      </w:pPr>
      <w:r>
        <w:rPr>
          <w:b/>
        </w:rPr>
        <w:t>24</w:t>
      </w:r>
      <w:r>
        <w:rPr>
          <w:rFonts w:ascii="B Times Bold" w:hAnsi="B Times Bold"/>
          <w:b/>
        </w:rPr>
        <w:t>.</w:t>
      </w:r>
      <w:r>
        <w:tab/>
        <w:t xml:space="preserve">Looking at the long-term government bond return history in Table 10.2, we see that the mean return was 6 percent, with a standard deviation of 9.9 percent. In the normal probability distribution, approximately 2/3 of the observations are within one standard deviation of the mean. This means that 1/3 of the observations are outside one standard deviation away from the mean. Or: </w:t>
      </w:r>
    </w:p>
    <w:p w:rsidR="00370CB8" w:rsidRDefault="00370CB8" w:rsidP="00370CB8">
      <w:pPr>
        <w:tabs>
          <w:tab w:val="left" w:pos="440"/>
        </w:tabs>
        <w:ind w:left="440" w:hanging="440"/>
        <w:jc w:val="both"/>
      </w:pPr>
      <w:r>
        <w:tab/>
      </w:r>
    </w:p>
    <w:p w:rsidR="00370CB8" w:rsidRDefault="00370CB8" w:rsidP="00370CB8">
      <w:pPr>
        <w:tabs>
          <w:tab w:val="left" w:pos="440"/>
        </w:tabs>
        <w:ind w:left="440" w:hanging="440"/>
        <w:jc w:val="both"/>
      </w:pPr>
      <w:r>
        <w:tab/>
      </w:r>
      <w:proofErr w:type="spellStart"/>
      <w:r>
        <w:t>Pr</w:t>
      </w:r>
      <w:proofErr w:type="spellEnd"/>
      <w:r>
        <w:t>(</w:t>
      </w:r>
      <w:r>
        <w:rPr>
          <w:i/>
        </w:rPr>
        <w:t xml:space="preserve">R </w:t>
      </w:r>
      <w:r>
        <w:t xml:space="preserve">&lt; –3.9 or </w:t>
      </w:r>
      <w:r>
        <w:rPr>
          <w:i/>
        </w:rPr>
        <w:t xml:space="preserve">R </w:t>
      </w:r>
      <w:r>
        <w:t xml:space="preserve">&gt; 15.9) </w:t>
      </w:r>
      <w:r>
        <w:sym w:font="Symbol" w:char="F0BB"/>
      </w:r>
      <w:r>
        <w:t xml:space="preserve"> </w:t>
      </w:r>
      <w:r>
        <w:rPr>
          <w:position w:val="6"/>
          <w:sz w:val="16"/>
        </w:rPr>
        <w:t>1</w:t>
      </w:r>
      <w:r>
        <w:t>/</w:t>
      </w:r>
      <w:r>
        <w:rPr>
          <w:position w:val="-4"/>
          <w:sz w:val="16"/>
        </w:rPr>
        <w:t>3</w:t>
      </w:r>
      <w:r>
        <w:t xml:space="preserve">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But we are only interested in one tail here, that is, returns less than –3.9 percent, so:</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rPr>
          <w:position w:val="-4"/>
          <w:sz w:val="16"/>
        </w:rPr>
      </w:pPr>
      <w:r>
        <w:tab/>
      </w:r>
      <w:proofErr w:type="spellStart"/>
      <w:r>
        <w:t>Pr</w:t>
      </w:r>
      <w:proofErr w:type="spellEnd"/>
      <w:r>
        <w:t>(</w:t>
      </w:r>
      <w:r>
        <w:rPr>
          <w:i/>
        </w:rPr>
        <w:t xml:space="preserve">R </w:t>
      </w:r>
      <w:r>
        <w:t xml:space="preserve">&lt; –3.9) </w:t>
      </w:r>
      <w:r>
        <w:sym w:font="Symbol" w:char="F0BB"/>
      </w:r>
      <w:r>
        <w:t xml:space="preserve"> </w:t>
      </w:r>
      <w:r>
        <w:rPr>
          <w:position w:val="6"/>
          <w:sz w:val="16"/>
        </w:rPr>
        <w:t>1</w:t>
      </w:r>
      <w:r>
        <w:t>/</w:t>
      </w:r>
      <w:r>
        <w:rPr>
          <w:position w:val="-4"/>
          <w:sz w:val="16"/>
        </w:rPr>
        <w:t>6</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You can use the z-statistic and the cumulative normal distribution table to find the answer as well. Doing so, we find:</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z = (X – µ)/</w:t>
      </w:r>
      <w:r>
        <w:sym w:font="Symbol" w:char="F073"/>
      </w:r>
      <w:r>
        <w:t xml:space="preserve">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z = (–.039 – .06)/.099 = –1.00</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Looking at the z-table, this gives a probability of 15.87%, or:</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proofErr w:type="spellStart"/>
      <w:r>
        <w:t>Pr</w:t>
      </w:r>
      <w:proofErr w:type="spellEnd"/>
      <w:r>
        <w:t>(</w:t>
      </w:r>
      <w:r>
        <w:rPr>
          <w:i/>
        </w:rPr>
        <w:t xml:space="preserve">R </w:t>
      </w:r>
      <w:r>
        <w:t xml:space="preserve">&lt; –3.9) </w:t>
      </w:r>
      <w:r>
        <w:sym w:font="Symbol" w:char="F0BB"/>
      </w:r>
      <w:r>
        <w:t xml:space="preserve"> .1587, or 15.87%</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The range of returns you would expect to see 95 percent of the time is the mean plus or minus 2 standard deviations, or: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95% level:  </w:t>
      </w:r>
      <w:r>
        <w:rPr>
          <w:i/>
        </w:rPr>
        <w:t>R</w:t>
      </w:r>
      <w:r>
        <w:rPr>
          <w:sz w:val="20"/>
        </w:rPr>
        <w:sym w:font="Symbol" w:char="F0CE"/>
      </w:r>
      <w:r>
        <w:rPr>
          <w:sz w:val="20"/>
        </w:rPr>
        <w:t xml:space="preserve"> </w:t>
      </w:r>
      <w:r>
        <w:rPr>
          <w:sz w:val="20"/>
        </w:rPr>
        <w:sym w:font="Symbol" w:char="F06D"/>
      </w:r>
      <w:r>
        <w:rPr>
          <w:sz w:val="20"/>
        </w:rPr>
        <w:t xml:space="preserve"> </w:t>
      </w:r>
      <w:r>
        <w:t>± 2</w:t>
      </w:r>
      <w:r>
        <w:rPr>
          <w:sz w:val="20"/>
        </w:rPr>
        <w:sym w:font="Symbol" w:char="F073"/>
      </w:r>
      <w:r>
        <w:t xml:space="preserve"> = 6% ± 2(9.9%) = –13.80% to 25.80%</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The range of returns you would expect to see 99 percent of the time is the mean plus or minus 3 standard deviations, or:</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lastRenderedPageBreak/>
        <w:tab/>
        <w:t xml:space="preserve">99% level:  </w:t>
      </w:r>
      <w:r>
        <w:rPr>
          <w:i/>
        </w:rPr>
        <w:t>R</w:t>
      </w:r>
      <w:r>
        <w:rPr>
          <w:sz w:val="20"/>
        </w:rPr>
        <w:sym w:font="Symbol" w:char="F0CE"/>
      </w:r>
      <w:r>
        <w:rPr>
          <w:sz w:val="20"/>
        </w:rPr>
        <w:t xml:space="preserve"> </w:t>
      </w:r>
      <w:r>
        <w:rPr>
          <w:sz w:val="20"/>
        </w:rPr>
        <w:sym w:font="Symbol" w:char="F06D"/>
      </w:r>
      <w:r>
        <w:rPr>
          <w:sz w:val="20"/>
        </w:rPr>
        <w:t xml:space="preserve"> </w:t>
      </w:r>
      <w:r>
        <w:t>± 3</w:t>
      </w:r>
      <w:r>
        <w:rPr>
          <w:sz w:val="20"/>
        </w:rPr>
        <w:sym w:font="Symbol" w:char="F073"/>
      </w:r>
      <w:r>
        <w:t xml:space="preserve"> = 6% ± 3(9.9%) = –23.70% to 35.70%</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rsidRPr="00012418">
        <w:rPr>
          <w:b/>
          <w:highlight w:val="yellow"/>
        </w:rPr>
        <w:t>25</w:t>
      </w:r>
      <w:r w:rsidRPr="00012418">
        <w:rPr>
          <w:rFonts w:ascii="B Times Bold" w:hAnsi="B Times Bold"/>
          <w:b/>
          <w:highlight w:val="yellow"/>
        </w:rPr>
        <w:t>.</w:t>
      </w:r>
      <w:r>
        <w:tab/>
        <w:t>The mean return for small company stocks was 16.5 percent, with a standard deviation of 31.7 percent.  Doubling your money is a 100% return, so if the return distribution is normal, we can use the z-statistic. So:</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z = (X – µ)/</w:t>
      </w:r>
      <w:r>
        <w:sym w:font="Symbol" w:char="F073"/>
      </w:r>
      <w:r>
        <w:t xml:space="preserve">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z = (100% – 16.5%)/31.7% = 2.634 standard deviations above the mean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This corresponds to a probability of </w:t>
      </w:r>
      <w:r>
        <w:sym w:font="Symbol" w:char="F0BB"/>
      </w:r>
      <w:r>
        <w:t xml:space="preserve"> .422%, or about once every 200 years. Tripling your money would be:</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z = (200% – 16.5%)/31.7% = 5.789 standard deviations above the mean.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This corresponds to a probability of (much) less than .5%. The actual answer is </w:t>
      </w:r>
      <w:r>
        <w:sym w:font="Symbol" w:char="F0BB"/>
      </w:r>
      <w:r>
        <w:t>.00000035479%, or about once every 282 million years.</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rPr>
          <w:b/>
        </w:rPr>
        <w:t>26.</w:t>
      </w:r>
      <w:r>
        <w:tab/>
        <w:t>It is impossible to lose more than 100 percent of your investment. Therefore, return distributions are truncated on the lower tail at –100 percent.</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rPr>
          <w:i/>
        </w:rPr>
        <w:tab/>
      </w:r>
      <w:r>
        <w:rPr>
          <w:i/>
          <w:u w:val="single"/>
        </w:rPr>
        <w:t>Challenge</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rPr>
          <w:b/>
        </w:rPr>
        <w:t>27.</w:t>
      </w:r>
      <w:r>
        <w:tab/>
        <w:t>Using the z-statistic, we find:</w:t>
      </w:r>
    </w:p>
    <w:p w:rsidR="00370CB8" w:rsidRDefault="00370CB8" w:rsidP="00370CB8">
      <w:pPr>
        <w:tabs>
          <w:tab w:val="left" w:pos="440"/>
        </w:tabs>
        <w:ind w:left="440" w:hanging="440"/>
        <w:jc w:val="both"/>
      </w:pPr>
    </w:p>
    <w:p w:rsidR="00370CB8" w:rsidRDefault="00370CB8" w:rsidP="00370CB8">
      <w:pPr>
        <w:tabs>
          <w:tab w:val="left" w:pos="440"/>
          <w:tab w:val="left" w:pos="4230"/>
        </w:tabs>
        <w:ind w:left="440" w:hanging="440"/>
        <w:jc w:val="both"/>
      </w:pPr>
      <w:r>
        <w:tab/>
        <w:t>z = (X – µ)/</w:t>
      </w:r>
      <w:r>
        <w:sym w:font="Symbol" w:char="F073"/>
      </w:r>
      <w:r>
        <w:t xml:space="preserve">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t xml:space="preserve">z = (0% – 12.1%)/19.8% = –.611  </w:t>
      </w:r>
    </w:p>
    <w:p w:rsidR="00370CB8" w:rsidRDefault="00370CB8" w:rsidP="00370CB8">
      <w:pPr>
        <w:tabs>
          <w:tab w:val="left" w:pos="440"/>
        </w:tabs>
        <w:ind w:left="440" w:hanging="440"/>
        <w:jc w:val="both"/>
      </w:pPr>
    </w:p>
    <w:p w:rsidR="00370CB8" w:rsidRDefault="00370CB8" w:rsidP="00370CB8">
      <w:pPr>
        <w:tabs>
          <w:tab w:val="left" w:pos="440"/>
        </w:tabs>
        <w:ind w:left="440" w:hanging="440"/>
        <w:jc w:val="both"/>
      </w:pPr>
      <w:r>
        <w:tab/>
      </w:r>
      <w:proofErr w:type="spellStart"/>
      <w:r>
        <w:t>Pr</w:t>
      </w:r>
      <w:proofErr w:type="spellEnd"/>
      <w:r>
        <w:t xml:space="preserve">(R ≤ 0) </w:t>
      </w:r>
      <w:r>
        <w:sym w:font="Symbol" w:char="F0BB"/>
      </w:r>
      <w:r>
        <w:t xml:space="preserve"> 27.06%</w:t>
      </w:r>
    </w:p>
    <w:p w:rsidR="00370CB8" w:rsidRDefault="00370CB8" w:rsidP="00370CB8">
      <w:pPr>
        <w:tabs>
          <w:tab w:val="left" w:pos="440"/>
        </w:tabs>
        <w:ind w:left="440" w:hanging="440"/>
        <w:jc w:val="both"/>
      </w:pPr>
    </w:p>
    <w:p w:rsidR="00370CB8" w:rsidRDefault="00370CB8" w:rsidP="00370CB8">
      <w:pPr>
        <w:pStyle w:val="abcleaders"/>
        <w:tabs>
          <w:tab w:val="left" w:pos="7452"/>
        </w:tabs>
        <w:rPr>
          <w:rFonts w:ascii="Times New Roman" w:hAnsi="Times New Roman"/>
        </w:rPr>
      </w:pPr>
      <w:r>
        <w:rPr>
          <w:rFonts w:ascii="Times New Roman" w:hAnsi="Times New Roman"/>
          <w:b/>
        </w:rPr>
        <w:t>28.</w:t>
      </w:r>
      <w:r>
        <w:rPr>
          <w:rFonts w:ascii="Times New Roman" w:hAnsi="Times New Roman"/>
        </w:rPr>
        <w:tab/>
        <w:t>For each of the questions asked here, we need to use the z-statistic, which is:</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t>z = (X – µ)/</w:t>
      </w:r>
      <w:r>
        <w:rPr>
          <w:rFonts w:ascii="Times New Roman" w:hAnsi="Times New Roman"/>
        </w:rPr>
        <w:sym w:font="Symbol" w:char="F073"/>
      </w:r>
    </w:p>
    <w:p w:rsidR="00370CB8" w:rsidRDefault="00370CB8" w:rsidP="00370CB8">
      <w:pPr>
        <w:pStyle w:val="abcleaders"/>
        <w:rPr>
          <w:rFonts w:ascii="Times New Roman" w:hAnsi="Times New Roman"/>
        </w:rPr>
      </w:pPr>
      <w:r>
        <w:rPr>
          <w:rFonts w:ascii="Times New Roman" w:hAnsi="Times New Roman"/>
        </w:rPr>
        <w:tab/>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i/>
          <w:iCs/>
        </w:rPr>
        <w:t>a</w:t>
      </w:r>
      <w:r>
        <w:rPr>
          <w:rFonts w:ascii="Times New Roman" w:hAnsi="Times New Roman"/>
        </w:rPr>
        <w:t>.</w:t>
      </w:r>
      <w:r>
        <w:rPr>
          <w:rFonts w:ascii="Times New Roman" w:hAnsi="Times New Roman"/>
        </w:rPr>
        <w:tab/>
        <w:t>z</w:t>
      </w:r>
      <w:r>
        <w:rPr>
          <w:rFonts w:ascii="Times New Roman" w:hAnsi="Times New Roman"/>
          <w:position w:val="-4"/>
          <w:sz w:val="16"/>
        </w:rPr>
        <w:t>1</w:t>
      </w:r>
      <w:r>
        <w:rPr>
          <w:rFonts w:ascii="Times New Roman" w:hAnsi="Times New Roman"/>
        </w:rPr>
        <w:t xml:space="preserve"> = (10% – 6.4%)/8.3% = .4337</w:t>
      </w:r>
    </w:p>
    <w:p w:rsidR="00370CB8" w:rsidRDefault="00370CB8" w:rsidP="00370CB8">
      <w:pPr>
        <w:pStyle w:val="abcleaders"/>
        <w:rPr>
          <w:rFonts w:ascii="Times New Roman" w:hAnsi="Times New Roman"/>
        </w:rPr>
      </w:pPr>
      <w:r>
        <w:rPr>
          <w:rFonts w:ascii="Times New Roman" w:hAnsi="Times New Roman"/>
        </w:rPr>
        <w:tab/>
      </w:r>
    </w:p>
    <w:p w:rsidR="00370CB8" w:rsidRDefault="00370CB8" w:rsidP="00370CB8">
      <w:pPr>
        <w:pStyle w:val="abcleaders"/>
        <w:rPr>
          <w:rFonts w:ascii="Times New Roman" w:hAnsi="Times New Roman"/>
        </w:rPr>
      </w:pPr>
      <w:r>
        <w:rPr>
          <w:rFonts w:ascii="Times New Roman" w:hAnsi="Times New Roman"/>
        </w:rPr>
        <w:lastRenderedPageBreak/>
        <w:tab/>
      </w:r>
      <w:r>
        <w:rPr>
          <w:rFonts w:ascii="Times New Roman" w:hAnsi="Times New Roman"/>
        </w:rPr>
        <w:tab/>
        <w:t>This z-statistic gives us the probability that the return is less than 10 percent, but we are looking for the probability the return is greater than 10 percent. Given that the total probability is 100 percent (or 1), the probability of a return greater than 10 percent is 1 minus the probability of a return less than 10 percent. Using the cumulative normal distribution table, we get:</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 10%) = 1 – </w:t>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 10%) = 33.22%</w:t>
      </w:r>
    </w:p>
    <w:p w:rsidR="00370CB8" w:rsidRDefault="00370CB8" w:rsidP="00370CB8">
      <w:pPr>
        <w:rPr>
          <w:szCs w:val="20"/>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For a return less than 0 percent:</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z</w:t>
      </w:r>
      <w:r>
        <w:rPr>
          <w:rFonts w:ascii="Times New Roman" w:hAnsi="Times New Roman"/>
          <w:position w:val="-4"/>
          <w:sz w:val="16"/>
        </w:rPr>
        <w:t>2</w:t>
      </w:r>
      <w:r>
        <w:rPr>
          <w:rFonts w:ascii="Times New Roman" w:hAnsi="Times New Roman"/>
        </w:rPr>
        <w:t xml:space="preserve"> = (0% – 6.4%)/8.3% = –.7711 </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&lt; 10%) = 1 – </w:t>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&gt; 0%) = 22.03%</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ab/>
        <w:t>The probability that T-bill returns will be greater than 10 percent is:</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z</w:t>
      </w:r>
      <w:r>
        <w:rPr>
          <w:rFonts w:ascii="Times New Roman" w:hAnsi="Times New Roman"/>
          <w:position w:val="-4"/>
          <w:sz w:val="16"/>
        </w:rPr>
        <w:t>3</w:t>
      </w:r>
      <w:r>
        <w:rPr>
          <w:rFonts w:ascii="Times New Roman" w:hAnsi="Times New Roman"/>
        </w:rPr>
        <w:t xml:space="preserve"> = (10% – 3.4%)/3.1% = 2.1290 </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 10%) = 1 – </w:t>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 10%) = 1 – .9834 </w:t>
      </w:r>
      <w:r>
        <w:rPr>
          <w:rFonts w:ascii="Times New Roman" w:hAnsi="Times New Roman"/>
        </w:rPr>
        <w:sym w:font="Symbol" w:char="F0BB"/>
      </w:r>
      <w:r>
        <w:rPr>
          <w:rFonts w:ascii="Times New Roman" w:hAnsi="Times New Roman"/>
        </w:rPr>
        <w:t xml:space="preserve"> 1.66%</w:t>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And the probability that T-bill returns will be less than 0 percent is:</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z</w:t>
      </w:r>
      <w:r>
        <w:rPr>
          <w:rFonts w:ascii="Times New Roman" w:hAnsi="Times New Roman"/>
          <w:position w:val="-4"/>
          <w:sz w:val="16"/>
        </w:rPr>
        <w:t>4</w:t>
      </w:r>
      <w:r>
        <w:rPr>
          <w:rFonts w:ascii="Times New Roman" w:hAnsi="Times New Roman"/>
        </w:rPr>
        <w:t xml:space="preserve"> = (0% – 3.4%)/3.1% = –1.0968</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 0) </w:t>
      </w:r>
      <w:r>
        <w:rPr>
          <w:rFonts w:ascii="Times New Roman" w:hAnsi="Times New Roman"/>
        </w:rPr>
        <w:sym w:font="Symbol" w:char="F0BB"/>
      </w:r>
      <w:r>
        <w:rPr>
          <w:rFonts w:ascii="Times New Roman" w:hAnsi="Times New Roman"/>
        </w:rPr>
        <w:t xml:space="preserve"> 13.64%</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w:t>
      </w:r>
      <w:r>
        <w:rPr>
          <w:rFonts w:ascii="Times New Roman" w:hAnsi="Times New Roman"/>
        </w:rPr>
        <w:tab/>
        <w:t>The probability that the return on long-term corporate bonds will be less than –4.18 percent is:</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z</w:t>
      </w:r>
      <w:r>
        <w:rPr>
          <w:rFonts w:ascii="Times New Roman" w:hAnsi="Times New Roman"/>
          <w:position w:val="-4"/>
          <w:sz w:val="16"/>
        </w:rPr>
        <w:t>5</w:t>
      </w:r>
      <w:r>
        <w:rPr>
          <w:rFonts w:ascii="Times New Roman" w:hAnsi="Times New Roman"/>
        </w:rPr>
        <w:t xml:space="preserve"> = (–4.18% – 6.4%)/8.3% = –1.2747 </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 –4.18%) </w:t>
      </w:r>
      <w:r>
        <w:rPr>
          <w:rFonts w:ascii="Times New Roman" w:hAnsi="Times New Roman"/>
        </w:rPr>
        <w:sym w:font="Symbol" w:char="F0BB"/>
      </w:r>
      <w:r>
        <w:rPr>
          <w:rFonts w:ascii="Times New Roman" w:hAnsi="Times New Roman"/>
        </w:rPr>
        <w:t xml:space="preserve"> 10.12%</w:t>
      </w:r>
    </w:p>
    <w:p w:rsidR="00370CB8" w:rsidRDefault="00370CB8" w:rsidP="00370CB8">
      <w:pPr>
        <w:pStyle w:val="abcleaders"/>
        <w:rPr>
          <w:rFonts w:ascii="Times New Roman" w:hAnsi="Times New Roman"/>
        </w:rPr>
      </w:pPr>
    </w:p>
    <w:p w:rsidR="00370CB8" w:rsidRDefault="00370CB8" w:rsidP="00370CB8">
      <w:pPr>
        <w:pStyle w:val="abcleaders"/>
        <w:rPr>
          <w:rFonts w:ascii="Times New Roman" w:hAnsi="Times New Roman"/>
        </w:rPr>
      </w:pPr>
      <w:r>
        <w:rPr>
          <w:rFonts w:ascii="Times New Roman" w:hAnsi="Times New Roman"/>
        </w:rPr>
        <w:tab/>
      </w:r>
      <w:r>
        <w:rPr>
          <w:rFonts w:ascii="Times New Roman" w:hAnsi="Times New Roman"/>
        </w:rPr>
        <w:tab/>
        <w:t>And the probability that T-bill returns will be greater than 10.56 percent is:</w:t>
      </w:r>
    </w:p>
    <w:p w:rsidR="00370CB8" w:rsidRDefault="00370CB8" w:rsidP="00370CB8">
      <w:pPr>
        <w:pStyle w:val="abcleaders"/>
        <w:rPr>
          <w:rFonts w:ascii="Times New Roman" w:hAnsi="Times New Roman"/>
        </w:rPr>
      </w:pPr>
    </w:p>
    <w:p w:rsidR="00370CB8" w:rsidRDefault="00370CB8" w:rsidP="00370CB8">
      <w:pPr>
        <w:pStyle w:val="abcleaders"/>
        <w:ind w:left="440" w:hanging="440"/>
        <w:rPr>
          <w:rFonts w:ascii="Times New Roman" w:hAnsi="Times New Roman"/>
        </w:rPr>
      </w:pPr>
      <w:r>
        <w:rPr>
          <w:rFonts w:ascii="Times New Roman" w:hAnsi="Times New Roman"/>
        </w:rPr>
        <w:tab/>
      </w:r>
      <w:r>
        <w:rPr>
          <w:rFonts w:ascii="Times New Roman" w:hAnsi="Times New Roman"/>
        </w:rPr>
        <w:tab/>
        <w:t>z</w:t>
      </w:r>
      <w:r>
        <w:rPr>
          <w:rFonts w:ascii="Times New Roman" w:hAnsi="Times New Roman"/>
          <w:position w:val="-4"/>
          <w:sz w:val="16"/>
        </w:rPr>
        <w:t>6</w:t>
      </w:r>
      <w:r>
        <w:rPr>
          <w:rFonts w:ascii="Times New Roman" w:hAnsi="Times New Roman"/>
        </w:rPr>
        <w:t xml:space="preserve"> = (10.56% – 3.4%)/3.1% = 2.3097 </w:t>
      </w:r>
    </w:p>
    <w:p w:rsidR="00370CB8" w:rsidRDefault="00370CB8" w:rsidP="00370CB8">
      <w:pPr>
        <w:pStyle w:val="abcleaders"/>
        <w:ind w:left="440" w:hanging="440"/>
        <w:rPr>
          <w:rFonts w:ascii="Times New Roman" w:hAnsi="Times New Roman"/>
        </w:rPr>
      </w:pPr>
    </w:p>
    <w:p w:rsidR="00431F3D" w:rsidRPr="00012418" w:rsidRDefault="00370CB8" w:rsidP="00012418">
      <w:pPr>
        <w:pStyle w:val="abcleaders"/>
        <w:ind w:left="440" w:hanging="440"/>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 10.56%) = 1 – </w:t>
      </w:r>
      <w:proofErr w:type="spellStart"/>
      <w:r>
        <w:rPr>
          <w:rFonts w:ascii="Times New Roman" w:hAnsi="Times New Roman"/>
        </w:rPr>
        <w:t>Pr</w:t>
      </w:r>
      <w:proofErr w:type="spellEnd"/>
      <w:r>
        <w:rPr>
          <w:rFonts w:ascii="Times New Roman" w:hAnsi="Times New Roman"/>
        </w:rPr>
        <w:t>(</w:t>
      </w:r>
      <w:r>
        <w:rPr>
          <w:rFonts w:ascii="Times New Roman" w:hAnsi="Times New Roman"/>
          <w:i/>
        </w:rPr>
        <w:t>R</w:t>
      </w:r>
      <w:r>
        <w:rPr>
          <w:rFonts w:ascii="Times New Roman" w:hAnsi="Times New Roman"/>
        </w:rPr>
        <w:t xml:space="preserve"> ≤ 10.56%) = 1 – .9895 </w:t>
      </w:r>
      <w:r>
        <w:rPr>
          <w:rFonts w:ascii="Times New Roman" w:hAnsi="Times New Roman"/>
        </w:rPr>
        <w:sym w:font="Symbol" w:char="F0BB"/>
      </w:r>
      <w:r>
        <w:rPr>
          <w:rFonts w:ascii="Times New Roman" w:hAnsi="Times New Roman"/>
        </w:rPr>
        <w:t xml:space="preserve"> 1.05%</w:t>
      </w:r>
      <w:bookmarkStart w:id="0" w:name="_GoBack"/>
      <w:bookmarkEnd w:id="0"/>
    </w:p>
    <w:sectPr w:rsidR="00431F3D" w:rsidRPr="0001241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 Times Italic">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mes 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702EA7"/>
    <w:multiLevelType w:val="singleLevel"/>
    <w:tmpl w:val="16EA5F66"/>
    <w:lvl w:ilvl="0">
      <w:start w:val="3"/>
      <w:numFmt w:val="lowerLetter"/>
      <w:lvlText w:val="%1. "/>
      <w:legacy w:legacy="1" w:legacySpace="0" w:legacyIndent="360"/>
      <w:lvlJc w:val="left"/>
      <w:pPr>
        <w:ind w:left="360" w:hanging="360"/>
      </w:pPr>
      <w:rPr>
        <w:rFonts w:ascii="Times" w:hAnsi="Times" w:hint="default"/>
        <w:b w:val="0"/>
        <w:i w:val="0"/>
        <w:sz w:val="22"/>
        <w:u w:val="none"/>
      </w:rPr>
    </w:lvl>
  </w:abstractNum>
  <w:abstractNum w:abstractNumId="2">
    <w:nsid w:val="0EB30D2E"/>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3">
    <w:nsid w:val="0EF50982"/>
    <w:multiLevelType w:val="hybridMultilevel"/>
    <w:tmpl w:val="2FCE4D1C"/>
    <w:lvl w:ilvl="0" w:tplc="727EAB96">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FED1B23"/>
    <w:multiLevelType w:val="hybridMultilevel"/>
    <w:tmpl w:val="046AA77E"/>
    <w:lvl w:ilvl="0" w:tplc="7AF6BDDA">
      <w:start w:val="2"/>
      <w:numFmt w:val="lowerLetter"/>
      <w:lvlText w:val="%1."/>
      <w:lvlJc w:val="left"/>
      <w:pPr>
        <w:tabs>
          <w:tab w:val="num" w:pos="3224"/>
        </w:tabs>
        <w:ind w:left="3224" w:hanging="720"/>
      </w:pPr>
      <w:rPr>
        <w:rFonts w:hint="default"/>
      </w:rPr>
    </w:lvl>
    <w:lvl w:ilvl="1" w:tplc="04090019" w:tentative="1">
      <w:start w:val="1"/>
      <w:numFmt w:val="lowerLetter"/>
      <w:lvlText w:val="%2."/>
      <w:lvlJc w:val="left"/>
      <w:pPr>
        <w:tabs>
          <w:tab w:val="num" w:pos="3584"/>
        </w:tabs>
        <w:ind w:left="3584" w:hanging="360"/>
      </w:pPr>
    </w:lvl>
    <w:lvl w:ilvl="2" w:tplc="0409001B" w:tentative="1">
      <w:start w:val="1"/>
      <w:numFmt w:val="lowerRoman"/>
      <w:lvlText w:val="%3."/>
      <w:lvlJc w:val="right"/>
      <w:pPr>
        <w:tabs>
          <w:tab w:val="num" w:pos="4304"/>
        </w:tabs>
        <w:ind w:left="4304" w:hanging="180"/>
      </w:pPr>
    </w:lvl>
    <w:lvl w:ilvl="3" w:tplc="0409000F" w:tentative="1">
      <w:start w:val="1"/>
      <w:numFmt w:val="decimal"/>
      <w:lvlText w:val="%4."/>
      <w:lvlJc w:val="left"/>
      <w:pPr>
        <w:tabs>
          <w:tab w:val="num" w:pos="5024"/>
        </w:tabs>
        <w:ind w:left="5024" w:hanging="360"/>
      </w:pPr>
    </w:lvl>
    <w:lvl w:ilvl="4" w:tplc="04090019" w:tentative="1">
      <w:start w:val="1"/>
      <w:numFmt w:val="lowerLetter"/>
      <w:lvlText w:val="%5."/>
      <w:lvlJc w:val="left"/>
      <w:pPr>
        <w:tabs>
          <w:tab w:val="num" w:pos="5744"/>
        </w:tabs>
        <w:ind w:left="5744" w:hanging="360"/>
      </w:pPr>
    </w:lvl>
    <w:lvl w:ilvl="5" w:tplc="0409001B" w:tentative="1">
      <w:start w:val="1"/>
      <w:numFmt w:val="lowerRoman"/>
      <w:lvlText w:val="%6."/>
      <w:lvlJc w:val="right"/>
      <w:pPr>
        <w:tabs>
          <w:tab w:val="num" w:pos="6464"/>
        </w:tabs>
        <w:ind w:left="6464" w:hanging="180"/>
      </w:pPr>
    </w:lvl>
    <w:lvl w:ilvl="6" w:tplc="0409000F" w:tentative="1">
      <w:start w:val="1"/>
      <w:numFmt w:val="decimal"/>
      <w:lvlText w:val="%7."/>
      <w:lvlJc w:val="left"/>
      <w:pPr>
        <w:tabs>
          <w:tab w:val="num" w:pos="7184"/>
        </w:tabs>
        <w:ind w:left="7184" w:hanging="360"/>
      </w:pPr>
    </w:lvl>
    <w:lvl w:ilvl="7" w:tplc="04090019" w:tentative="1">
      <w:start w:val="1"/>
      <w:numFmt w:val="lowerLetter"/>
      <w:lvlText w:val="%8."/>
      <w:lvlJc w:val="left"/>
      <w:pPr>
        <w:tabs>
          <w:tab w:val="num" w:pos="7904"/>
        </w:tabs>
        <w:ind w:left="7904" w:hanging="360"/>
      </w:pPr>
    </w:lvl>
    <w:lvl w:ilvl="8" w:tplc="0409001B" w:tentative="1">
      <w:start w:val="1"/>
      <w:numFmt w:val="lowerRoman"/>
      <w:lvlText w:val="%9."/>
      <w:lvlJc w:val="right"/>
      <w:pPr>
        <w:tabs>
          <w:tab w:val="num" w:pos="8624"/>
        </w:tabs>
        <w:ind w:left="8624" w:hanging="180"/>
      </w:pPr>
    </w:lvl>
  </w:abstractNum>
  <w:abstractNum w:abstractNumId="5">
    <w:nsid w:val="101C2E18"/>
    <w:multiLevelType w:val="hybridMultilevel"/>
    <w:tmpl w:val="906293D2"/>
    <w:lvl w:ilvl="0" w:tplc="CB90F5BA">
      <w:start w:val="2"/>
      <w:numFmt w:val="lowerLetter"/>
      <w:lvlText w:val="%1."/>
      <w:lvlJc w:val="left"/>
      <w:pPr>
        <w:tabs>
          <w:tab w:val="num" w:pos="1260"/>
        </w:tabs>
        <w:ind w:left="1260" w:hanging="540"/>
      </w:pPr>
      <w:rPr>
        <w:rFonts w:hint="default"/>
      </w:rPr>
    </w:lvl>
    <w:lvl w:ilvl="1" w:tplc="78EC56A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4886C5B"/>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7">
    <w:nsid w:val="18A93020"/>
    <w:multiLevelType w:val="multilevel"/>
    <w:tmpl w:val="E224FAE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CBE658D"/>
    <w:multiLevelType w:val="multilevel"/>
    <w:tmpl w:val="299CBFAE"/>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0D11B87"/>
    <w:multiLevelType w:val="singleLevel"/>
    <w:tmpl w:val="7D8833C2"/>
    <w:lvl w:ilvl="0">
      <w:start w:val="2"/>
      <w:numFmt w:val="lowerLetter"/>
      <w:lvlText w:val="%1."/>
      <w:lvlJc w:val="left"/>
      <w:pPr>
        <w:tabs>
          <w:tab w:val="num" w:pos="1440"/>
        </w:tabs>
        <w:ind w:left="1440" w:hanging="720"/>
      </w:pPr>
      <w:rPr>
        <w:rFonts w:hint="default"/>
      </w:rPr>
    </w:lvl>
  </w:abstractNum>
  <w:abstractNum w:abstractNumId="10">
    <w:nsid w:val="277024D3"/>
    <w:multiLevelType w:val="singleLevel"/>
    <w:tmpl w:val="ED765D0C"/>
    <w:lvl w:ilvl="0">
      <w:start w:val="1"/>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1">
    <w:nsid w:val="2A5132BA"/>
    <w:multiLevelType w:val="singleLevel"/>
    <w:tmpl w:val="6878397E"/>
    <w:lvl w:ilvl="0">
      <w:start w:val="2"/>
      <w:numFmt w:val="lowerLetter"/>
      <w:lvlText w:val="%1. "/>
      <w:legacy w:legacy="1" w:legacySpace="0" w:legacyIndent="360"/>
      <w:lvlJc w:val="left"/>
      <w:pPr>
        <w:ind w:left="1080" w:hanging="360"/>
      </w:pPr>
      <w:rPr>
        <w:rFonts w:ascii="Times" w:hAnsi="Times" w:hint="default"/>
        <w:b w:val="0"/>
        <w:i/>
        <w:sz w:val="22"/>
        <w:u w:val="none"/>
      </w:rPr>
    </w:lvl>
  </w:abstractNum>
  <w:abstractNum w:abstractNumId="12">
    <w:nsid w:val="2B0F2710"/>
    <w:multiLevelType w:val="multilevel"/>
    <w:tmpl w:val="A67A3C3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2BD536DB"/>
    <w:multiLevelType w:val="hybridMultilevel"/>
    <w:tmpl w:val="EFFC1CA8"/>
    <w:lvl w:ilvl="0" w:tplc="20885180">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E0E17FB"/>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15">
    <w:nsid w:val="2ED1530F"/>
    <w:multiLevelType w:val="singleLevel"/>
    <w:tmpl w:val="6624EADC"/>
    <w:lvl w:ilvl="0">
      <w:start w:val="8"/>
      <w:numFmt w:val="decimal"/>
      <w:lvlText w:val="%1."/>
      <w:lvlJc w:val="left"/>
      <w:pPr>
        <w:tabs>
          <w:tab w:val="num" w:pos="450"/>
        </w:tabs>
        <w:ind w:left="450" w:hanging="450"/>
      </w:pPr>
      <w:rPr>
        <w:rFonts w:hint="default"/>
        <w:b/>
      </w:rPr>
    </w:lvl>
  </w:abstractNum>
  <w:abstractNum w:abstractNumId="16">
    <w:nsid w:val="2F9F2EAC"/>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7">
    <w:nsid w:val="2FE352CE"/>
    <w:multiLevelType w:val="hybridMultilevel"/>
    <w:tmpl w:val="D584A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CA79DE"/>
    <w:multiLevelType w:val="hybridMultilevel"/>
    <w:tmpl w:val="3BCC52AA"/>
    <w:lvl w:ilvl="0" w:tplc="F5CC2888">
      <w:start w:val="27"/>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8E07C0"/>
    <w:multiLevelType w:val="singleLevel"/>
    <w:tmpl w:val="FAFC49FA"/>
    <w:lvl w:ilvl="0">
      <w:start w:val="2"/>
      <w:numFmt w:val="lowerLetter"/>
      <w:lvlText w:val="%1."/>
      <w:lvlJc w:val="left"/>
      <w:pPr>
        <w:tabs>
          <w:tab w:val="num" w:pos="900"/>
        </w:tabs>
        <w:ind w:left="900" w:hanging="465"/>
      </w:pPr>
      <w:rPr>
        <w:rFonts w:ascii="I Times Italic" w:hAnsi="I Times Italic" w:hint="default"/>
      </w:rPr>
    </w:lvl>
  </w:abstractNum>
  <w:abstractNum w:abstractNumId="20">
    <w:nsid w:val="3B02002D"/>
    <w:multiLevelType w:val="singleLevel"/>
    <w:tmpl w:val="EA206524"/>
    <w:lvl w:ilvl="0">
      <w:start w:val="20"/>
      <w:numFmt w:val="upperLetter"/>
      <w:lvlText w:val=""/>
      <w:lvlJc w:val="left"/>
      <w:pPr>
        <w:tabs>
          <w:tab w:val="num" w:pos="360"/>
        </w:tabs>
        <w:ind w:left="360" w:hanging="360"/>
      </w:pPr>
      <w:rPr>
        <w:rFonts w:hint="default"/>
      </w:rPr>
    </w:lvl>
  </w:abstractNum>
  <w:abstractNum w:abstractNumId="21">
    <w:nsid w:val="3BC3793B"/>
    <w:multiLevelType w:val="hybridMultilevel"/>
    <w:tmpl w:val="47607B90"/>
    <w:lvl w:ilvl="0" w:tplc="8D20B06A">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3DD003B2"/>
    <w:multiLevelType w:val="multilevel"/>
    <w:tmpl w:val="0A083E9E"/>
    <w:lvl w:ilvl="0">
      <w:start w:val="145"/>
      <w:numFmt w:val="decimal"/>
      <w:lvlText w:val="%1"/>
      <w:lvlJc w:val="left"/>
      <w:pPr>
        <w:tabs>
          <w:tab w:val="num" w:pos="585"/>
        </w:tabs>
        <w:ind w:left="585" w:hanging="585"/>
      </w:pPr>
      <w:rPr>
        <w:rFonts w:hint="default"/>
      </w:rPr>
    </w:lvl>
    <w:lvl w:ilvl="1">
      <w:start w:val="37"/>
      <w:numFmt w:val="decimal"/>
      <w:lvlText w:val="%1.%2"/>
      <w:lvlJc w:val="left"/>
      <w:pPr>
        <w:tabs>
          <w:tab w:val="num" w:pos="3465"/>
        </w:tabs>
        <w:ind w:left="3465" w:hanging="585"/>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3">
    <w:nsid w:val="40F07925"/>
    <w:multiLevelType w:val="singleLevel"/>
    <w:tmpl w:val="BDC4A174"/>
    <w:lvl w:ilvl="0">
      <w:start w:val="2"/>
      <w:numFmt w:val="lowerLetter"/>
      <w:lvlText w:val="%1."/>
      <w:lvlJc w:val="left"/>
      <w:pPr>
        <w:tabs>
          <w:tab w:val="num" w:pos="795"/>
        </w:tabs>
        <w:ind w:left="795" w:hanging="360"/>
      </w:pPr>
      <w:rPr>
        <w:rFonts w:hint="default"/>
      </w:rPr>
    </w:lvl>
  </w:abstractNum>
  <w:abstractNum w:abstractNumId="24">
    <w:nsid w:val="43136FB3"/>
    <w:multiLevelType w:val="multilevel"/>
    <w:tmpl w:val="0E563A94"/>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53673B0"/>
    <w:multiLevelType w:val="multilevel"/>
    <w:tmpl w:val="159208DC"/>
    <w:lvl w:ilvl="0">
      <w:start w:val="22"/>
      <w:numFmt w:val="decimal"/>
      <w:lvlText w:val="%1"/>
      <w:lvlJc w:val="left"/>
      <w:pPr>
        <w:tabs>
          <w:tab w:val="num" w:pos="1080"/>
        </w:tabs>
        <w:ind w:left="1080" w:hanging="1080"/>
      </w:pPr>
      <w:rPr>
        <w:rFonts w:hint="default"/>
      </w:rPr>
    </w:lvl>
    <w:lvl w:ilvl="1">
      <w:start w:val="2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77A5B5E"/>
    <w:multiLevelType w:val="hybridMultilevel"/>
    <w:tmpl w:val="8870BD9E"/>
    <w:lvl w:ilvl="0" w:tplc="D5886BE4">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27">
    <w:nsid w:val="4AA9756E"/>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28">
    <w:nsid w:val="4C762009"/>
    <w:multiLevelType w:val="hybridMultilevel"/>
    <w:tmpl w:val="268AF508"/>
    <w:lvl w:ilvl="0" w:tplc="A10493E4">
      <w:start w:val="2"/>
      <w:numFmt w:val="lowerLetter"/>
      <w:lvlText w:val="%1."/>
      <w:lvlJc w:val="left"/>
      <w:pPr>
        <w:tabs>
          <w:tab w:val="num" w:pos="1440"/>
        </w:tabs>
        <w:ind w:left="1440" w:hanging="720"/>
      </w:pPr>
      <w:rPr>
        <w:rFonts w:hint="default"/>
      </w:rPr>
    </w:lvl>
    <w:lvl w:ilvl="1" w:tplc="DAF2370A">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C8E2562"/>
    <w:multiLevelType w:val="singleLevel"/>
    <w:tmpl w:val="AEF6B020"/>
    <w:lvl w:ilvl="0">
      <w:start w:val="43"/>
      <w:numFmt w:val="decimal"/>
      <w:lvlText w:val="%1."/>
      <w:lvlJc w:val="left"/>
      <w:pPr>
        <w:tabs>
          <w:tab w:val="num" w:pos="435"/>
        </w:tabs>
        <w:ind w:left="435" w:hanging="435"/>
      </w:pPr>
      <w:rPr>
        <w:rFonts w:hint="default"/>
        <w:b/>
      </w:rPr>
    </w:lvl>
  </w:abstractNum>
  <w:abstractNum w:abstractNumId="30">
    <w:nsid w:val="51933B4D"/>
    <w:multiLevelType w:val="hybridMultilevel"/>
    <w:tmpl w:val="CA14D626"/>
    <w:lvl w:ilvl="0" w:tplc="3D7C2494">
      <w:start w:val="2"/>
      <w:numFmt w:val="lowerLetter"/>
      <w:lvlText w:val="%1."/>
      <w:lvlJc w:val="left"/>
      <w:pPr>
        <w:tabs>
          <w:tab w:val="num" w:pos="1440"/>
        </w:tabs>
        <w:ind w:left="1440" w:hanging="72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238742A"/>
    <w:multiLevelType w:val="hybridMultilevel"/>
    <w:tmpl w:val="99A26658"/>
    <w:lvl w:ilvl="0" w:tplc="C172C596">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2C51246"/>
    <w:multiLevelType w:val="singleLevel"/>
    <w:tmpl w:val="78F02644"/>
    <w:lvl w:ilvl="0">
      <w:start w:val="1"/>
      <w:numFmt w:val="decimal"/>
      <w:lvlText w:val="%1."/>
      <w:lvlJc w:val="left"/>
      <w:pPr>
        <w:tabs>
          <w:tab w:val="num" w:pos="540"/>
        </w:tabs>
        <w:ind w:left="540" w:hanging="540"/>
      </w:pPr>
      <w:rPr>
        <w:rFonts w:hint="default"/>
      </w:rPr>
    </w:lvl>
  </w:abstractNum>
  <w:abstractNum w:abstractNumId="33">
    <w:nsid w:val="56AB2B52"/>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34">
    <w:nsid w:val="588369B3"/>
    <w:multiLevelType w:val="hybridMultilevel"/>
    <w:tmpl w:val="BC1E8466"/>
    <w:lvl w:ilvl="0" w:tplc="3B84C90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C834DA7"/>
    <w:multiLevelType w:val="hybridMultilevel"/>
    <w:tmpl w:val="22F0DA9E"/>
    <w:lvl w:ilvl="0" w:tplc="5EF8A688">
      <w:start w:val="2"/>
      <w:numFmt w:val="lowerLetter"/>
      <w:lvlText w:val="%1."/>
      <w:lvlJc w:val="left"/>
      <w:pPr>
        <w:tabs>
          <w:tab w:val="num" w:pos="1524"/>
        </w:tabs>
        <w:ind w:left="1524" w:hanging="360"/>
      </w:pPr>
      <w:rPr>
        <w:rFonts w:hint="default"/>
      </w:rPr>
    </w:lvl>
    <w:lvl w:ilvl="1" w:tplc="04090019" w:tentative="1">
      <w:start w:val="1"/>
      <w:numFmt w:val="lowerLetter"/>
      <w:lvlText w:val="%2."/>
      <w:lvlJc w:val="left"/>
      <w:pPr>
        <w:tabs>
          <w:tab w:val="num" w:pos="2244"/>
        </w:tabs>
        <w:ind w:left="2244" w:hanging="360"/>
      </w:pPr>
    </w:lvl>
    <w:lvl w:ilvl="2" w:tplc="0409001B" w:tentative="1">
      <w:start w:val="1"/>
      <w:numFmt w:val="lowerRoman"/>
      <w:lvlText w:val="%3."/>
      <w:lvlJc w:val="right"/>
      <w:pPr>
        <w:tabs>
          <w:tab w:val="num" w:pos="2964"/>
        </w:tabs>
        <w:ind w:left="2964" w:hanging="180"/>
      </w:pPr>
    </w:lvl>
    <w:lvl w:ilvl="3" w:tplc="0409000F" w:tentative="1">
      <w:start w:val="1"/>
      <w:numFmt w:val="decimal"/>
      <w:lvlText w:val="%4."/>
      <w:lvlJc w:val="left"/>
      <w:pPr>
        <w:tabs>
          <w:tab w:val="num" w:pos="3684"/>
        </w:tabs>
        <w:ind w:left="3684" w:hanging="360"/>
      </w:pPr>
    </w:lvl>
    <w:lvl w:ilvl="4" w:tplc="04090019" w:tentative="1">
      <w:start w:val="1"/>
      <w:numFmt w:val="lowerLetter"/>
      <w:lvlText w:val="%5."/>
      <w:lvlJc w:val="left"/>
      <w:pPr>
        <w:tabs>
          <w:tab w:val="num" w:pos="4404"/>
        </w:tabs>
        <w:ind w:left="4404" w:hanging="360"/>
      </w:pPr>
    </w:lvl>
    <w:lvl w:ilvl="5" w:tplc="0409001B" w:tentative="1">
      <w:start w:val="1"/>
      <w:numFmt w:val="lowerRoman"/>
      <w:lvlText w:val="%6."/>
      <w:lvlJc w:val="right"/>
      <w:pPr>
        <w:tabs>
          <w:tab w:val="num" w:pos="5124"/>
        </w:tabs>
        <w:ind w:left="5124" w:hanging="180"/>
      </w:pPr>
    </w:lvl>
    <w:lvl w:ilvl="6" w:tplc="0409000F" w:tentative="1">
      <w:start w:val="1"/>
      <w:numFmt w:val="decimal"/>
      <w:lvlText w:val="%7."/>
      <w:lvlJc w:val="left"/>
      <w:pPr>
        <w:tabs>
          <w:tab w:val="num" w:pos="5844"/>
        </w:tabs>
        <w:ind w:left="5844" w:hanging="360"/>
      </w:pPr>
    </w:lvl>
    <w:lvl w:ilvl="7" w:tplc="04090019" w:tentative="1">
      <w:start w:val="1"/>
      <w:numFmt w:val="lowerLetter"/>
      <w:lvlText w:val="%8."/>
      <w:lvlJc w:val="left"/>
      <w:pPr>
        <w:tabs>
          <w:tab w:val="num" w:pos="6564"/>
        </w:tabs>
        <w:ind w:left="6564" w:hanging="360"/>
      </w:pPr>
    </w:lvl>
    <w:lvl w:ilvl="8" w:tplc="0409001B" w:tentative="1">
      <w:start w:val="1"/>
      <w:numFmt w:val="lowerRoman"/>
      <w:lvlText w:val="%9."/>
      <w:lvlJc w:val="right"/>
      <w:pPr>
        <w:tabs>
          <w:tab w:val="num" w:pos="7284"/>
        </w:tabs>
        <w:ind w:left="7284" w:hanging="180"/>
      </w:pPr>
    </w:lvl>
  </w:abstractNum>
  <w:abstractNum w:abstractNumId="36">
    <w:nsid w:val="60480154"/>
    <w:multiLevelType w:val="hybridMultilevel"/>
    <w:tmpl w:val="F3A210BA"/>
    <w:lvl w:ilvl="0" w:tplc="070213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2AF25CB"/>
    <w:multiLevelType w:val="hybridMultilevel"/>
    <w:tmpl w:val="D30626E2"/>
    <w:lvl w:ilvl="0" w:tplc="DCD6A38C">
      <w:start w:val="2"/>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2D37470"/>
    <w:multiLevelType w:val="hybridMultilevel"/>
    <w:tmpl w:val="B0727E1E"/>
    <w:lvl w:ilvl="0" w:tplc="37341C3C">
      <w:start w:val="2"/>
      <w:numFmt w:val="lowerLetter"/>
      <w:lvlText w:val="%1."/>
      <w:lvlJc w:val="left"/>
      <w:pPr>
        <w:tabs>
          <w:tab w:val="num" w:pos="2332"/>
        </w:tabs>
        <w:ind w:left="2332" w:hanging="720"/>
      </w:pPr>
      <w:rPr>
        <w:rFonts w:hint="default"/>
      </w:rPr>
    </w:lvl>
    <w:lvl w:ilvl="1" w:tplc="04090019" w:tentative="1">
      <w:start w:val="1"/>
      <w:numFmt w:val="lowerLetter"/>
      <w:lvlText w:val="%2."/>
      <w:lvlJc w:val="left"/>
      <w:pPr>
        <w:tabs>
          <w:tab w:val="num" w:pos="2692"/>
        </w:tabs>
        <w:ind w:left="2692" w:hanging="360"/>
      </w:pPr>
    </w:lvl>
    <w:lvl w:ilvl="2" w:tplc="0409001B" w:tentative="1">
      <w:start w:val="1"/>
      <w:numFmt w:val="lowerRoman"/>
      <w:lvlText w:val="%3."/>
      <w:lvlJc w:val="right"/>
      <w:pPr>
        <w:tabs>
          <w:tab w:val="num" w:pos="3412"/>
        </w:tabs>
        <w:ind w:left="3412" w:hanging="180"/>
      </w:pPr>
    </w:lvl>
    <w:lvl w:ilvl="3" w:tplc="0409000F" w:tentative="1">
      <w:start w:val="1"/>
      <w:numFmt w:val="decimal"/>
      <w:lvlText w:val="%4."/>
      <w:lvlJc w:val="left"/>
      <w:pPr>
        <w:tabs>
          <w:tab w:val="num" w:pos="4132"/>
        </w:tabs>
        <w:ind w:left="4132" w:hanging="360"/>
      </w:pPr>
    </w:lvl>
    <w:lvl w:ilvl="4" w:tplc="04090019" w:tentative="1">
      <w:start w:val="1"/>
      <w:numFmt w:val="lowerLetter"/>
      <w:lvlText w:val="%5."/>
      <w:lvlJc w:val="left"/>
      <w:pPr>
        <w:tabs>
          <w:tab w:val="num" w:pos="4852"/>
        </w:tabs>
        <w:ind w:left="4852" w:hanging="360"/>
      </w:pPr>
    </w:lvl>
    <w:lvl w:ilvl="5" w:tplc="0409001B" w:tentative="1">
      <w:start w:val="1"/>
      <w:numFmt w:val="lowerRoman"/>
      <w:lvlText w:val="%6."/>
      <w:lvlJc w:val="right"/>
      <w:pPr>
        <w:tabs>
          <w:tab w:val="num" w:pos="5572"/>
        </w:tabs>
        <w:ind w:left="5572" w:hanging="180"/>
      </w:pPr>
    </w:lvl>
    <w:lvl w:ilvl="6" w:tplc="0409000F" w:tentative="1">
      <w:start w:val="1"/>
      <w:numFmt w:val="decimal"/>
      <w:lvlText w:val="%7."/>
      <w:lvlJc w:val="left"/>
      <w:pPr>
        <w:tabs>
          <w:tab w:val="num" w:pos="6292"/>
        </w:tabs>
        <w:ind w:left="6292" w:hanging="360"/>
      </w:pPr>
    </w:lvl>
    <w:lvl w:ilvl="7" w:tplc="04090019" w:tentative="1">
      <w:start w:val="1"/>
      <w:numFmt w:val="lowerLetter"/>
      <w:lvlText w:val="%8."/>
      <w:lvlJc w:val="left"/>
      <w:pPr>
        <w:tabs>
          <w:tab w:val="num" w:pos="7012"/>
        </w:tabs>
        <w:ind w:left="7012" w:hanging="360"/>
      </w:pPr>
    </w:lvl>
    <w:lvl w:ilvl="8" w:tplc="0409001B" w:tentative="1">
      <w:start w:val="1"/>
      <w:numFmt w:val="lowerRoman"/>
      <w:lvlText w:val="%9."/>
      <w:lvlJc w:val="right"/>
      <w:pPr>
        <w:tabs>
          <w:tab w:val="num" w:pos="7732"/>
        </w:tabs>
        <w:ind w:left="7732" w:hanging="180"/>
      </w:pPr>
    </w:lvl>
  </w:abstractNum>
  <w:abstractNum w:abstractNumId="39">
    <w:nsid w:val="634F27DD"/>
    <w:multiLevelType w:val="hybridMultilevel"/>
    <w:tmpl w:val="D7486520"/>
    <w:lvl w:ilvl="0" w:tplc="3232FC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5500536"/>
    <w:multiLevelType w:val="hybridMultilevel"/>
    <w:tmpl w:val="22BE402C"/>
    <w:lvl w:ilvl="0" w:tplc="C59EC760">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41">
    <w:nsid w:val="658611F9"/>
    <w:multiLevelType w:val="singleLevel"/>
    <w:tmpl w:val="40B48B56"/>
    <w:lvl w:ilvl="0">
      <w:start w:val="6"/>
      <w:numFmt w:val="decimal"/>
      <w:lvlText w:val="%1."/>
      <w:lvlJc w:val="left"/>
      <w:pPr>
        <w:tabs>
          <w:tab w:val="num" w:pos="435"/>
        </w:tabs>
        <w:ind w:left="435" w:hanging="435"/>
      </w:pPr>
      <w:rPr>
        <w:rFonts w:ascii="B Times Bold" w:hAnsi="B Times Bold" w:hint="default"/>
        <w:b/>
      </w:rPr>
    </w:lvl>
  </w:abstractNum>
  <w:abstractNum w:abstractNumId="42">
    <w:nsid w:val="6ADA01A3"/>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43">
    <w:nsid w:val="6EA87D73"/>
    <w:multiLevelType w:val="hybridMultilevel"/>
    <w:tmpl w:val="EDBCD832"/>
    <w:lvl w:ilvl="0" w:tplc="DC94CD9C">
      <w:start w:val="2"/>
      <w:numFmt w:val="lowerLetter"/>
      <w:lvlText w:val="%1."/>
      <w:lvlJc w:val="left"/>
      <w:pPr>
        <w:tabs>
          <w:tab w:val="num" w:pos="1440"/>
        </w:tabs>
        <w:ind w:left="1440" w:hanging="720"/>
      </w:pPr>
      <w:rPr>
        <w:rFonts w:hint="default"/>
      </w:rPr>
    </w:lvl>
    <w:lvl w:ilvl="1" w:tplc="B6EC117E">
      <w:numFmt w:val="decimal"/>
      <w:lvlText w:val="%2"/>
      <w:lvlJc w:val="left"/>
      <w:pPr>
        <w:tabs>
          <w:tab w:val="num" w:pos="2880"/>
        </w:tabs>
        <w:ind w:left="2880" w:hanging="144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2074EA6"/>
    <w:multiLevelType w:val="multilevel"/>
    <w:tmpl w:val="F2AC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2A90C9F"/>
    <w:multiLevelType w:val="hybridMultilevel"/>
    <w:tmpl w:val="5A8646AC"/>
    <w:lvl w:ilvl="0" w:tplc="B64E53CA">
      <w:start w:val="2"/>
      <w:numFmt w:val="lowerLetter"/>
      <w:lvlText w:val="%1."/>
      <w:lvlJc w:val="left"/>
      <w:pPr>
        <w:tabs>
          <w:tab w:val="num" w:pos="1080"/>
        </w:tabs>
        <w:ind w:left="1080" w:hanging="360"/>
      </w:pPr>
      <w:rPr>
        <w:rFonts w:hint="default"/>
      </w:rPr>
    </w:lvl>
    <w:lvl w:ilvl="1" w:tplc="B83ED7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B956342"/>
    <w:multiLevelType w:val="hybridMultilevel"/>
    <w:tmpl w:val="7BF85AC4"/>
    <w:lvl w:ilvl="0" w:tplc="1792939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E625AC9"/>
    <w:multiLevelType w:val="singleLevel"/>
    <w:tmpl w:val="1F322D08"/>
    <w:lvl w:ilvl="0">
      <w:start w:val="3"/>
      <w:numFmt w:val="lowerLetter"/>
      <w:lvlText w:val="%1. "/>
      <w:legacy w:legacy="1" w:legacySpace="0" w:legacyIndent="360"/>
      <w:lvlJc w:val="left"/>
      <w:pPr>
        <w:ind w:left="795" w:hanging="360"/>
      </w:pPr>
      <w:rPr>
        <w:rFonts w:ascii="I Times Italic" w:hAnsi="I Times Italic" w:hint="default"/>
        <w:b w:val="0"/>
        <w:i w:val="0"/>
        <w:sz w:val="22"/>
        <w:u w:val="none"/>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2"/>
          <w:u w:val="none"/>
        </w:rPr>
      </w:lvl>
    </w:lvlOverride>
  </w:num>
  <w:num w:numId="2">
    <w:abstractNumId w:val="15"/>
  </w:num>
  <w:num w:numId="3">
    <w:abstractNumId w:val="13"/>
  </w:num>
  <w:num w:numId="4">
    <w:abstractNumId w:val="11"/>
  </w:num>
  <w:num w:numId="5">
    <w:abstractNumId w:val="47"/>
  </w:num>
  <w:num w:numId="6">
    <w:abstractNumId w:val="1"/>
  </w:num>
  <w:num w:numId="7">
    <w:abstractNumId w:val="16"/>
  </w:num>
  <w:num w:numId="8">
    <w:abstractNumId w:val="2"/>
  </w:num>
  <w:num w:numId="9">
    <w:abstractNumId w:val="10"/>
  </w:num>
  <w:num w:numId="10">
    <w:abstractNumId w:val="6"/>
  </w:num>
  <w:num w:numId="11">
    <w:abstractNumId w:val="14"/>
  </w:num>
  <w:num w:numId="12">
    <w:abstractNumId w:val="33"/>
  </w:num>
  <w:num w:numId="13">
    <w:abstractNumId w:val="27"/>
  </w:num>
  <w:num w:numId="14">
    <w:abstractNumId w:val="42"/>
  </w:num>
  <w:num w:numId="15">
    <w:abstractNumId w:val="41"/>
  </w:num>
  <w:num w:numId="16">
    <w:abstractNumId w:val="29"/>
  </w:num>
  <w:num w:numId="17">
    <w:abstractNumId w:val="19"/>
  </w:num>
  <w:num w:numId="18">
    <w:abstractNumId w:val="22"/>
  </w:num>
  <w:num w:numId="19">
    <w:abstractNumId w:val="23"/>
  </w:num>
  <w:num w:numId="20">
    <w:abstractNumId w:val="20"/>
  </w:num>
  <w:num w:numId="21">
    <w:abstractNumId w:val="18"/>
  </w:num>
  <w:num w:numId="22">
    <w:abstractNumId w:val="38"/>
  </w:num>
  <w:num w:numId="23">
    <w:abstractNumId w:val="8"/>
  </w:num>
  <w:num w:numId="24">
    <w:abstractNumId w:val="37"/>
  </w:num>
  <w:num w:numId="25">
    <w:abstractNumId w:val="43"/>
  </w:num>
  <w:num w:numId="26">
    <w:abstractNumId w:val="28"/>
  </w:num>
  <w:num w:numId="27">
    <w:abstractNumId w:val="30"/>
  </w:num>
  <w:num w:numId="28">
    <w:abstractNumId w:val="4"/>
  </w:num>
  <w:num w:numId="29">
    <w:abstractNumId w:val="34"/>
  </w:num>
  <w:num w:numId="30">
    <w:abstractNumId w:val="35"/>
  </w:num>
  <w:num w:numId="31">
    <w:abstractNumId w:val="12"/>
  </w:num>
  <w:num w:numId="32">
    <w:abstractNumId w:val="17"/>
  </w:num>
  <w:num w:numId="33">
    <w:abstractNumId w:val="40"/>
  </w:num>
  <w:num w:numId="34">
    <w:abstractNumId w:val="7"/>
  </w:num>
  <w:num w:numId="35">
    <w:abstractNumId w:val="24"/>
  </w:num>
  <w:num w:numId="36">
    <w:abstractNumId w:val="36"/>
  </w:num>
  <w:num w:numId="37">
    <w:abstractNumId w:val="46"/>
  </w:num>
  <w:num w:numId="38">
    <w:abstractNumId w:val="45"/>
  </w:num>
  <w:num w:numId="39">
    <w:abstractNumId w:val="25"/>
  </w:num>
  <w:num w:numId="40">
    <w:abstractNumId w:val="39"/>
  </w:num>
  <w:num w:numId="41">
    <w:abstractNumId w:val="32"/>
  </w:num>
  <w:num w:numId="42">
    <w:abstractNumId w:val="26"/>
  </w:num>
  <w:num w:numId="43">
    <w:abstractNumId w:val="3"/>
  </w:num>
  <w:num w:numId="44">
    <w:abstractNumId w:val="5"/>
  </w:num>
  <w:num w:numId="45">
    <w:abstractNumId w:val="21"/>
  </w:num>
  <w:num w:numId="46">
    <w:abstractNumId w:val="31"/>
  </w:num>
  <w:num w:numId="47">
    <w:abstractNumId w:val="9"/>
  </w:num>
  <w:num w:numId="4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20"/>
    </w:lvlOverride>
  </w:num>
  <w:num w:numId="50">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CB8"/>
    <w:rsid w:val="00012418"/>
    <w:rsid w:val="00370CB8"/>
    <w:rsid w:val="00431F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07A29-965C-4377-84B3-210B466A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CB8"/>
    <w:rPr>
      <w:rFonts w:ascii="Times New Roman" w:eastAsia="Times New Roman" w:hAnsi="Times New Roman" w:cs="Times New Roman"/>
      <w:kern w:val="0"/>
      <w:sz w:val="22"/>
      <w:szCs w:val="24"/>
      <w:lang w:eastAsia="en-US"/>
    </w:rPr>
  </w:style>
  <w:style w:type="paragraph" w:styleId="1">
    <w:name w:val="heading 1"/>
    <w:basedOn w:val="a"/>
    <w:next w:val="a"/>
    <w:link w:val="10"/>
    <w:qFormat/>
    <w:rsid w:val="00370CB8"/>
    <w:pPr>
      <w:keepNext/>
      <w:outlineLvl w:val="0"/>
    </w:pPr>
    <w:rPr>
      <w:b/>
      <w:bCs/>
      <w:szCs w:val="20"/>
    </w:rPr>
  </w:style>
  <w:style w:type="paragraph" w:styleId="2">
    <w:name w:val="heading 2"/>
    <w:basedOn w:val="a"/>
    <w:next w:val="a"/>
    <w:link w:val="20"/>
    <w:qFormat/>
    <w:rsid w:val="00370CB8"/>
    <w:pPr>
      <w:keepNext/>
      <w:spacing w:before="240" w:after="60"/>
      <w:outlineLvl w:val="1"/>
    </w:pPr>
    <w:rPr>
      <w:rFonts w:ascii="Arial" w:hAnsi="Arial"/>
      <w:b/>
      <w:i/>
      <w:sz w:val="24"/>
      <w:szCs w:val="20"/>
    </w:rPr>
  </w:style>
  <w:style w:type="paragraph" w:styleId="3">
    <w:name w:val="heading 3"/>
    <w:basedOn w:val="a"/>
    <w:next w:val="a"/>
    <w:link w:val="30"/>
    <w:unhideWhenUsed/>
    <w:qFormat/>
    <w:rsid w:val="00370CB8"/>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nhideWhenUsed/>
    <w:qFormat/>
    <w:rsid w:val="00370CB8"/>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70CB8"/>
    <w:rPr>
      <w:rFonts w:ascii="Times New Roman" w:eastAsia="Times New Roman" w:hAnsi="Times New Roman" w:cs="Times New Roman"/>
      <w:b/>
      <w:bCs/>
      <w:kern w:val="0"/>
      <w:sz w:val="22"/>
      <w:szCs w:val="20"/>
      <w:lang w:eastAsia="en-US"/>
    </w:rPr>
  </w:style>
  <w:style w:type="character" w:customStyle="1" w:styleId="20">
    <w:name w:val="標題 2 字元"/>
    <w:basedOn w:val="a0"/>
    <w:link w:val="2"/>
    <w:rsid w:val="00370CB8"/>
    <w:rPr>
      <w:rFonts w:ascii="Arial" w:eastAsia="Times New Roman" w:hAnsi="Arial" w:cs="Times New Roman"/>
      <w:b/>
      <w:i/>
      <w:kern w:val="0"/>
      <w:szCs w:val="20"/>
      <w:lang w:eastAsia="en-US"/>
    </w:rPr>
  </w:style>
  <w:style w:type="character" w:customStyle="1" w:styleId="30">
    <w:name w:val="標題 3 字元"/>
    <w:basedOn w:val="a0"/>
    <w:link w:val="3"/>
    <w:rsid w:val="00370CB8"/>
    <w:rPr>
      <w:rFonts w:asciiTheme="majorHAnsi" w:eastAsiaTheme="majorEastAsia" w:hAnsiTheme="majorHAnsi" w:cstheme="majorBidi"/>
      <w:b/>
      <w:bCs/>
      <w:color w:val="5B9BD5" w:themeColor="accent1"/>
      <w:kern w:val="0"/>
      <w:sz w:val="22"/>
      <w:szCs w:val="24"/>
      <w:lang w:eastAsia="en-US"/>
    </w:rPr>
  </w:style>
  <w:style w:type="character" w:customStyle="1" w:styleId="40">
    <w:name w:val="標題 4 字元"/>
    <w:basedOn w:val="a0"/>
    <w:link w:val="4"/>
    <w:rsid w:val="00370CB8"/>
    <w:rPr>
      <w:rFonts w:ascii="Calibri" w:eastAsia="Times New Roman" w:hAnsi="Calibri" w:cs="Times New Roman"/>
      <w:b/>
      <w:bCs/>
      <w:kern w:val="0"/>
      <w:sz w:val="28"/>
      <w:szCs w:val="28"/>
      <w:lang w:eastAsia="en-US"/>
    </w:rPr>
  </w:style>
  <w:style w:type="paragraph" w:customStyle="1" w:styleId="saay">
    <w:name w:val="saay"/>
    <w:basedOn w:val="a"/>
    <w:rsid w:val="00370CB8"/>
    <w:pPr>
      <w:tabs>
        <w:tab w:val="left" w:pos="440"/>
      </w:tabs>
      <w:ind w:left="440" w:hanging="440"/>
      <w:jc w:val="both"/>
    </w:pPr>
    <w:rPr>
      <w:rFonts w:ascii="Times" w:hAnsi="Times"/>
      <w:szCs w:val="20"/>
    </w:rPr>
  </w:style>
  <w:style w:type="paragraph" w:styleId="a3">
    <w:name w:val="header"/>
    <w:basedOn w:val="a"/>
    <w:link w:val="a4"/>
    <w:rsid w:val="00370CB8"/>
    <w:pPr>
      <w:tabs>
        <w:tab w:val="center" w:pos="4320"/>
        <w:tab w:val="right" w:pos="8640"/>
      </w:tabs>
    </w:pPr>
    <w:rPr>
      <w:rFonts w:ascii="Times" w:hAnsi="Times"/>
      <w:szCs w:val="20"/>
    </w:rPr>
  </w:style>
  <w:style w:type="character" w:customStyle="1" w:styleId="a4">
    <w:name w:val="頁首 字元"/>
    <w:basedOn w:val="a0"/>
    <w:link w:val="a3"/>
    <w:rsid w:val="00370CB8"/>
    <w:rPr>
      <w:rFonts w:ascii="Times" w:eastAsia="Times New Roman" w:hAnsi="Times" w:cs="Times New Roman"/>
      <w:kern w:val="0"/>
      <w:sz w:val="22"/>
      <w:szCs w:val="20"/>
      <w:lang w:eastAsia="en-US"/>
    </w:rPr>
  </w:style>
  <w:style w:type="paragraph" w:styleId="a5">
    <w:name w:val="footer"/>
    <w:basedOn w:val="a"/>
    <w:link w:val="a6"/>
    <w:unhideWhenUsed/>
    <w:rsid w:val="00370CB8"/>
    <w:pPr>
      <w:tabs>
        <w:tab w:val="center" w:pos="4680"/>
        <w:tab w:val="right" w:pos="9360"/>
      </w:tabs>
    </w:pPr>
  </w:style>
  <w:style w:type="character" w:customStyle="1" w:styleId="a6">
    <w:name w:val="頁尾 字元"/>
    <w:basedOn w:val="a0"/>
    <w:link w:val="a5"/>
    <w:rsid w:val="00370CB8"/>
    <w:rPr>
      <w:rFonts w:ascii="Times New Roman" w:eastAsia="Times New Roman" w:hAnsi="Times New Roman" w:cs="Times New Roman"/>
      <w:kern w:val="0"/>
      <w:sz w:val="22"/>
      <w:szCs w:val="24"/>
      <w:lang w:eastAsia="en-US"/>
    </w:rPr>
  </w:style>
  <w:style w:type="paragraph" w:customStyle="1" w:styleId="Quick1">
    <w:name w:val="Quick 1."/>
    <w:basedOn w:val="a"/>
    <w:rsid w:val="00370CB8"/>
    <w:pPr>
      <w:ind w:left="720" w:hanging="720"/>
    </w:pPr>
    <w:rPr>
      <w:rFonts w:ascii="Times" w:hAnsi="Times"/>
      <w:sz w:val="24"/>
      <w:szCs w:val="20"/>
    </w:rPr>
  </w:style>
  <w:style w:type="paragraph" w:styleId="a7">
    <w:name w:val="Balloon Text"/>
    <w:basedOn w:val="a"/>
    <w:link w:val="a8"/>
    <w:uiPriority w:val="99"/>
    <w:semiHidden/>
    <w:rsid w:val="00370CB8"/>
    <w:rPr>
      <w:rFonts w:ascii="Tahoma" w:hAnsi="Tahoma" w:cs="Tahoma"/>
      <w:sz w:val="16"/>
      <w:szCs w:val="16"/>
    </w:rPr>
  </w:style>
  <w:style w:type="character" w:customStyle="1" w:styleId="a8">
    <w:name w:val="註解方塊文字 字元"/>
    <w:basedOn w:val="a0"/>
    <w:link w:val="a7"/>
    <w:uiPriority w:val="99"/>
    <w:semiHidden/>
    <w:rsid w:val="00370CB8"/>
    <w:rPr>
      <w:rFonts w:ascii="Tahoma" w:eastAsia="Times New Roman" w:hAnsi="Tahoma" w:cs="Tahoma"/>
      <w:kern w:val="0"/>
      <w:sz w:val="16"/>
      <w:szCs w:val="16"/>
      <w:lang w:eastAsia="en-US"/>
    </w:rPr>
  </w:style>
  <w:style w:type="paragraph" w:customStyle="1" w:styleId="questions">
    <w:name w:val="questions"/>
    <w:basedOn w:val="a"/>
    <w:rsid w:val="00370CB8"/>
    <w:pPr>
      <w:tabs>
        <w:tab w:val="left" w:pos="440"/>
      </w:tabs>
      <w:ind w:left="440" w:hanging="440"/>
      <w:jc w:val="both"/>
    </w:pPr>
    <w:rPr>
      <w:rFonts w:ascii="Times" w:hAnsi="Times"/>
      <w:szCs w:val="20"/>
    </w:rPr>
  </w:style>
  <w:style w:type="paragraph" w:customStyle="1" w:styleId="tempy">
    <w:name w:val="tempy"/>
    <w:basedOn w:val="a"/>
    <w:rsid w:val="00370CB8"/>
    <w:pPr>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hAnsi="Times"/>
      <w:szCs w:val="20"/>
    </w:rPr>
  </w:style>
  <w:style w:type="paragraph" w:styleId="HTML">
    <w:name w:val="HTML Preformatted"/>
    <w:basedOn w:val="a"/>
    <w:link w:val="HTML0"/>
    <w:rsid w:val="0037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HTML 預設格式 字元"/>
    <w:basedOn w:val="a0"/>
    <w:link w:val="HTML"/>
    <w:rsid w:val="00370CB8"/>
    <w:rPr>
      <w:rFonts w:ascii="Courier New" w:eastAsia="Times New Roman" w:hAnsi="Courier New" w:cs="Courier New"/>
      <w:color w:val="000000"/>
      <w:kern w:val="0"/>
      <w:sz w:val="18"/>
      <w:szCs w:val="18"/>
      <w:lang w:eastAsia="en-US"/>
    </w:rPr>
  </w:style>
  <w:style w:type="paragraph" w:styleId="Web">
    <w:name w:val="Normal (Web)"/>
    <w:basedOn w:val="a"/>
    <w:rsid w:val="00370CB8"/>
    <w:pPr>
      <w:spacing w:before="100" w:beforeAutospacing="1" w:after="100" w:afterAutospacing="1"/>
    </w:pPr>
    <w:rPr>
      <w:rFonts w:ascii="Arial" w:hAnsi="Arial" w:cs="Arial"/>
      <w:sz w:val="20"/>
      <w:szCs w:val="20"/>
    </w:rPr>
  </w:style>
  <w:style w:type="paragraph" w:customStyle="1" w:styleId="abcleaders">
    <w:name w:val="abc leaders"/>
    <w:basedOn w:val="a"/>
    <w:rsid w:val="00370CB8"/>
    <w:pPr>
      <w:tabs>
        <w:tab w:val="left" w:pos="440"/>
        <w:tab w:val="left" w:pos="900"/>
      </w:tabs>
      <w:ind w:left="900" w:hanging="900"/>
      <w:jc w:val="both"/>
    </w:pPr>
    <w:rPr>
      <w:rFonts w:ascii="Times" w:hAnsi="Times"/>
      <w:szCs w:val="20"/>
    </w:rPr>
  </w:style>
  <w:style w:type="paragraph" w:customStyle="1" w:styleId="abc">
    <w:name w:val="abc"/>
    <w:basedOn w:val="a"/>
    <w:rsid w:val="00370CB8"/>
    <w:pPr>
      <w:tabs>
        <w:tab w:val="left" w:pos="440"/>
        <w:tab w:val="left" w:pos="900"/>
      </w:tabs>
      <w:ind w:left="900" w:hanging="900"/>
      <w:jc w:val="both"/>
    </w:pPr>
    <w:rPr>
      <w:rFonts w:ascii="Times" w:hAnsi="Times"/>
      <w:szCs w:val="20"/>
    </w:rPr>
  </w:style>
  <w:style w:type="character" w:styleId="a9">
    <w:name w:val="page number"/>
    <w:basedOn w:val="a0"/>
    <w:rsid w:val="00370CB8"/>
  </w:style>
  <w:style w:type="paragraph" w:styleId="aa">
    <w:name w:val="caption"/>
    <w:basedOn w:val="a"/>
    <w:next w:val="a"/>
    <w:qFormat/>
    <w:rsid w:val="00370CB8"/>
    <w:pPr>
      <w:ind w:firstLine="720"/>
    </w:pPr>
    <w:rPr>
      <w:i/>
      <w:iCs/>
      <w:szCs w:val="20"/>
    </w:rPr>
  </w:style>
  <w:style w:type="paragraph" w:styleId="ab">
    <w:name w:val="footnote text"/>
    <w:basedOn w:val="a"/>
    <w:link w:val="ac"/>
    <w:rsid w:val="00370CB8"/>
    <w:rPr>
      <w:sz w:val="20"/>
      <w:szCs w:val="20"/>
    </w:rPr>
  </w:style>
  <w:style w:type="character" w:customStyle="1" w:styleId="ac">
    <w:name w:val="註腳文字 字元"/>
    <w:basedOn w:val="a0"/>
    <w:link w:val="ab"/>
    <w:rsid w:val="00370CB8"/>
    <w:rPr>
      <w:rFonts w:ascii="Times New Roman" w:eastAsia="Times New Roman" w:hAnsi="Times New Roman" w:cs="Times New Roman"/>
      <w:kern w:val="0"/>
      <w:sz w:val="20"/>
      <w:szCs w:val="20"/>
      <w:lang w:eastAsia="en-US"/>
    </w:rPr>
  </w:style>
  <w:style w:type="table" w:styleId="ad">
    <w:name w:val="Table Grid"/>
    <w:basedOn w:val="a1"/>
    <w:uiPriority w:val="59"/>
    <w:rsid w:val="00370CB8"/>
    <w:rPr>
      <w:rFonts w:ascii="Times New Roman" w:eastAsia="Times New Roman"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af"/>
    <w:rsid w:val="00370CB8"/>
  </w:style>
  <w:style w:type="character" w:customStyle="1" w:styleId="af">
    <w:name w:val="本文 字元"/>
    <w:basedOn w:val="a0"/>
    <w:link w:val="ae"/>
    <w:rsid w:val="00370CB8"/>
    <w:rPr>
      <w:rFonts w:ascii="Times New Roman" w:eastAsia="Times New Roman" w:hAnsi="Times New Roman" w:cs="Times New Roman"/>
      <w:kern w:val="0"/>
      <w:sz w:val="22"/>
      <w:szCs w:val="24"/>
      <w:lang w:eastAsia="en-US"/>
    </w:rPr>
  </w:style>
  <w:style w:type="paragraph" w:styleId="af0">
    <w:name w:val="Body Text Indent"/>
    <w:basedOn w:val="a"/>
    <w:link w:val="af1"/>
    <w:rsid w:val="00370CB8"/>
    <w:pPr>
      <w:ind w:left="720" w:hanging="720"/>
    </w:pPr>
  </w:style>
  <w:style w:type="character" w:customStyle="1" w:styleId="af1">
    <w:name w:val="本文縮排 字元"/>
    <w:basedOn w:val="a0"/>
    <w:link w:val="af0"/>
    <w:rsid w:val="00370CB8"/>
    <w:rPr>
      <w:rFonts w:ascii="Times New Roman" w:eastAsia="Times New Roman" w:hAnsi="Times New Roman" w:cs="Times New Roman"/>
      <w:kern w:val="0"/>
      <w:sz w:val="22"/>
      <w:szCs w:val="24"/>
      <w:lang w:eastAsia="en-US"/>
    </w:rPr>
  </w:style>
  <w:style w:type="paragraph" w:customStyle="1" w:styleId="Quicka">
    <w:name w:val="Quick a."/>
    <w:basedOn w:val="a"/>
    <w:rsid w:val="00370CB8"/>
    <w:pPr>
      <w:ind w:left="720" w:hanging="720"/>
    </w:pPr>
    <w:rPr>
      <w:rFonts w:ascii="Times" w:hAnsi="Times"/>
      <w:sz w:val="24"/>
      <w:szCs w:val="20"/>
    </w:rPr>
  </w:style>
  <w:style w:type="paragraph" w:styleId="21">
    <w:name w:val="Body Text Indent 2"/>
    <w:basedOn w:val="a"/>
    <w:link w:val="22"/>
    <w:rsid w:val="00370CB8"/>
    <w:pPr>
      <w:tabs>
        <w:tab w:val="left" w:pos="720"/>
        <w:tab w:val="left" w:pos="900"/>
      </w:tabs>
      <w:ind w:left="1170" w:hanging="1170"/>
    </w:pPr>
    <w:rPr>
      <w:szCs w:val="20"/>
    </w:rPr>
  </w:style>
  <w:style w:type="character" w:customStyle="1" w:styleId="22">
    <w:name w:val="本文縮排 2 字元"/>
    <w:basedOn w:val="a0"/>
    <w:link w:val="21"/>
    <w:rsid w:val="00370CB8"/>
    <w:rPr>
      <w:rFonts w:ascii="Times New Roman" w:eastAsia="Times New Roman" w:hAnsi="Times New Roman" w:cs="Times New Roman"/>
      <w:kern w:val="0"/>
      <w:sz w:val="22"/>
      <w:szCs w:val="20"/>
      <w:lang w:eastAsia="en-US"/>
    </w:rPr>
  </w:style>
  <w:style w:type="paragraph" w:customStyle="1" w:styleId="ProblemNumber">
    <w:name w:val="ProblemNumber"/>
    <w:basedOn w:val="a"/>
    <w:rsid w:val="00370CB8"/>
    <w:pPr>
      <w:tabs>
        <w:tab w:val="left" w:pos="720"/>
        <w:tab w:val="left" w:pos="1440"/>
      </w:tabs>
      <w:spacing w:before="240"/>
      <w:ind w:left="1440" w:hanging="1440"/>
    </w:pPr>
  </w:style>
  <w:style w:type="paragraph" w:customStyle="1" w:styleId="SubProblemNumbera">
    <w:name w:val="SubProblemNumber_a"/>
    <w:basedOn w:val="ProblemNumber"/>
    <w:rsid w:val="00370CB8"/>
    <w:pPr>
      <w:ind w:hanging="720"/>
    </w:pPr>
  </w:style>
  <w:style w:type="paragraph" w:customStyle="1" w:styleId="eqn">
    <w:name w:val="eqn"/>
    <w:basedOn w:val="a"/>
    <w:rsid w:val="00370CB8"/>
    <w:pPr>
      <w:spacing w:before="120" w:after="120"/>
      <w:ind w:left="1800"/>
    </w:pPr>
  </w:style>
  <w:style w:type="paragraph" w:customStyle="1" w:styleId="SubProblemNumberi">
    <w:name w:val="SubProblemNumber_i"/>
    <w:basedOn w:val="SubProblemNumbera"/>
    <w:rsid w:val="00370CB8"/>
    <w:pPr>
      <w:tabs>
        <w:tab w:val="clear" w:pos="720"/>
        <w:tab w:val="clear" w:pos="1440"/>
      </w:tabs>
      <w:spacing w:before="120"/>
      <w:ind w:left="2160"/>
    </w:pPr>
  </w:style>
  <w:style w:type="paragraph" w:styleId="31">
    <w:name w:val="Body Text Indent 3"/>
    <w:basedOn w:val="a"/>
    <w:link w:val="32"/>
    <w:rsid w:val="00370CB8"/>
    <w:pPr>
      <w:ind w:left="1440"/>
    </w:pPr>
    <w:rPr>
      <w:sz w:val="20"/>
    </w:rPr>
  </w:style>
  <w:style w:type="character" w:customStyle="1" w:styleId="32">
    <w:name w:val="本文縮排 3 字元"/>
    <w:basedOn w:val="a0"/>
    <w:link w:val="31"/>
    <w:rsid w:val="00370CB8"/>
    <w:rPr>
      <w:rFonts w:ascii="Times New Roman" w:eastAsia="Times New Roman" w:hAnsi="Times New Roman" w:cs="Times New Roman"/>
      <w:kern w:val="0"/>
      <w:sz w:val="20"/>
      <w:szCs w:val="24"/>
      <w:lang w:eastAsia="en-US"/>
    </w:rPr>
  </w:style>
  <w:style w:type="paragraph" w:customStyle="1" w:styleId="Style10">
    <w:name w:val="Style10"/>
    <w:basedOn w:val="a"/>
    <w:next w:val="a"/>
    <w:rsid w:val="00370CB8"/>
    <w:pPr>
      <w:widowControl w:val="0"/>
      <w:autoSpaceDE w:val="0"/>
      <w:autoSpaceDN w:val="0"/>
      <w:adjustRightInd w:val="0"/>
    </w:pPr>
    <w:rPr>
      <w:rFonts w:ascii="Times-Italic" w:hAnsi="Times-Italic" w:cs="Times-Italic"/>
      <w:sz w:val="20"/>
      <w:szCs w:val="20"/>
    </w:rPr>
  </w:style>
  <w:style w:type="character" w:customStyle="1" w:styleId="BalloonTextChar1">
    <w:name w:val="Balloon Text Char1"/>
    <w:basedOn w:val="a0"/>
    <w:uiPriority w:val="99"/>
    <w:semiHidden/>
    <w:rsid w:val="00370CB8"/>
    <w:rPr>
      <w:rFonts w:ascii="Tahoma" w:eastAsia="Times New Roman" w:hAnsi="Tahoma" w:cs="Tahoma"/>
      <w:sz w:val="16"/>
      <w:szCs w:val="16"/>
    </w:rPr>
  </w:style>
  <w:style w:type="character" w:customStyle="1" w:styleId="FootnoteTextChar1">
    <w:name w:val="Footnote Text Char1"/>
    <w:basedOn w:val="a0"/>
    <w:uiPriority w:val="99"/>
    <w:semiHidden/>
    <w:rsid w:val="00370CB8"/>
    <w:rPr>
      <w:rFonts w:ascii="Times" w:eastAsia="Times New Roman" w:hAnsi="Times" w:cs="Times New Roman"/>
      <w:sz w:val="20"/>
      <w:szCs w:val="20"/>
    </w:rPr>
  </w:style>
  <w:style w:type="character" w:customStyle="1" w:styleId="BodyTextChar1">
    <w:name w:val="Body Text Char1"/>
    <w:basedOn w:val="a0"/>
    <w:uiPriority w:val="99"/>
    <w:semiHidden/>
    <w:rsid w:val="00370CB8"/>
    <w:rPr>
      <w:rFonts w:ascii="Times" w:eastAsia="Times New Roman" w:hAnsi="Times" w:cs="Times New Roman"/>
      <w:sz w:val="22"/>
      <w:szCs w:val="20"/>
    </w:rPr>
  </w:style>
  <w:style w:type="character" w:customStyle="1" w:styleId="BodyTextIndentChar1">
    <w:name w:val="Body Text Indent Char1"/>
    <w:basedOn w:val="a0"/>
    <w:uiPriority w:val="99"/>
    <w:semiHidden/>
    <w:rsid w:val="00370CB8"/>
    <w:rPr>
      <w:rFonts w:ascii="Times" w:eastAsia="Times New Roman" w:hAnsi="Times" w:cs="Times New Roman"/>
      <w:sz w:val="22"/>
      <w:szCs w:val="20"/>
    </w:rPr>
  </w:style>
  <w:style w:type="character" w:customStyle="1" w:styleId="BodyTextIndent2Char1">
    <w:name w:val="Body Text Indent 2 Char1"/>
    <w:basedOn w:val="a0"/>
    <w:uiPriority w:val="99"/>
    <w:semiHidden/>
    <w:rsid w:val="00370CB8"/>
    <w:rPr>
      <w:rFonts w:ascii="Times" w:eastAsia="Times New Roman" w:hAnsi="Times" w:cs="Times New Roman"/>
      <w:sz w:val="22"/>
      <w:szCs w:val="20"/>
    </w:rPr>
  </w:style>
  <w:style w:type="paragraph" w:styleId="af2">
    <w:name w:val="Document Map"/>
    <w:basedOn w:val="a"/>
    <w:link w:val="af3"/>
    <w:uiPriority w:val="99"/>
    <w:semiHidden/>
    <w:unhideWhenUsed/>
    <w:rsid w:val="00370CB8"/>
    <w:rPr>
      <w:rFonts w:ascii="Tahoma" w:hAnsi="Tahoma" w:cs="Tahoma"/>
      <w:sz w:val="16"/>
      <w:szCs w:val="16"/>
    </w:rPr>
  </w:style>
  <w:style w:type="character" w:customStyle="1" w:styleId="af3">
    <w:name w:val="文件引導模式 字元"/>
    <w:basedOn w:val="a0"/>
    <w:link w:val="af2"/>
    <w:uiPriority w:val="99"/>
    <w:semiHidden/>
    <w:rsid w:val="00370CB8"/>
    <w:rPr>
      <w:rFonts w:ascii="Tahoma" w:eastAsia="Times New Roman" w:hAnsi="Tahoma" w:cs="Tahoma"/>
      <w:kern w:val="0"/>
      <w:sz w:val="16"/>
      <w:szCs w:val="16"/>
      <w:lang w:eastAsia="en-US"/>
    </w:rPr>
  </w:style>
  <w:style w:type="character" w:styleId="af4">
    <w:name w:val="Hyperlink"/>
    <w:basedOn w:val="a0"/>
    <w:uiPriority w:val="99"/>
    <w:semiHidden/>
    <w:unhideWhenUsed/>
    <w:rsid w:val="00370CB8"/>
    <w:rPr>
      <w:color w:val="0000FF"/>
      <w:u w:val="single"/>
    </w:rPr>
  </w:style>
  <w:style w:type="table" w:customStyle="1" w:styleId="TableGrid11">
    <w:name w:val="Table Grid11"/>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next w:val="ad"/>
    <w:uiPriority w:val="59"/>
    <w:rsid w:val="00370CB8"/>
    <w:rPr>
      <w:rFonts w:ascii="Times New Roman" w:eastAsia="新細明體" w:hAnsi="Times New Roman"/>
      <w:kern w:val="0"/>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umentMapChar1">
    <w:name w:val="Document Map Char1"/>
    <w:basedOn w:val="a0"/>
    <w:uiPriority w:val="99"/>
    <w:semiHidden/>
    <w:rsid w:val="00370CB8"/>
    <w:rPr>
      <w:rFonts w:ascii="Tahoma" w:eastAsia="Times New Roman" w:hAnsi="Tahoma" w:cs="Tahoma" w:hint="default"/>
      <w:sz w:val="16"/>
      <w:szCs w:val="16"/>
    </w:rPr>
  </w:style>
  <w:style w:type="numbering" w:customStyle="1" w:styleId="NoList1">
    <w:name w:val="No List1"/>
    <w:next w:val="a2"/>
    <w:uiPriority w:val="99"/>
    <w:semiHidden/>
    <w:unhideWhenUsed/>
    <w:rsid w:val="00370CB8"/>
  </w:style>
  <w:style w:type="numbering" w:customStyle="1" w:styleId="NoList2">
    <w:name w:val="No List2"/>
    <w:next w:val="a2"/>
    <w:uiPriority w:val="99"/>
    <w:semiHidden/>
    <w:unhideWhenUsed/>
    <w:rsid w:val="00370CB8"/>
  </w:style>
  <w:style w:type="character" w:styleId="af5">
    <w:name w:val="annotation reference"/>
    <w:basedOn w:val="a0"/>
    <w:uiPriority w:val="99"/>
    <w:semiHidden/>
    <w:unhideWhenUsed/>
    <w:rsid w:val="00370CB8"/>
    <w:rPr>
      <w:sz w:val="18"/>
      <w:szCs w:val="18"/>
    </w:rPr>
  </w:style>
  <w:style w:type="paragraph" w:styleId="af6">
    <w:name w:val="annotation text"/>
    <w:basedOn w:val="a"/>
    <w:link w:val="af7"/>
    <w:uiPriority w:val="99"/>
    <w:semiHidden/>
    <w:unhideWhenUsed/>
    <w:rsid w:val="00370CB8"/>
    <w:rPr>
      <w:sz w:val="24"/>
    </w:rPr>
  </w:style>
  <w:style w:type="character" w:customStyle="1" w:styleId="af7">
    <w:name w:val="註解文字 字元"/>
    <w:basedOn w:val="a0"/>
    <w:link w:val="af6"/>
    <w:uiPriority w:val="99"/>
    <w:semiHidden/>
    <w:rsid w:val="00370CB8"/>
    <w:rPr>
      <w:rFonts w:ascii="Times New Roman" w:eastAsia="Times New Roman" w:hAnsi="Times New Roman" w:cs="Times New Roman"/>
      <w:kern w:val="0"/>
      <w:szCs w:val="24"/>
      <w:lang w:eastAsia="en-US"/>
    </w:rPr>
  </w:style>
  <w:style w:type="paragraph" w:styleId="af8">
    <w:name w:val="annotation subject"/>
    <w:basedOn w:val="af6"/>
    <w:next w:val="af6"/>
    <w:link w:val="af9"/>
    <w:uiPriority w:val="99"/>
    <w:semiHidden/>
    <w:unhideWhenUsed/>
    <w:rsid w:val="00370CB8"/>
    <w:rPr>
      <w:b/>
      <w:bCs/>
      <w:sz w:val="20"/>
      <w:szCs w:val="20"/>
    </w:rPr>
  </w:style>
  <w:style w:type="character" w:customStyle="1" w:styleId="af9">
    <w:name w:val="註解主旨 字元"/>
    <w:basedOn w:val="af7"/>
    <w:link w:val="af8"/>
    <w:uiPriority w:val="99"/>
    <w:semiHidden/>
    <w:rsid w:val="00370CB8"/>
    <w:rPr>
      <w:rFonts w:ascii="Times New Roman" w:eastAsia="Times New Roman" w:hAnsi="Times New Roman" w:cs="Times New Roman"/>
      <w:b/>
      <w:bCs/>
      <w:kern w:val="0"/>
      <w:sz w:val="20"/>
      <w:szCs w:val="20"/>
      <w:lang w:eastAsia="en-US"/>
    </w:rPr>
  </w:style>
  <w:style w:type="character" w:styleId="afa">
    <w:name w:val="Placeholder Text"/>
    <w:basedOn w:val="a0"/>
    <w:uiPriority w:val="99"/>
    <w:semiHidden/>
    <w:rsid w:val="00370CB8"/>
    <w:rPr>
      <w:color w:val="808080"/>
    </w:rPr>
  </w:style>
  <w:style w:type="paragraph" w:styleId="afb">
    <w:name w:val="Revision"/>
    <w:hidden/>
    <w:uiPriority w:val="99"/>
    <w:semiHidden/>
    <w:rsid w:val="00370CB8"/>
    <w:rPr>
      <w:rFonts w:ascii="Times New Roman" w:eastAsia="Times New Roman" w:hAnsi="Times New Roman" w:cs="Times New Roman"/>
      <w:kern w:val="0"/>
      <w:sz w:val="22"/>
      <w:szCs w:val="24"/>
      <w:lang w:eastAsia="en-US"/>
    </w:rPr>
  </w:style>
  <w:style w:type="character" w:styleId="afc">
    <w:name w:val="FollowedHyperlink"/>
    <w:basedOn w:val="a0"/>
    <w:rsid w:val="00370CB8"/>
    <w:rPr>
      <w:color w:val="800080"/>
      <w:u w:val="single"/>
    </w:rPr>
  </w:style>
  <w:style w:type="table" w:customStyle="1" w:styleId="TableGrid16">
    <w:name w:val="Table Grid16"/>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a1"/>
    <w:next w:val="ad"/>
    <w:uiPriority w:val="59"/>
    <w:rsid w:val="00370CB8"/>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3164</Words>
  <Characters>18040</Characters>
  <Application>Microsoft Office Word</Application>
  <DocSecurity>0</DocSecurity>
  <Lines>150</Lines>
  <Paragraphs>42</Paragraphs>
  <ScaleCrop>false</ScaleCrop>
  <Company/>
  <LinksUpToDate>false</LinksUpToDate>
  <CharactersWithSpaces>21162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2019-12-19T02:23:00Z</dcterms:created>
  <dcterms:modified xsi:type="dcterms:W3CDTF">2019-12-19T02:29:00Z</dcterms:modified>
</cp:coreProperties>
</file>