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48066" w14:textId="774C03B9" w:rsidR="00351CF3" w:rsidRDefault="00475ED2">
      <w:pPr>
        <w:rPr>
          <w:rFonts w:ascii="Arial" w:hAnsi="Arial" w:cs="Arial"/>
        </w:rPr>
      </w:pPr>
      <w:r>
        <w:rPr>
          <w:rFonts w:ascii="Arial" w:hAnsi="Arial" w:cs="Arial"/>
        </w:rPr>
        <w:t>HU de modelo</w:t>
      </w:r>
    </w:p>
    <w:p w14:paraId="0A6B5C16" w14:textId="77777777" w:rsidR="00475ED2" w:rsidRDefault="00475ED2">
      <w:pPr>
        <w:rPr>
          <w:rFonts w:ascii="Arial" w:hAnsi="Arial" w:cs="Arial"/>
        </w:rPr>
      </w:pPr>
    </w:p>
    <w:p w14:paraId="63142261" w14:textId="37D335FE" w:rsidR="00475ED2" w:rsidRDefault="00475ED2">
      <w:pPr>
        <w:rPr>
          <w:rFonts w:ascii="Arial" w:hAnsi="Arial" w:cs="Arial"/>
        </w:rPr>
      </w:pPr>
      <w:r>
        <w:rPr>
          <w:rFonts w:ascii="Arial" w:hAnsi="Arial" w:cs="Arial"/>
        </w:rPr>
        <w:t>El HU tiene como objetivo implementar un controlador encargado de recibir las solicitudes del CLI-CRON y procesarlas.</w:t>
      </w:r>
    </w:p>
    <w:p w14:paraId="19FC9B3C" w14:textId="402906B8" w:rsidR="00475ED2" w:rsidRDefault="00475ED2">
      <w:pPr>
        <w:rPr>
          <w:rFonts w:ascii="Arial" w:hAnsi="Arial" w:cs="Arial"/>
        </w:rPr>
      </w:pPr>
      <w:r>
        <w:rPr>
          <w:rFonts w:ascii="Arial" w:hAnsi="Arial" w:cs="Arial"/>
        </w:rPr>
        <w:t>Este controlador será un tipo de wehook encargado de realizará una serie de funcionalidades usando una DLL creada específicamente para este caso.</w:t>
      </w:r>
    </w:p>
    <w:p w14:paraId="0C94DD0F" w14:textId="02899D78" w:rsidR="00475ED2" w:rsidRDefault="00475E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DLL contendrá las funcionalidades de modificación de datos en FACWEB y tendrá el nombre de </w:t>
      </w:r>
      <w:r w:rsidRPr="00475ED2">
        <w:rPr>
          <w:rFonts w:ascii="Arial" w:hAnsi="Arial" w:cs="Arial"/>
          <w:b/>
          <w:bCs/>
        </w:rPr>
        <w:t>comercial_webhook_plugin</w:t>
      </w:r>
      <w:r>
        <w:rPr>
          <w:rFonts w:ascii="Arial" w:hAnsi="Arial" w:cs="Arial"/>
        </w:rPr>
        <w:t>.</w:t>
      </w:r>
    </w:p>
    <w:p w14:paraId="3C1BE81D" w14:textId="77777777" w:rsidR="00475ED2" w:rsidRDefault="00475ED2">
      <w:pPr>
        <w:rPr>
          <w:rFonts w:ascii="Arial" w:hAnsi="Arial" w:cs="Arial"/>
        </w:rPr>
      </w:pPr>
    </w:p>
    <w:p w14:paraId="5EEF6977" w14:textId="18AEFF22" w:rsidR="00475ED2" w:rsidRPr="00475ED2" w:rsidRDefault="00475ED2">
      <w:pPr>
        <w:rPr>
          <w:rFonts w:ascii="Arial" w:hAnsi="Arial" w:cs="Arial"/>
          <w:b/>
          <w:bCs/>
          <w:u w:val="single"/>
        </w:rPr>
      </w:pPr>
      <w:r w:rsidRPr="00475ED2">
        <w:rPr>
          <w:rFonts w:ascii="Arial" w:hAnsi="Arial" w:cs="Arial"/>
          <w:b/>
          <w:bCs/>
          <w:u w:val="single"/>
        </w:rPr>
        <w:t>DLL comercial_webhook_plugin</w:t>
      </w:r>
    </w:p>
    <w:p w14:paraId="6A4BE2BA" w14:textId="5C042788" w:rsidR="00475ED2" w:rsidRDefault="00475E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Esta DLL se encarga de tener la </w:t>
      </w:r>
      <w:r w:rsidR="006303E5">
        <w:rPr>
          <w:rFonts w:ascii="Arial" w:hAnsi="Arial" w:cs="Arial"/>
        </w:rPr>
        <w:t>lógica que se usará para modificar los datos en FACWEB y será consumida según el proceso que realicemos. Entre algunos de los métodos que tenemos en esta DLL están:</w:t>
      </w:r>
    </w:p>
    <w:p w14:paraId="4322CCA5" w14:textId="524AFEC4" w:rsidR="006303E5" w:rsidRDefault="006303E5" w:rsidP="006303E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Obtener información de la guía (AL-MOVC), resumen (FERESC) y CPE (FT-FACC / FT-ACUC), así como sus respectivos XML y CDR (FE-XML)</w:t>
      </w:r>
    </w:p>
    <w:p w14:paraId="3DE310E5" w14:textId="2C24372B" w:rsidR="006303E5" w:rsidRDefault="006303E5" w:rsidP="006303E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Modificar la fecha del CDR en la cabecera</w:t>
      </w:r>
      <w:r w:rsidR="007C79B6">
        <w:rPr>
          <w:rFonts w:ascii="Arial" w:hAnsi="Arial" w:cs="Arial"/>
        </w:rPr>
        <w:t xml:space="preserve"> en ALMOVC y FTFACC/FTACUC.</w:t>
      </w:r>
    </w:p>
    <w:p w14:paraId="3BBA5523" w14:textId="231543B1" w:rsidR="007C79B6" w:rsidRDefault="007C79B6" w:rsidP="006303E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Modificar los archivos CDR y XML en FE-XML</w:t>
      </w:r>
    </w:p>
    <w:p w14:paraId="0AA65ED1" w14:textId="70B1DF08" w:rsidR="007C79B6" w:rsidRDefault="007C79B6" w:rsidP="006303E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Modificar los tickets en FE-TICKET.</w:t>
      </w:r>
    </w:p>
    <w:p w14:paraId="393360A0" w14:textId="30EB5194" w:rsidR="007C79B6" w:rsidRDefault="007C79B6" w:rsidP="006303E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Registrar los logs en FE-LOG.</w:t>
      </w:r>
    </w:p>
    <w:p w14:paraId="3971F2C5" w14:textId="5CE6ECE1" w:rsidR="007C79B6" w:rsidRDefault="007C79B6" w:rsidP="006303E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Obtener datos de SUPROV</w:t>
      </w:r>
      <w:r w:rsidR="00AC7E20">
        <w:rPr>
          <w:rFonts w:ascii="Arial" w:hAnsi="Arial" w:cs="Arial"/>
        </w:rPr>
        <w:t>.</w:t>
      </w:r>
    </w:p>
    <w:p w14:paraId="46B0BF2B" w14:textId="43B18AF2" w:rsidR="00AC7E20" w:rsidRDefault="00AC7E20" w:rsidP="00AC7E20">
      <w:pPr>
        <w:rPr>
          <w:rFonts w:ascii="Arial" w:hAnsi="Arial" w:cs="Arial"/>
        </w:rPr>
      </w:pPr>
    </w:p>
    <w:p w14:paraId="4D33A9A1" w14:textId="0FDF551A" w:rsidR="00AC7E20" w:rsidRDefault="00AC7E20" w:rsidP="00AC7E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Este </w:t>
      </w:r>
      <w:proofErr w:type="spellStart"/>
      <w:r>
        <w:rPr>
          <w:rFonts w:ascii="Arial" w:hAnsi="Arial" w:cs="Arial"/>
        </w:rPr>
        <w:t>webhook</w:t>
      </w:r>
      <w:proofErr w:type="spellEnd"/>
      <w:r>
        <w:rPr>
          <w:rFonts w:ascii="Arial" w:hAnsi="Arial" w:cs="Arial"/>
        </w:rPr>
        <w:t xml:space="preserve"> tendrá una funcionalidad que se encarga primero de validar el mensaje enviado, posteriormente se encarga de usar el RUC enviado en el mensaje para obtener información de la compañía y validar esta.</w:t>
      </w:r>
    </w:p>
    <w:p w14:paraId="7DD1834B" w14:textId="66DD6582" w:rsidR="006A6615" w:rsidRPr="00AC7E20" w:rsidRDefault="006A6615" w:rsidP="00AC7E20">
      <w:pPr>
        <w:rPr>
          <w:rFonts w:ascii="Arial" w:hAnsi="Arial" w:cs="Arial"/>
        </w:rPr>
      </w:pPr>
      <w:r>
        <w:rPr>
          <w:rFonts w:ascii="Arial" w:hAnsi="Arial" w:cs="Arial"/>
        </w:rPr>
        <w:t>Una vez pasado estos filtros se obtendrá información del comprobante detallado en el cid del mensaje, si no se obtiene un comprobante se detendrá la ejecución.</w:t>
      </w:r>
    </w:p>
    <w:p w14:paraId="1DB5DB78" w14:textId="5AA0E06E" w:rsidR="00475ED2" w:rsidRDefault="000865E7">
      <w:pPr>
        <w:rPr>
          <w:rFonts w:ascii="Arial" w:hAnsi="Arial" w:cs="Arial"/>
        </w:rPr>
      </w:pPr>
      <w:r>
        <w:rPr>
          <w:rFonts w:ascii="Arial" w:hAnsi="Arial" w:cs="Arial"/>
        </w:rPr>
        <w:t>Luego de realizados estos procesos se realizará los procesos correspondientes al CRON que se ejecutó.</w:t>
      </w:r>
    </w:p>
    <w:p w14:paraId="0F931545" w14:textId="77777777" w:rsidR="000865E7" w:rsidRDefault="000865E7">
      <w:pPr>
        <w:rPr>
          <w:rFonts w:ascii="Arial" w:hAnsi="Arial" w:cs="Arial"/>
        </w:rPr>
      </w:pPr>
    </w:p>
    <w:p w14:paraId="681321EF" w14:textId="77777777" w:rsidR="00AC7E20" w:rsidRDefault="00AC7E20">
      <w:pPr>
        <w:rPr>
          <w:rFonts w:ascii="Arial" w:hAnsi="Arial" w:cs="Arial"/>
        </w:rPr>
      </w:pPr>
    </w:p>
    <w:p w14:paraId="2C26E2C6" w14:textId="77777777" w:rsidR="00AC7E20" w:rsidRDefault="00AC7E20">
      <w:pPr>
        <w:rPr>
          <w:rFonts w:ascii="Arial" w:hAnsi="Arial" w:cs="Arial"/>
        </w:rPr>
      </w:pPr>
    </w:p>
    <w:p w14:paraId="44C7F0BE" w14:textId="4CAEDC9B" w:rsidR="00AC7E20" w:rsidRDefault="004D3A8A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B51F8CD" wp14:editId="20FCB6EF">
            <wp:extent cx="5612130" cy="7701915"/>
            <wp:effectExtent l="0" t="0" r="7620" b="0"/>
            <wp:docPr id="980981438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81438" name="Imagen 1" descr="Imagen que contiene 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0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C2A1" w14:textId="77777777" w:rsidR="004D3A8A" w:rsidRDefault="004D3A8A">
      <w:pPr>
        <w:rPr>
          <w:rFonts w:ascii="Arial" w:hAnsi="Arial" w:cs="Arial"/>
        </w:rPr>
      </w:pPr>
    </w:p>
    <w:p w14:paraId="2D4F9CEA" w14:textId="742276D8" w:rsidR="004D3A8A" w:rsidRDefault="004D3A8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Requisitos</w:t>
      </w:r>
    </w:p>
    <w:p w14:paraId="60833E01" w14:textId="690B7C76" w:rsidR="004D3A8A" w:rsidRDefault="004D3A8A" w:rsidP="004D3A8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 debe crear un proceso independiente para cada CRON.</w:t>
      </w:r>
    </w:p>
    <w:p w14:paraId="2E7B13BE" w14:textId="754AAAD6" w:rsidR="004D3A8A" w:rsidRDefault="004D3A8A" w:rsidP="004D3A8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 debe crear una DLL exclusiva para ejecutar los mensajes que envíe el CRON.</w:t>
      </w:r>
    </w:p>
    <w:p w14:paraId="5A501404" w14:textId="2C7933CC" w:rsidR="004D3A8A" w:rsidRDefault="004D3A8A" w:rsidP="004D3A8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 deberá validar el mensaje antes de procesar la solicitud.</w:t>
      </w:r>
    </w:p>
    <w:p w14:paraId="5B564C3A" w14:textId="0DA4C509" w:rsidR="004D3A8A" w:rsidRDefault="004D3A8A" w:rsidP="004D3A8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 deberá validar la compañía antes de procesar la solicitud.</w:t>
      </w:r>
    </w:p>
    <w:p w14:paraId="5A434C6C" w14:textId="122D254E" w:rsidR="004D3A8A" w:rsidRDefault="004D3A8A" w:rsidP="004D3A8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 deben registrar los logs de todo el proceso.</w:t>
      </w:r>
    </w:p>
    <w:p w14:paraId="466BC203" w14:textId="6EAC260F" w:rsidR="004D3A8A" w:rsidRDefault="004D3A8A" w:rsidP="004D3A8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 debe solicitar al sw_cpe el CDR y/o XML en caso estos no estén registrados en FACWEB (FE-XML y FERESC) para actualizarlos.</w:t>
      </w:r>
    </w:p>
    <w:p w14:paraId="0ACE6B02" w14:textId="28467270" w:rsidR="004D3A8A" w:rsidRDefault="004D3A8A" w:rsidP="004D3A8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 debe poder sincronizar correctamente todos los procesos realizados con el sw_api.</w:t>
      </w:r>
    </w:p>
    <w:p w14:paraId="058DC0B8" w14:textId="1C959A02" w:rsidR="004D3A8A" w:rsidRPr="004D3A8A" w:rsidRDefault="004D3A8A" w:rsidP="004D3A8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 deberá implementar el modelo de logs usados para Grafana.</w:t>
      </w:r>
    </w:p>
    <w:p w14:paraId="3019A7F9" w14:textId="77777777" w:rsidR="000865E7" w:rsidRDefault="000865E7">
      <w:pPr>
        <w:rPr>
          <w:rFonts w:ascii="Arial" w:hAnsi="Arial" w:cs="Arial"/>
        </w:rPr>
      </w:pPr>
    </w:p>
    <w:p w14:paraId="399851D4" w14:textId="77777777" w:rsidR="000865E7" w:rsidRDefault="000865E7">
      <w:pPr>
        <w:rPr>
          <w:rFonts w:ascii="Arial" w:hAnsi="Arial" w:cs="Arial"/>
        </w:rPr>
      </w:pPr>
    </w:p>
    <w:p w14:paraId="347B0AE5" w14:textId="77777777" w:rsidR="000865E7" w:rsidRDefault="000865E7">
      <w:pPr>
        <w:rPr>
          <w:rFonts w:ascii="Arial" w:hAnsi="Arial" w:cs="Arial"/>
        </w:rPr>
      </w:pPr>
    </w:p>
    <w:p w14:paraId="7DA0914A" w14:textId="77777777" w:rsidR="000865E7" w:rsidRPr="00475ED2" w:rsidRDefault="000865E7">
      <w:pPr>
        <w:rPr>
          <w:rFonts w:ascii="Arial" w:hAnsi="Arial" w:cs="Arial"/>
        </w:rPr>
      </w:pPr>
    </w:p>
    <w:sectPr w:rsidR="000865E7" w:rsidRPr="00475E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76723A"/>
    <w:multiLevelType w:val="hybridMultilevel"/>
    <w:tmpl w:val="4D68FBFC"/>
    <w:lvl w:ilvl="0" w:tplc="BD5890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954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D2"/>
    <w:rsid w:val="000865E7"/>
    <w:rsid w:val="00351CF3"/>
    <w:rsid w:val="00475ED2"/>
    <w:rsid w:val="004D3A8A"/>
    <w:rsid w:val="00591D85"/>
    <w:rsid w:val="006303E5"/>
    <w:rsid w:val="006A6615"/>
    <w:rsid w:val="006F4CDD"/>
    <w:rsid w:val="007C79B6"/>
    <w:rsid w:val="00AC7E20"/>
    <w:rsid w:val="00DC4988"/>
    <w:rsid w:val="00FF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73E589"/>
  <w15:chartTrackingRefBased/>
  <w15:docId w15:val="{0DDBF750-C3E6-4755-AB5C-033CC339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5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5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5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5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5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5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5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5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5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5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5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5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5E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5E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5E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5E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5E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5E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5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5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5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5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5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5E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5E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5E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5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5E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5E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3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X202326432 (Cruz Huertas,Frank Andre)</dc:creator>
  <cp:keywords/>
  <dc:description/>
  <cp:lastModifiedBy>X202326432 (Cruz Huertas,Frank Andre)</cp:lastModifiedBy>
  <cp:revision>3</cp:revision>
  <dcterms:created xsi:type="dcterms:W3CDTF">2025-04-05T14:51:00Z</dcterms:created>
  <dcterms:modified xsi:type="dcterms:W3CDTF">2025-04-07T01:26:00Z</dcterms:modified>
</cp:coreProperties>
</file>