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F172A"/>
          <w:sz w:val="36"/>
        </w:rPr>
        <w:t>Nova Digital — General Expenses, Travel &amp; Office Logistics FAQ</w:t>
      </w:r>
    </w:p>
    <w:p>
      <w:pPr>
        <w:spacing w:after="320"/>
      </w:pPr>
      <w:r>
        <w:rPr>
          <w:rFonts w:ascii="Arial" w:hAnsi="Arial"/>
          <w:i/>
          <w:color w:val="64748B"/>
          <w:sz w:val="19"/>
        </w:rPr>
        <w:t>Doc ID: GEN-FAQ-2026-V2 | Category: Operations &amp; Finance | Target Audience: All Nova Digital Staff</w:t>
      </w:r>
    </w:p>
    <w:p>
      <w:pPr>
        <w:keepNext/>
        <w:spacing w:before="280" w:after="80"/>
      </w:pPr>
      <w:r>
        <w:rPr>
          <w:rFonts w:ascii="Arial" w:hAnsi="Arial"/>
          <w:b/>
          <w:color w:val="B45309"/>
          <w:sz w:val="26"/>
        </w:rPr>
        <w:t>1. Business Travel, Meals &amp; Expense Reimbursements</w:t>
      </w:r>
    </w:p>
    <w:p>
      <w:pPr>
        <w:keepNext/>
        <w:spacing w:before="160" w:after="40"/>
      </w:pPr>
      <w:r>
        <w:rPr>
          <w:rFonts w:ascii="Arial" w:hAnsi="Arial"/>
          <w:b/>
          <w:color w:val="1E293B"/>
          <w:sz w:val="22"/>
        </w:rPr>
        <w:t>Q: What are the daily meal per-diem limits during authorized business travel?</w:t>
      </w:r>
    </w:p>
    <w:p>
      <w:pPr>
        <w:spacing w:after="120" w:line="276" w:lineRule="auto"/>
      </w:pPr>
      <w:r>
        <w:rPr>
          <w:rFonts w:ascii="Arial" w:hAnsi="Arial"/>
          <w:color w:val="334155"/>
          <w:sz w:val="20"/>
        </w:rPr>
        <w:t>A: For domestic business travel within the United States and Canada, the daily meal limit is $85 USD per day (itemized as $15 Breakfast, $25 Lunch, and $45 Dinner). For international business travel outside North America, the daily per-diem allowance is $110 USD. Alcohol purchases cannot be reimbursed under per-diem meals unless part of an authorized client entertainment dinner.</w:t>
      </w:r>
    </w:p>
    <w:p>
      <w:pPr>
        <w:keepNext/>
        <w:spacing w:before="160" w:after="40"/>
      </w:pPr>
      <w:r>
        <w:rPr>
          <w:rFonts w:ascii="Arial" w:hAnsi="Arial"/>
          <w:b/>
          <w:color w:val="1E293B"/>
          <w:sz w:val="22"/>
        </w:rPr>
        <w:t>Q: What is the maximum allowable nightly rate for hotel lodging?</w:t>
      </w:r>
    </w:p>
    <w:p>
      <w:pPr>
        <w:spacing w:after="120" w:line="276" w:lineRule="auto"/>
      </w:pPr>
      <w:r>
        <w:rPr>
          <w:rFonts w:ascii="Arial" w:hAnsi="Arial"/>
          <w:color w:val="334155"/>
          <w:sz w:val="20"/>
        </w:rPr>
        <w:t>A: Standard hotel bookings are capped at $220 USD per night (excluding mandatory municipal taxes). For recognized high-cost tier-1 metropolitan markets (specifically New York City, San Francisco, London, Zurich, and Tokyo), the nightly ceiling is extended to $320 USD per night. All hotel accommodations must be booked via Navan (formerly TripActions).</w:t>
      </w:r>
    </w:p>
    <w:p>
      <w:pPr>
        <w:keepNext/>
        <w:spacing w:before="160" w:after="40"/>
      </w:pPr>
      <w:r>
        <w:rPr>
          <w:rFonts w:ascii="Arial" w:hAnsi="Arial"/>
          <w:b/>
          <w:color w:val="1E293B"/>
          <w:sz w:val="22"/>
        </w:rPr>
        <w:t>Q: How do I submit an expense report, and what is the reimbursement cycle?</w:t>
      </w:r>
    </w:p>
    <w:p>
      <w:pPr>
        <w:spacing w:after="120" w:line="276" w:lineRule="auto"/>
      </w:pPr>
      <w:r>
        <w:rPr>
          <w:rFonts w:ascii="Arial" w:hAnsi="Arial"/>
          <w:color w:val="334155"/>
          <w:sz w:val="20"/>
        </w:rPr>
        <w:t>A: All expense reports must be submitted through Expensify within 30 calendar days of the transaction date. Itemized receipts are strictly required for any individual expense exceeding $25 USD. Approved expense claims are batch-processed and paid out on the standard bi-weekly payroll cycle directly to your linked direct-deposit account.</w:t>
      </w:r>
    </w:p>
    <w:p>
      <w:pPr>
        <w:keepNext/>
        <w:spacing w:before="160" w:after="40"/>
      </w:pPr>
      <w:r>
        <w:rPr>
          <w:rFonts w:ascii="Arial" w:hAnsi="Arial"/>
          <w:b/>
          <w:color w:val="1E293B"/>
          <w:sz w:val="22"/>
        </w:rPr>
        <w:t>Q: What is the approval threshold for team dinners or client entertainment?</w:t>
      </w:r>
    </w:p>
    <w:p>
      <w:pPr>
        <w:spacing w:after="120" w:line="276" w:lineRule="auto"/>
      </w:pPr>
      <w:r>
        <w:rPr>
          <w:rFonts w:ascii="Arial" w:hAnsi="Arial"/>
          <w:color w:val="334155"/>
          <w:sz w:val="20"/>
        </w:rPr>
        <w:t>A: Team dinners or customer entertainment events with total projected costs exceeding $500 USD require advance written approval from your Department Vice President or Director. Expense submissions must include an itemized receipt along with a full list of attendee names, affiliations, and stated business purpose.</w:t>
      </w:r>
    </w:p>
    <w:p>
      <w:pPr>
        <w:keepNext/>
        <w:spacing w:before="280" w:after="80"/>
      </w:pPr>
      <w:r>
        <w:rPr>
          <w:rFonts w:ascii="Arial" w:hAnsi="Arial"/>
          <w:b/>
          <w:color w:val="B45309"/>
          <w:sz w:val="26"/>
        </w:rPr>
        <w:t>2. Office Facilities, Access Badges &amp; Visitor Policies</w:t>
      </w:r>
    </w:p>
    <w:p>
      <w:pPr>
        <w:keepNext/>
        <w:spacing w:before="160" w:after="40"/>
      </w:pPr>
      <w:r>
        <w:rPr>
          <w:rFonts w:ascii="Arial" w:hAnsi="Arial"/>
          <w:b/>
          <w:color w:val="1E293B"/>
          <w:sz w:val="22"/>
        </w:rPr>
        <w:t>Q: How do I get a physical security keycard for the HQ building, and what if I lose it?</w:t>
      </w:r>
    </w:p>
    <w:p>
      <w:pPr>
        <w:spacing w:after="120" w:line="276" w:lineRule="auto"/>
      </w:pPr>
      <w:r>
        <w:rPr>
          <w:rFonts w:ascii="Arial" w:hAnsi="Arial"/>
          <w:color w:val="334155"/>
          <w:sz w:val="20"/>
        </w:rPr>
        <w:t>A: New employees receive their RFID building badge during their first scheduled office visit from the Facilities Desk located on the 4th floor. Keycards grant 24/7 access to office suites. If your card is lost or stolen, report it immediately to facilities@novadigital.internal so the RFID chip can be deactivated. The first replacement badge is complimentary; subsequent replacements incur a $25 payroll deduction.</w:t>
      </w:r>
    </w:p>
    <w:p>
      <w:pPr>
        <w:keepNext/>
        <w:spacing w:before="160" w:after="40"/>
      </w:pPr>
      <w:r>
        <w:rPr>
          <w:rFonts w:ascii="Arial" w:hAnsi="Arial"/>
          <w:b/>
          <w:color w:val="1E293B"/>
          <w:sz w:val="22"/>
        </w:rPr>
        <w:t>Q: What is the procedure for inviting external guests or clients to the office?</w:t>
      </w:r>
    </w:p>
    <w:p>
      <w:pPr>
        <w:spacing w:after="120" w:line="276" w:lineRule="auto"/>
      </w:pPr>
      <w:r>
        <w:rPr>
          <w:rFonts w:ascii="Arial" w:hAnsi="Arial"/>
          <w:color w:val="334155"/>
          <w:sz w:val="20"/>
        </w:rPr>
        <w:t>A: All external visitors must be pre-registered via the Envoy Visitor Management portal at least 24 hours prior to their arrival. Upon arrival at reception, guests must present government photo ID, sign a standard non-disclosure agreement (NDA) via the iPad kiosk, and wear a printed visitor badge at all times. Hosts must escort their visitors throughout the facility.</w:t>
      </w:r>
    </w:p>
    <w:p>
      <w:pPr>
        <w:keepNext/>
        <w:spacing w:before="160" w:after="40"/>
      </w:pPr>
      <w:r>
        <w:rPr>
          <w:rFonts w:ascii="Arial" w:hAnsi="Arial"/>
          <w:b/>
          <w:color w:val="1E293B"/>
          <w:sz w:val="22"/>
        </w:rPr>
        <w:t>Q: Is the Nova Digital office pet-friendly?</w:t>
      </w:r>
    </w:p>
    <w:p>
      <w:pPr>
        <w:spacing w:after="120" w:line="276" w:lineRule="auto"/>
      </w:pPr>
      <w:r>
        <w:rPr>
          <w:rFonts w:ascii="Arial" w:hAnsi="Arial"/>
          <w:color w:val="334155"/>
          <w:sz w:val="20"/>
        </w:rPr>
        <w:t>A: Yes, dogs are welcome at Nova Digital HQ on designated Dog Days: Tuesdays and Thursdays on the 2nd floor only. Pet owners must register their dog with People Operations, upload proof of current rabies vaccination, and sign the Pet Conduct Liability Waiver. Dogs must remain on a leash in common corridors and are not permitted in dining cafeterias or executive boardrooms.</w:t>
      </w:r>
    </w:p>
    <w:p>
      <w:pPr>
        <w:keepNext/>
        <w:spacing w:before="280" w:after="80"/>
      </w:pPr>
      <w:r>
        <w:rPr>
          <w:rFonts w:ascii="Arial" w:hAnsi="Arial"/>
          <w:b/>
          <w:color w:val="B45309"/>
          <w:sz w:val="26"/>
        </w:rPr>
        <w:t>3. Company Holiday Calendar &amp; Winter Shutdown</w:t>
      </w:r>
    </w:p>
    <w:p>
      <w:pPr>
        <w:keepNext/>
        <w:spacing w:before="160" w:after="40"/>
      </w:pPr>
      <w:r>
        <w:rPr>
          <w:rFonts w:ascii="Arial" w:hAnsi="Arial"/>
          <w:b/>
          <w:color w:val="1E293B"/>
          <w:sz w:val="22"/>
        </w:rPr>
        <w:t>Q: Which official holidays does Nova Digital observe?</w:t>
      </w:r>
    </w:p>
    <w:p>
      <w:pPr>
        <w:spacing w:after="120" w:line="276" w:lineRule="auto"/>
      </w:pPr>
      <w:r>
        <w:rPr>
          <w:rFonts w:ascii="Arial" w:hAnsi="Arial"/>
          <w:color w:val="334155"/>
          <w:sz w:val="20"/>
        </w:rPr>
        <w:t>A: Nova Digital observes 11 standard paid holidays annually: New Year's Day, Martin Luther King Jr. Day, Presidents' Day, Memorial Day, Juneteenth, Independence Day (July 4th), Labor Day, Indigenous Peoples' Day, Veterans Day, Thanksgiving Day, and the Day after Thanksgiving.</w:t>
      </w:r>
    </w:p>
    <w:p>
      <w:pPr>
        <w:keepNext/>
        <w:spacing w:before="160" w:after="40"/>
      </w:pPr>
      <w:r>
        <w:rPr>
          <w:rFonts w:ascii="Arial" w:hAnsi="Arial"/>
          <w:b/>
          <w:color w:val="1E293B"/>
          <w:sz w:val="22"/>
        </w:rPr>
        <w:t>Q: Does Nova Digital have an annual end-of-year winter shutdown?</w:t>
      </w:r>
    </w:p>
    <w:p>
      <w:pPr>
        <w:spacing w:after="120" w:line="276" w:lineRule="auto"/>
      </w:pPr>
      <w:r>
        <w:rPr>
          <w:rFonts w:ascii="Arial" w:hAnsi="Arial"/>
          <w:color w:val="334155"/>
          <w:sz w:val="20"/>
        </w:rPr>
        <w:t>A: Yes! In addition to standard holidays and personal PTO, Nova Digital closes all offices and operations for an Annual Paid Winter Shutdown running from December 24th through January 1st. Essential on-call engineers scheduled during shutdown receive holiday overtime rates and compensatory days off in January.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