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1F05A" w14:textId="77777777" w:rsidR="00A73FA1" w:rsidRDefault="00000000">
      <w:pPr>
        <w:pStyle w:val="BodyText"/>
        <w:rPr>
          <w:b/>
          <w:bCs/>
          <w:color w:val="000000"/>
          <w:sz w:val="26"/>
          <w:szCs w:val="26"/>
        </w:rPr>
      </w:pPr>
      <w:r>
        <w:rPr>
          <w:rFonts w:ascii="Arial" w:hAnsi="Arial" w:cs="Arial"/>
          <w:b/>
          <w:bCs/>
          <w:color w:val="000000"/>
          <w:sz w:val="26"/>
          <w:szCs w:val="26"/>
        </w:rPr>
        <w:t>Anexo Técnico</w:t>
      </w:r>
    </w:p>
    <w:p w14:paraId="6F9E7945" w14:textId="77777777" w:rsidR="00A73FA1" w:rsidRDefault="00000000">
      <w:pPr>
        <w:pStyle w:val="Heading2"/>
        <w:spacing w:before="0" w:after="200"/>
        <w:rPr>
          <w:color w:val="000000"/>
          <w:sz w:val="24"/>
          <w:szCs w:val="24"/>
        </w:rPr>
      </w:pPr>
      <w:r>
        <w:rPr>
          <w:rFonts w:ascii="Arial" w:hAnsi="Arial" w:cs="Arial"/>
          <w:color w:val="000000"/>
          <w:sz w:val="24"/>
          <w:szCs w:val="24"/>
        </w:rPr>
        <w:t>Fundamentación y Definición de los Términos Técnicos Empleados</w:t>
      </w:r>
    </w:p>
    <w:p w14:paraId="2D9F3E55" w14:textId="77777777" w:rsidR="00A73FA1" w:rsidRPr="00C819B4" w:rsidRDefault="00000000">
      <w:pPr>
        <w:pStyle w:val="BodyText"/>
        <w:spacing w:after="200"/>
        <w:rPr>
          <w:i/>
          <w:iCs/>
          <w:color w:val="000000"/>
        </w:rPr>
      </w:pPr>
      <w:r w:rsidRPr="00C819B4">
        <w:rPr>
          <w:rFonts w:ascii="Arial" w:hAnsi="Arial"/>
          <w:i/>
          <w:iCs/>
          <w:color w:val="000000"/>
        </w:rPr>
        <w:t>En el presente anexo se describen de manera detallada los principales conceptos técnicos y tecnológicos que sustentan el desarrollo del Sistema Integral de Inteligencia de Negocios para la Integración de Fuentes de Datos Heterogéneas. El objetivo es establecer una base conceptual sólida que permita comprender el alcance y la coherencia tecnológica del trabajo propuesto.</w:t>
      </w:r>
    </w:p>
    <w:p w14:paraId="51271CDE" w14:textId="77777777" w:rsidR="00A73FA1" w:rsidRDefault="00000000">
      <w:pPr>
        <w:pStyle w:val="Heading3"/>
        <w:spacing w:before="0" w:after="200"/>
        <w:rPr>
          <w:color w:val="000000"/>
        </w:rPr>
      </w:pPr>
      <w:r>
        <w:rPr>
          <w:rFonts w:ascii="Arial" w:hAnsi="Arial" w:cs="Arial"/>
          <w:color w:val="000000"/>
        </w:rPr>
        <w:t>Lenguaje de programación</w:t>
      </w:r>
    </w:p>
    <w:p w14:paraId="648B5041" w14:textId="77777777" w:rsidR="00A73FA1" w:rsidRDefault="00000000">
      <w:pPr>
        <w:pStyle w:val="BodyText"/>
        <w:spacing w:after="200"/>
        <w:rPr>
          <w:color w:val="000000"/>
        </w:rPr>
      </w:pPr>
      <w:r>
        <w:rPr>
          <w:rFonts w:ascii="Arial" w:hAnsi="Arial"/>
          <w:color w:val="000000"/>
        </w:rPr>
        <w:t>Un lenguaje de programación es un sistema formal de símbolos, reglas sintácticas y estructuras semánticas que permite a los seres humanos comunicarse con los sistemas computacionales para expresar algoritmos, procesos lógicos y operaciones de manipulación de datos. A través de un lenguaje de programación se definen instrucciones que, tras ser interpretadas o compiladas, pueden ser ejecutadas por una computadora. Estos lenguajes pueden clasificarse en distintos niveles de abstracción, desde lenguajes de bajo nivel cercanos al hardware hasta lenguajes de alto nivel que facilitan la legibilidad y productividad del desarrollador. En el contexto del presente trabajo, el lenguaje seleccionado es Python por su versatilidad, sintaxis clara y amplio ecosistema de bibliotecas para ciencia de datos, procesamiento distribuido y automatización.</w:t>
      </w:r>
    </w:p>
    <w:p w14:paraId="4F92C520" w14:textId="77777777" w:rsidR="00A73FA1" w:rsidRDefault="00000000">
      <w:pPr>
        <w:pStyle w:val="Heading3"/>
        <w:spacing w:before="0" w:after="200"/>
        <w:rPr>
          <w:color w:val="000000"/>
        </w:rPr>
      </w:pPr>
      <w:r>
        <w:rPr>
          <w:rFonts w:ascii="Arial" w:hAnsi="Arial" w:cs="Arial"/>
          <w:color w:val="000000"/>
        </w:rPr>
        <w:t>Python 3.13</w:t>
      </w:r>
    </w:p>
    <w:p w14:paraId="4CA12B99" w14:textId="77777777" w:rsidR="00A73FA1" w:rsidRDefault="00000000">
      <w:pPr>
        <w:pStyle w:val="BodyText"/>
        <w:spacing w:after="200"/>
        <w:rPr>
          <w:rFonts w:ascii="Arial" w:hAnsi="Arial"/>
          <w:color w:val="000000"/>
        </w:rPr>
      </w:pPr>
      <w:r>
        <w:rPr>
          <w:rFonts w:ascii="Arial" w:hAnsi="Arial"/>
          <w:color w:val="000000"/>
        </w:rPr>
        <w:t xml:space="preserve">Python 3.13 es una versión reciente del lenguaje de programación Python que incorpora mejoras en rendimiento, optimización del intérprete, gestión de memoria y eficiencia en ejecución concurrente. Python es un lenguaje interpretado, de alto nivel y multiparadigma, que soporta programación orientada a objetos, funcional e imperativa. Su sintaxis clara favorece la legibilidad y mantenibilidad del código, mientras que su ecosistema de bibliotecas lo posiciona como uno de los lenguajes predominantes en ciencia de datos, automatización, inteligencia artificial y desarrollo </w:t>
      </w:r>
      <w:proofErr w:type="spellStart"/>
      <w:r>
        <w:rPr>
          <w:rFonts w:ascii="Arial" w:hAnsi="Arial"/>
          <w:color w:val="000000"/>
        </w:rPr>
        <w:t>backend</w:t>
      </w:r>
      <w:proofErr w:type="spellEnd"/>
      <w:r>
        <w:rPr>
          <w:rFonts w:ascii="Arial" w:hAnsi="Arial"/>
          <w:color w:val="000000"/>
        </w:rPr>
        <w:t>. En el sistema propuesto, Python 3.13 constituye el núcleo de desarrollo para la implementación de procesos ETL/ELT, automatización de flujos, integración con motores distribuidos y construcción de modelos analíticos.</w:t>
      </w:r>
    </w:p>
    <w:p w14:paraId="548A391D" w14:textId="77777777" w:rsidR="00C819B4" w:rsidRPr="00C819B4" w:rsidRDefault="00C819B4" w:rsidP="00C819B4">
      <w:pPr>
        <w:pStyle w:val="BodyText"/>
        <w:spacing w:after="200"/>
        <w:rPr>
          <w:rFonts w:ascii="Arial" w:hAnsi="Arial" w:cs="Arial"/>
          <w:b/>
          <w:bCs/>
          <w:color w:val="000000"/>
          <w:lang w:val="es-ES"/>
        </w:rPr>
      </w:pPr>
      <w:r w:rsidRPr="00C819B4">
        <w:rPr>
          <w:rFonts w:ascii="Arial" w:hAnsi="Arial" w:cs="Arial"/>
          <w:b/>
          <w:bCs/>
          <w:color w:val="000000"/>
          <w:lang w:val="es-ES"/>
        </w:rPr>
        <w:t>PyQt6</w:t>
      </w:r>
    </w:p>
    <w:p w14:paraId="55BDDDEF"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t>Framework de desarrollo para interfaces gráficas de usuario (GUI) basado en Qt, que permite crear aplicaciones de escritorio multiplataforma en Python. Ofrece componentes nativos, soporte para señales y slots, y una arquitectura orientada a objetos. En el sistema propuesto, PyQt6 constituye la capa de presentación que permite a usuarios no técnicos interactuar con el proceso de ingesta de datos mediante formularios intuitivos, previsualización de archivos y control de flujos de carga, sin requerir conocimientos de línea de comandos o lenguajes de consulta.</w:t>
      </w:r>
    </w:p>
    <w:p w14:paraId="0FC65E39" w14:textId="77777777" w:rsidR="00C819B4" w:rsidRPr="00C819B4" w:rsidRDefault="00C819B4" w:rsidP="00C819B4">
      <w:pPr>
        <w:pStyle w:val="BodyText"/>
        <w:spacing w:after="200"/>
        <w:rPr>
          <w:rFonts w:ascii="Arial" w:hAnsi="Arial" w:cs="Arial"/>
          <w:b/>
          <w:bCs/>
          <w:color w:val="000000"/>
          <w:lang w:val="es-ES"/>
        </w:rPr>
      </w:pPr>
      <w:r w:rsidRPr="00C819B4">
        <w:rPr>
          <w:rFonts w:ascii="Arial" w:hAnsi="Arial" w:cs="Arial"/>
          <w:b/>
          <w:bCs/>
          <w:color w:val="000000"/>
          <w:lang w:val="es-ES"/>
        </w:rPr>
        <w:t>Pandas</w:t>
      </w:r>
    </w:p>
    <w:p w14:paraId="4819623C"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lastRenderedPageBreak/>
        <w:t xml:space="preserve">Biblioteca de Python especializada en manipulación y análisis de datos estructurados. Proporciona estructuras de datos flexibles como </w:t>
      </w:r>
      <w:proofErr w:type="spellStart"/>
      <w:r w:rsidRPr="00C819B4">
        <w:rPr>
          <w:rFonts w:ascii="Arial" w:hAnsi="Arial" w:cs="Arial"/>
          <w:color w:val="000000"/>
          <w:lang w:val="es-ES"/>
        </w:rPr>
        <w:t>DataFrames</w:t>
      </w:r>
      <w:proofErr w:type="spellEnd"/>
      <w:r w:rsidRPr="00C819B4">
        <w:rPr>
          <w:rFonts w:ascii="Arial" w:hAnsi="Arial" w:cs="Arial"/>
          <w:color w:val="000000"/>
          <w:lang w:val="es-ES"/>
        </w:rPr>
        <w:t xml:space="preserve"> y Series, junto con herramientas para lectura/escritura de múltiples formatos (CSV, Excel, SQL), limpieza, transformación, filtrado y agregación de información. En el sistema propuesto, Pandas se emplea en la fase de transformación de procesos ETL para validar esquemas, normalizar formatos y preparar los datos antes de su carga al repositorio central.</w:t>
      </w:r>
    </w:p>
    <w:p w14:paraId="10DA741D" w14:textId="77777777" w:rsidR="00C819B4" w:rsidRPr="00C819B4" w:rsidRDefault="00C819B4" w:rsidP="00C819B4">
      <w:pPr>
        <w:pStyle w:val="BodyText"/>
        <w:spacing w:after="200"/>
        <w:rPr>
          <w:rFonts w:ascii="Arial" w:hAnsi="Arial" w:cs="Arial"/>
          <w:b/>
          <w:bCs/>
          <w:color w:val="000000"/>
          <w:lang w:val="es-ES"/>
        </w:rPr>
      </w:pPr>
      <w:proofErr w:type="spellStart"/>
      <w:r w:rsidRPr="00C819B4">
        <w:rPr>
          <w:rFonts w:ascii="Arial" w:hAnsi="Arial" w:cs="Arial"/>
          <w:b/>
          <w:bCs/>
          <w:color w:val="000000"/>
          <w:lang w:val="es-ES"/>
        </w:rPr>
        <w:t>SQLAlchemy</w:t>
      </w:r>
      <w:proofErr w:type="spellEnd"/>
    </w:p>
    <w:p w14:paraId="27A5279F"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t xml:space="preserve">Herramienta de Mapeo Objeto-Relacional (ORM) para Python que permite interactuar con bases de datos relacionales utilizando código Python en lugar de SQL crudo. Ofrece abstracción de conexiones, gestión de transacciones, construcción programática de consultas y soporte para múltiples dialectos de bases de datos. En el sistema propuesto, </w:t>
      </w:r>
      <w:proofErr w:type="spellStart"/>
      <w:r w:rsidRPr="00C819B4">
        <w:rPr>
          <w:rFonts w:ascii="Arial" w:hAnsi="Arial" w:cs="Arial"/>
          <w:color w:val="000000"/>
          <w:lang w:val="es-ES"/>
        </w:rPr>
        <w:t>SQLAlchemy</w:t>
      </w:r>
      <w:proofErr w:type="spellEnd"/>
      <w:r w:rsidRPr="00C819B4">
        <w:rPr>
          <w:rFonts w:ascii="Arial" w:hAnsi="Arial" w:cs="Arial"/>
          <w:color w:val="000000"/>
          <w:lang w:val="es-ES"/>
        </w:rPr>
        <w:t xml:space="preserve"> garantiza operaciones seguras y portables con PostgreSQL, facilitando la migración futura y reduciendo la probabilidad de errores en operaciones de persistencia.</w:t>
      </w:r>
    </w:p>
    <w:p w14:paraId="178123D1" w14:textId="77777777" w:rsidR="00C819B4" w:rsidRPr="00C819B4" w:rsidRDefault="00C819B4" w:rsidP="00C819B4">
      <w:pPr>
        <w:pStyle w:val="Heading3"/>
        <w:spacing w:before="0" w:after="200"/>
        <w:rPr>
          <w:rFonts w:ascii="Arial" w:hAnsi="Arial" w:cs="Arial"/>
          <w:color w:val="000000"/>
        </w:rPr>
      </w:pPr>
      <w:r w:rsidRPr="00C819B4">
        <w:rPr>
          <w:rFonts w:ascii="Arial" w:hAnsi="Arial" w:cs="Arial"/>
          <w:color w:val="000000"/>
        </w:rPr>
        <w:t>Procesamiento distribuido</w:t>
      </w:r>
    </w:p>
    <w:p w14:paraId="7BD4384F" w14:textId="6A89934C" w:rsidR="00C819B4" w:rsidRPr="00C819B4" w:rsidRDefault="00C819B4" w:rsidP="00C819B4">
      <w:pPr>
        <w:pStyle w:val="BodyText"/>
        <w:spacing w:after="200"/>
        <w:rPr>
          <w:rFonts w:ascii="Arial" w:hAnsi="Arial" w:cs="Arial"/>
          <w:color w:val="000000"/>
        </w:rPr>
      </w:pPr>
      <w:r w:rsidRPr="00C819B4">
        <w:rPr>
          <w:rFonts w:ascii="Arial" w:hAnsi="Arial" w:cs="Arial"/>
          <w:color w:val="000000"/>
        </w:rPr>
        <w:t>El procesamiento distribuido es un paradigma computacional en el cual múltiples nodos o máquinas colaboran para ejecutar tareas de manera paralela, dividiendo grandes volúmenes de datos en fragmentos que pueden procesarse simultáneamente. Este enfoque permite aumentar la velocidad de cálculo, mejorar la tolerancia a fallos y escalar horizontalmente los sistemas ante incrementos en la cantidad de información. Es fundamental en entornos de Big Data donde el volumen de datos supera la capacidad de una sola máquina.</w:t>
      </w:r>
    </w:p>
    <w:p w14:paraId="05EDC340" w14:textId="77777777" w:rsidR="00C819B4" w:rsidRPr="00C819B4" w:rsidRDefault="00C819B4" w:rsidP="00C819B4">
      <w:pPr>
        <w:pStyle w:val="BodyText"/>
        <w:spacing w:after="200"/>
        <w:rPr>
          <w:rFonts w:ascii="Arial" w:hAnsi="Arial" w:cs="Arial"/>
          <w:b/>
          <w:bCs/>
          <w:color w:val="000000"/>
          <w:lang w:val="es-ES"/>
        </w:rPr>
      </w:pPr>
      <w:proofErr w:type="spellStart"/>
      <w:r w:rsidRPr="00C819B4">
        <w:rPr>
          <w:rFonts w:ascii="Arial" w:hAnsi="Arial" w:cs="Arial"/>
          <w:b/>
          <w:bCs/>
          <w:color w:val="000000"/>
          <w:lang w:val="es-ES"/>
        </w:rPr>
        <w:t>FastAPI</w:t>
      </w:r>
      <w:proofErr w:type="spellEnd"/>
    </w:p>
    <w:p w14:paraId="0D68227A"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t xml:space="preserve">Framework moderno y de alto rendimiento para construir </w:t>
      </w:r>
      <w:proofErr w:type="spellStart"/>
      <w:r w:rsidRPr="00C819B4">
        <w:rPr>
          <w:rFonts w:ascii="Arial" w:hAnsi="Arial" w:cs="Arial"/>
          <w:color w:val="000000"/>
          <w:lang w:val="es-ES"/>
        </w:rPr>
        <w:t>APIs</w:t>
      </w:r>
      <w:proofErr w:type="spellEnd"/>
      <w:r w:rsidRPr="00C819B4">
        <w:rPr>
          <w:rFonts w:ascii="Arial" w:hAnsi="Arial" w:cs="Arial"/>
          <w:color w:val="000000"/>
          <w:lang w:val="es-ES"/>
        </w:rPr>
        <w:t xml:space="preserve"> web en Python, basado en estándares abiertos como </w:t>
      </w:r>
      <w:proofErr w:type="spellStart"/>
      <w:r w:rsidRPr="00C819B4">
        <w:rPr>
          <w:rFonts w:ascii="Arial" w:hAnsi="Arial" w:cs="Arial"/>
          <w:color w:val="000000"/>
          <w:lang w:val="es-ES"/>
        </w:rPr>
        <w:t>OpenAPI</w:t>
      </w:r>
      <w:proofErr w:type="spellEnd"/>
      <w:r w:rsidRPr="00C819B4">
        <w:rPr>
          <w:rFonts w:ascii="Arial" w:hAnsi="Arial" w:cs="Arial"/>
          <w:color w:val="000000"/>
          <w:lang w:val="es-ES"/>
        </w:rPr>
        <w:t xml:space="preserve"> y JSON Schema. Ofrece validación automática de datos mediante </w:t>
      </w:r>
      <w:proofErr w:type="spellStart"/>
      <w:r w:rsidRPr="00C819B4">
        <w:rPr>
          <w:rFonts w:ascii="Arial" w:hAnsi="Arial" w:cs="Arial"/>
          <w:color w:val="000000"/>
          <w:lang w:val="es-ES"/>
        </w:rPr>
        <w:t>Pydantic</w:t>
      </w:r>
      <w:proofErr w:type="spellEnd"/>
      <w:r w:rsidRPr="00C819B4">
        <w:rPr>
          <w:rFonts w:ascii="Arial" w:hAnsi="Arial" w:cs="Arial"/>
          <w:color w:val="000000"/>
          <w:lang w:val="es-ES"/>
        </w:rPr>
        <w:t>, documentación interactiva generada automáticamente (Swagger/</w:t>
      </w:r>
      <w:proofErr w:type="spellStart"/>
      <w:r w:rsidRPr="00C819B4">
        <w:rPr>
          <w:rFonts w:ascii="Arial" w:hAnsi="Arial" w:cs="Arial"/>
          <w:color w:val="000000"/>
          <w:lang w:val="es-ES"/>
        </w:rPr>
        <w:t>ReDoc</w:t>
      </w:r>
      <w:proofErr w:type="spellEnd"/>
      <w:r w:rsidRPr="00C819B4">
        <w:rPr>
          <w:rFonts w:ascii="Arial" w:hAnsi="Arial" w:cs="Arial"/>
          <w:color w:val="000000"/>
          <w:lang w:val="es-ES"/>
        </w:rPr>
        <w:t xml:space="preserve">) y soporte nativo para programación asíncrona. En el sistema propuesto, </w:t>
      </w:r>
      <w:proofErr w:type="spellStart"/>
      <w:r w:rsidRPr="00C819B4">
        <w:rPr>
          <w:rFonts w:ascii="Arial" w:hAnsi="Arial" w:cs="Arial"/>
          <w:color w:val="000000"/>
          <w:lang w:val="es-ES"/>
        </w:rPr>
        <w:t>FastAPI</w:t>
      </w:r>
      <w:proofErr w:type="spellEnd"/>
      <w:r w:rsidRPr="00C819B4">
        <w:rPr>
          <w:rFonts w:ascii="Arial" w:hAnsi="Arial" w:cs="Arial"/>
          <w:color w:val="000000"/>
          <w:lang w:val="es-ES"/>
        </w:rPr>
        <w:t xml:space="preserve"> implementa el servicio de ingesta dentro del contenedor Docker, recibiendo datos estructurados desde la aplicación de escritorio y gestionando su validación antes del almacenamiento en PostgreSQL.</w:t>
      </w:r>
    </w:p>
    <w:p w14:paraId="6EFF6CF2" w14:textId="77777777" w:rsidR="00C819B4" w:rsidRPr="00C819B4" w:rsidRDefault="00C819B4" w:rsidP="00C819B4">
      <w:pPr>
        <w:pStyle w:val="BodyText"/>
        <w:spacing w:after="200"/>
        <w:rPr>
          <w:rFonts w:ascii="Arial" w:hAnsi="Arial" w:cs="Arial"/>
          <w:b/>
          <w:bCs/>
          <w:color w:val="000000"/>
          <w:lang w:val="es-ES"/>
        </w:rPr>
      </w:pPr>
      <w:proofErr w:type="spellStart"/>
      <w:r w:rsidRPr="00C819B4">
        <w:rPr>
          <w:rFonts w:ascii="Arial" w:hAnsi="Arial" w:cs="Arial"/>
          <w:b/>
          <w:bCs/>
          <w:color w:val="000000"/>
          <w:lang w:val="es-ES"/>
        </w:rPr>
        <w:t>DBeaver</w:t>
      </w:r>
      <w:proofErr w:type="spellEnd"/>
      <w:r w:rsidRPr="00C819B4">
        <w:rPr>
          <w:rFonts w:ascii="Arial" w:hAnsi="Arial" w:cs="Arial"/>
          <w:b/>
          <w:bCs/>
          <w:color w:val="000000"/>
          <w:lang w:val="es-ES"/>
        </w:rPr>
        <w:t xml:space="preserve"> / </w:t>
      </w:r>
      <w:proofErr w:type="spellStart"/>
      <w:r w:rsidRPr="00C819B4">
        <w:rPr>
          <w:rFonts w:ascii="Arial" w:hAnsi="Arial" w:cs="Arial"/>
          <w:b/>
          <w:bCs/>
          <w:color w:val="000000"/>
          <w:lang w:val="es-ES"/>
        </w:rPr>
        <w:t>pgAdmin</w:t>
      </w:r>
      <w:proofErr w:type="spellEnd"/>
    </w:p>
    <w:p w14:paraId="58037CD2"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t xml:space="preserve">Herramientas de administración visual para sistemas de gestión de bases de datos. </w:t>
      </w:r>
      <w:proofErr w:type="spellStart"/>
      <w:r w:rsidRPr="00C819B4">
        <w:rPr>
          <w:rFonts w:ascii="Arial" w:hAnsi="Arial" w:cs="Arial"/>
          <w:color w:val="000000"/>
          <w:lang w:val="es-ES"/>
        </w:rPr>
        <w:t>DBeaver</w:t>
      </w:r>
      <w:proofErr w:type="spellEnd"/>
      <w:r w:rsidRPr="00C819B4">
        <w:rPr>
          <w:rFonts w:ascii="Arial" w:hAnsi="Arial" w:cs="Arial"/>
          <w:color w:val="000000"/>
          <w:lang w:val="es-ES"/>
        </w:rPr>
        <w:t xml:space="preserve"> es una aplicación multiplataforma compatible con múltiples SGBD, mientras que </w:t>
      </w:r>
      <w:proofErr w:type="spellStart"/>
      <w:r w:rsidRPr="00C819B4">
        <w:rPr>
          <w:rFonts w:ascii="Arial" w:hAnsi="Arial" w:cs="Arial"/>
          <w:color w:val="000000"/>
          <w:lang w:val="es-ES"/>
        </w:rPr>
        <w:t>pgAdmin</w:t>
      </w:r>
      <w:proofErr w:type="spellEnd"/>
      <w:r w:rsidRPr="00C819B4">
        <w:rPr>
          <w:rFonts w:ascii="Arial" w:hAnsi="Arial" w:cs="Arial"/>
          <w:color w:val="000000"/>
          <w:lang w:val="es-ES"/>
        </w:rPr>
        <w:t xml:space="preserve"> está especializada en PostgreSQL. Ambas permiten exploración de esquemas, ejecución de consultas SQL, monitoreo de rendimiento y gestión de usuarios. En el sistema propuesto, se emplean como herramientas de soporte durante las fases de prueba y validación para verificar la integridad de los datos integrados.</w:t>
      </w:r>
    </w:p>
    <w:p w14:paraId="33B246A7" w14:textId="77777777" w:rsidR="00C819B4" w:rsidRPr="00C819B4" w:rsidRDefault="00C819B4" w:rsidP="00C819B4">
      <w:pPr>
        <w:pStyle w:val="BodyText"/>
        <w:spacing w:after="200"/>
        <w:rPr>
          <w:rFonts w:ascii="Arial" w:hAnsi="Arial" w:cs="Arial"/>
          <w:b/>
          <w:bCs/>
          <w:color w:val="000000"/>
          <w:lang w:val="es-ES"/>
        </w:rPr>
      </w:pPr>
      <w:r w:rsidRPr="00C819B4">
        <w:rPr>
          <w:rFonts w:ascii="Arial" w:hAnsi="Arial" w:cs="Arial"/>
          <w:b/>
          <w:bCs/>
          <w:color w:val="000000"/>
          <w:lang w:val="es-ES"/>
        </w:rPr>
        <w:t>Mapeo Objeto-Relacional (ORM)</w:t>
      </w:r>
    </w:p>
    <w:p w14:paraId="594D3E65"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lastRenderedPageBreak/>
        <w:t>Patrón de diseño que permite convertir datos entre sistemas de tipos incompatibles (como objetos en código y tablas en bases de datos relacionales) mediante metadatos de mapeo. El ORM abstrae las operaciones de persistencia, permitiendo a los desarrolladores trabajar con objetos del lenguaje de programación en lugar de escribir consultas SQL manuales. Este enfoque mejora la portabilidad del código, reduce errores de sintaxis y facilita el mantenimiento de aplicaciones que interactúan con bases de datos.</w:t>
      </w:r>
    </w:p>
    <w:p w14:paraId="035F9EB5" w14:textId="77777777" w:rsidR="00C819B4" w:rsidRPr="00C819B4" w:rsidRDefault="00C819B4" w:rsidP="00C819B4">
      <w:pPr>
        <w:pStyle w:val="BodyText"/>
        <w:spacing w:after="200"/>
        <w:rPr>
          <w:rFonts w:ascii="Arial" w:hAnsi="Arial" w:cs="Arial"/>
          <w:b/>
          <w:bCs/>
          <w:color w:val="000000"/>
          <w:lang w:val="en-US"/>
        </w:rPr>
      </w:pPr>
      <w:r w:rsidRPr="00C819B4">
        <w:rPr>
          <w:rFonts w:ascii="Arial" w:hAnsi="Arial" w:cs="Arial"/>
          <w:b/>
          <w:bCs/>
          <w:color w:val="000000"/>
          <w:lang w:val="en-US"/>
        </w:rPr>
        <w:t>API REST (Representational State Transfer)</w:t>
      </w:r>
    </w:p>
    <w:p w14:paraId="06583C75"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t>Estilo arquitectónico para el diseño de servicios web que utiliza protocolos HTTP y principios de estado sin sesión (</w:t>
      </w:r>
      <w:proofErr w:type="spellStart"/>
      <w:r w:rsidRPr="00C819B4">
        <w:rPr>
          <w:rFonts w:ascii="Arial" w:hAnsi="Arial" w:cs="Arial"/>
          <w:color w:val="000000"/>
          <w:lang w:val="es-ES"/>
        </w:rPr>
        <w:t>stateless</w:t>
      </w:r>
      <w:proofErr w:type="spellEnd"/>
      <w:r w:rsidRPr="00C819B4">
        <w:rPr>
          <w:rFonts w:ascii="Arial" w:hAnsi="Arial" w:cs="Arial"/>
          <w:color w:val="000000"/>
          <w:lang w:val="es-ES"/>
        </w:rPr>
        <w:t xml:space="preserve">), recursos identificados por URI, y representaciones de datos en formatos como JSON o XML. Las </w:t>
      </w:r>
      <w:proofErr w:type="spellStart"/>
      <w:r w:rsidRPr="00C819B4">
        <w:rPr>
          <w:rFonts w:ascii="Arial" w:hAnsi="Arial" w:cs="Arial"/>
          <w:color w:val="000000"/>
          <w:lang w:val="es-ES"/>
        </w:rPr>
        <w:t>APIs</w:t>
      </w:r>
      <w:proofErr w:type="spellEnd"/>
      <w:r w:rsidRPr="00C819B4">
        <w:rPr>
          <w:rFonts w:ascii="Arial" w:hAnsi="Arial" w:cs="Arial"/>
          <w:color w:val="000000"/>
          <w:lang w:val="es-ES"/>
        </w:rPr>
        <w:t xml:space="preserve"> REST permiten la comunicación estandarizada entre componentes desacoplados de un sistema. En el contexto del sistema propuesto, la API REST implementada con </w:t>
      </w:r>
      <w:proofErr w:type="spellStart"/>
      <w:r w:rsidRPr="00C819B4">
        <w:rPr>
          <w:rFonts w:ascii="Arial" w:hAnsi="Arial" w:cs="Arial"/>
          <w:color w:val="000000"/>
          <w:lang w:val="es-ES"/>
        </w:rPr>
        <w:t>FastAPI</w:t>
      </w:r>
      <w:proofErr w:type="spellEnd"/>
      <w:r w:rsidRPr="00C819B4">
        <w:rPr>
          <w:rFonts w:ascii="Arial" w:hAnsi="Arial" w:cs="Arial"/>
          <w:color w:val="000000"/>
          <w:lang w:val="es-ES"/>
        </w:rPr>
        <w:t xml:space="preserve"> facilita la transferencia segura y estructurada de datos desde la aplicación de escritorio hacia el entorno contenerizado.</w:t>
      </w:r>
    </w:p>
    <w:p w14:paraId="0213F88C" w14:textId="77777777" w:rsidR="00C819B4" w:rsidRPr="00C819B4" w:rsidRDefault="00C819B4" w:rsidP="00C819B4">
      <w:pPr>
        <w:pStyle w:val="BodyText"/>
        <w:spacing w:after="200"/>
        <w:rPr>
          <w:rFonts w:ascii="Arial" w:hAnsi="Arial" w:cs="Arial"/>
          <w:b/>
          <w:bCs/>
          <w:color w:val="000000"/>
          <w:lang w:val="es-ES"/>
        </w:rPr>
      </w:pPr>
      <w:r w:rsidRPr="00C819B4">
        <w:rPr>
          <w:rFonts w:ascii="Arial" w:hAnsi="Arial" w:cs="Arial"/>
          <w:b/>
          <w:bCs/>
          <w:color w:val="000000"/>
          <w:lang w:val="es-ES"/>
        </w:rPr>
        <w:t>Validación Automatizada de Datos</w:t>
      </w:r>
    </w:p>
    <w:p w14:paraId="5332D47F"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t xml:space="preserve">Proceso mediante el cual se verifican automáticamente las características de los datos ingresados (tipo, formato, rango, unicidad, integridad referencial) contra reglas predefinidas antes de su procesamiento o almacenamiento. La validación automatizada reduce errores humanos, garantiza calidad de datos y previene inconsistencias en etapas posteriores del flujo analítico. En el sistema propuesto, se implementa mediante combinaciones de Pandas para validación estructural y </w:t>
      </w:r>
      <w:proofErr w:type="spellStart"/>
      <w:r w:rsidRPr="00C819B4">
        <w:rPr>
          <w:rFonts w:ascii="Arial" w:hAnsi="Arial" w:cs="Arial"/>
          <w:color w:val="000000"/>
          <w:lang w:val="es-ES"/>
        </w:rPr>
        <w:t>Pydantic</w:t>
      </w:r>
      <w:proofErr w:type="spellEnd"/>
      <w:r w:rsidRPr="00C819B4">
        <w:rPr>
          <w:rFonts w:ascii="Arial" w:hAnsi="Arial" w:cs="Arial"/>
          <w:color w:val="000000"/>
          <w:lang w:val="es-ES"/>
        </w:rPr>
        <w:t xml:space="preserve"> para validación semántica en la API.</w:t>
      </w:r>
    </w:p>
    <w:p w14:paraId="600EEA79" w14:textId="77777777" w:rsidR="00C819B4" w:rsidRPr="00C819B4" w:rsidRDefault="00C819B4" w:rsidP="00C819B4">
      <w:pPr>
        <w:pStyle w:val="BodyText"/>
        <w:spacing w:after="200"/>
        <w:rPr>
          <w:rFonts w:ascii="Arial" w:hAnsi="Arial" w:cs="Arial"/>
          <w:b/>
          <w:bCs/>
          <w:color w:val="000000"/>
          <w:lang w:val="es-ES"/>
        </w:rPr>
      </w:pPr>
      <w:r w:rsidRPr="00C819B4">
        <w:rPr>
          <w:rFonts w:ascii="Arial" w:hAnsi="Arial" w:cs="Arial"/>
          <w:b/>
          <w:bCs/>
          <w:color w:val="000000"/>
          <w:lang w:val="es-ES"/>
        </w:rPr>
        <w:t>Trazabilidad de Datos</w:t>
      </w:r>
    </w:p>
    <w:p w14:paraId="374608BD"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t>Capacidad de rastrear el origen, transformaciones y movimientos de un dato a lo largo de su ciclo de vida dentro de un sistema. La trazabilidad incluye registro de metadatos como fuente original, fecha de ingesta, usuario responsable, reglas de transformación aplicadas y versiones de los datos. Este concepto es fundamental para auditoría, depuración de errores y cumplimiento de políticas de gobernanza. En el sistema propuesto, se implementa mediante registros de auditoría en PostgreSQL y metadatos asociados a cada carga.</w:t>
      </w:r>
    </w:p>
    <w:p w14:paraId="14C9F9E7" w14:textId="77777777" w:rsidR="00C819B4" w:rsidRPr="00C819B4" w:rsidRDefault="00C819B4" w:rsidP="00C819B4">
      <w:pPr>
        <w:pStyle w:val="BodyText"/>
        <w:spacing w:after="200"/>
        <w:rPr>
          <w:rFonts w:ascii="Arial" w:hAnsi="Arial" w:cs="Arial"/>
          <w:b/>
          <w:bCs/>
          <w:color w:val="000000"/>
          <w:lang w:val="es-ES"/>
        </w:rPr>
      </w:pPr>
      <w:r w:rsidRPr="00C819B4">
        <w:rPr>
          <w:rFonts w:ascii="Arial" w:hAnsi="Arial" w:cs="Arial"/>
          <w:b/>
          <w:bCs/>
          <w:color w:val="000000"/>
          <w:lang w:val="es-ES"/>
        </w:rPr>
        <w:t xml:space="preserve">Ingesta por Lotes (Batch </w:t>
      </w:r>
      <w:proofErr w:type="spellStart"/>
      <w:r w:rsidRPr="00C819B4">
        <w:rPr>
          <w:rFonts w:ascii="Arial" w:hAnsi="Arial" w:cs="Arial"/>
          <w:b/>
          <w:bCs/>
          <w:color w:val="000000"/>
          <w:lang w:val="es-ES"/>
        </w:rPr>
        <w:t>Ingestion</w:t>
      </w:r>
      <w:proofErr w:type="spellEnd"/>
      <w:r w:rsidRPr="00C819B4">
        <w:rPr>
          <w:rFonts w:ascii="Arial" w:hAnsi="Arial" w:cs="Arial"/>
          <w:b/>
          <w:bCs/>
          <w:color w:val="000000"/>
          <w:lang w:val="es-ES"/>
        </w:rPr>
        <w:t>)</w:t>
      </w:r>
    </w:p>
    <w:p w14:paraId="2384D216"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t>Modalidad de captura de datos en la cual la información se acumula durante un período definido y se procesa en bloques en momentos programados o bajo demanda. Este enfoque es adecuado para fuentes que no requieren actualización en tiempo real y permite optimizar el uso de recursos mediante procesamiento agrupado. En el sistema propuesto, la ingesta por lotes se implementa mediante la aplicación de escritorio PyQt6, permitiendo a los usuarios iniciar cargas manuales o programadas según las necesidades operativas.</w:t>
      </w:r>
    </w:p>
    <w:p w14:paraId="397C4E30" w14:textId="77777777" w:rsidR="00C819B4" w:rsidRPr="00C819B4" w:rsidRDefault="00C819B4" w:rsidP="00C819B4">
      <w:pPr>
        <w:pStyle w:val="BodyText"/>
        <w:spacing w:after="200"/>
        <w:rPr>
          <w:rFonts w:ascii="Arial" w:hAnsi="Arial" w:cs="Arial"/>
          <w:b/>
          <w:bCs/>
          <w:color w:val="000000"/>
          <w:lang w:val="es-ES"/>
        </w:rPr>
      </w:pPr>
      <w:r w:rsidRPr="00C819B4">
        <w:rPr>
          <w:rFonts w:ascii="Arial" w:hAnsi="Arial" w:cs="Arial"/>
          <w:b/>
          <w:bCs/>
          <w:color w:val="000000"/>
          <w:lang w:val="es-ES"/>
        </w:rPr>
        <w:lastRenderedPageBreak/>
        <w:t>Arquitectura Híbrida ETL/ELT</w:t>
      </w:r>
    </w:p>
    <w:p w14:paraId="70D06A1E"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t>Enfoque de integración de datos que combina elementos de los modelos ETL (</w:t>
      </w:r>
      <w:proofErr w:type="spellStart"/>
      <w:r w:rsidRPr="00C819B4">
        <w:rPr>
          <w:rFonts w:ascii="Arial" w:hAnsi="Arial" w:cs="Arial"/>
          <w:color w:val="000000"/>
          <w:lang w:val="es-ES"/>
        </w:rPr>
        <w:t>Extract</w:t>
      </w:r>
      <w:proofErr w:type="spellEnd"/>
      <w:r w:rsidRPr="00C819B4">
        <w:rPr>
          <w:rFonts w:ascii="Arial" w:hAnsi="Arial" w:cs="Arial"/>
          <w:color w:val="000000"/>
          <w:lang w:val="es-ES"/>
        </w:rPr>
        <w:t>-</w:t>
      </w:r>
      <w:proofErr w:type="spellStart"/>
      <w:r w:rsidRPr="00C819B4">
        <w:rPr>
          <w:rFonts w:ascii="Arial" w:hAnsi="Arial" w:cs="Arial"/>
          <w:color w:val="000000"/>
          <w:lang w:val="es-ES"/>
        </w:rPr>
        <w:t>Transform</w:t>
      </w:r>
      <w:proofErr w:type="spellEnd"/>
      <w:r w:rsidRPr="00C819B4">
        <w:rPr>
          <w:rFonts w:ascii="Arial" w:hAnsi="Arial" w:cs="Arial"/>
          <w:color w:val="000000"/>
          <w:lang w:val="es-ES"/>
        </w:rPr>
        <w:t>-Load) y ELT (</w:t>
      </w:r>
      <w:proofErr w:type="spellStart"/>
      <w:r w:rsidRPr="00C819B4">
        <w:rPr>
          <w:rFonts w:ascii="Arial" w:hAnsi="Arial" w:cs="Arial"/>
          <w:color w:val="000000"/>
          <w:lang w:val="es-ES"/>
        </w:rPr>
        <w:t>Extract</w:t>
      </w:r>
      <w:proofErr w:type="spellEnd"/>
      <w:r w:rsidRPr="00C819B4">
        <w:rPr>
          <w:rFonts w:ascii="Arial" w:hAnsi="Arial" w:cs="Arial"/>
          <w:color w:val="000000"/>
          <w:lang w:val="es-ES"/>
        </w:rPr>
        <w:t>-Load-</w:t>
      </w:r>
      <w:proofErr w:type="spellStart"/>
      <w:r w:rsidRPr="00C819B4">
        <w:rPr>
          <w:rFonts w:ascii="Arial" w:hAnsi="Arial" w:cs="Arial"/>
          <w:color w:val="000000"/>
          <w:lang w:val="es-ES"/>
        </w:rPr>
        <w:t>Transform</w:t>
      </w:r>
      <w:proofErr w:type="spellEnd"/>
      <w:r w:rsidRPr="00C819B4">
        <w:rPr>
          <w:rFonts w:ascii="Arial" w:hAnsi="Arial" w:cs="Arial"/>
          <w:color w:val="000000"/>
          <w:lang w:val="es-ES"/>
        </w:rPr>
        <w:t>) según las características de cada fuente. En este modelo, los datos de archivos planos siguen un flujo ETL con validación previa a la carga, mientras que las bases de datos relacionales externas emplean un enfoque ELT con transformación dentro del repositorio destino. Esta aproximación equilibra calidad de datos con eficiencia operativa, aprovechando las capacidades del motor de almacenamiento para transformaciones complejas.</w:t>
      </w:r>
    </w:p>
    <w:p w14:paraId="0683E335" w14:textId="77777777" w:rsidR="00C819B4" w:rsidRPr="00C819B4" w:rsidRDefault="00C819B4" w:rsidP="00C819B4">
      <w:pPr>
        <w:pStyle w:val="BodyText"/>
        <w:spacing w:after="200"/>
        <w:rPr>
          <w:rFonts w:ascii="Arial" w:hAnsi="Arial" w:cs="Arial"/>
          <w:b/>
          <w:bCs/>
          <w:color w:val="000000"/>
          <w:lang w:val="es-ES"/>
        </w:rPr>
      </w:pPr>
      <w:proofErr w:type="spellStart"/>
      <w:r w:rsidRPr="00C819B4">
        <w:rPr>
          <w:rFonts w:ascii="Arial" w:hAnsi="Arial" w:cs="Arial"/>
          <w:b/>
          <w:bCs/>
          <w:color w:val="000000"/>
          <w:lang w:val="es-ES"/>
        </w:rPr>
        <w:t>Contenedorización</w:t>
      </w:r>
      <w:proofErr w:type="spellEnd"/>
    </w:p>
    <w:p w14:paraId="0CB027B9"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t xml:space="preserve">Práctica de empaquetar una aplicación junto con todas sus dependencias (bibliotecas, configuración, variables de entorno) en una unidad estandarizada llamada contenedor, que puede ejecutarse de manera consistente en cualquier entorno compatible. La </w:t>
      </w:r>
      <w:proofErr w:type="spellStart"/>
      <w:r w:rsidRPr="00C819B4">
        <w:rPr>
          <w:rFonts w:ascii="Arial" w:hAnsi="Arial" w:cs="Arial"/>
          <w:color w:val="000000"/>
          <w:lang w:val="es-ES"/>
        </w:rPr>
        <w:t>contenedorización</w:t>
      </w:r>
      <w:proofErr w:type="spellEnd"/>
      <w:r w:rsidRPr="00C819B4">
        <w:rPr>
          <w:rFonts w:ascii="Arial" w:hAnsi="Arial" w:cs="Arial"/>
          <w:color w:val="000000"/>
          <w:lang w:val="es-ES"/>
        </w:rPr>
        <w:t xml:space="preserve"> garantiza portabilidad, aislamiento, reproducibilidad y escalabilidad de las aplicaciones. En el sistema propuesto, Docker implementa la </w:t>
      </w:r>
      <w:proofErr w:type="spellStart"/>
      <w:r w:rsidRPr="00C819B4">
        <w:rPr>
          <w:rFonts w:ascii="Arial" w:hAnsi="Arial" w:cs="Arial"/>
          <w:color w:val="000000"/>
          <w:lang w:val="es-ES"/>
        </w:rPr>
        <w:t>contenedorización</w:t>
      </w:r>
      <w:proofErr w:type="spellEnd"/>
      <w:r w:rsidRPr="00C819B4">
        <w:rPr>
          <w:rFonts w:ascii="Arial" w:hAnsi="Arial" w:cs="Arial"/>
          <w:color w:val="000000"/>
          <w:lang w:val="es-ES"/>
        </w:rPr>
        <w:t xml:space="preserve"> del entorno PostgreSQL y los servicios de ingesta, facilitando el despliegue en diferentes infraestructuras sin conflictos de configuración.</w:t>
      </w:r>
    </w:p>
    <w:p w14:paraId="5CF091E9" w14:textId="77777777" w:rsidR="00C819B4" w:rsidRPr="00C819B4" w:rsidRDefault="00C819B4" w:rsidP="00C819B4">
      <w:pPr>
        <w:pStyle w:val="BodyText"/>
        <w:spacing w:after="200"/>
        <w:rPr>
          <w:rFonts w:ascii="Arial" w:hAnsi="Arial" w:cs="Arial"/>
          <w:b/>
          <w:bCs/>
          <w:color w:val="000000"/>
          <w:lang w:val="es-ES"/>
        </w:rPr>
      </w:pPr>
      <w:r w:rsidRPr="00C819B4">
        <w:rPr>
          <w:rFonts w:ascii="Arial" w:hAnsi="Arial" w:cs="Arial"/>
          <w:b/>
          <w:bCs/>
          <w:color w:val="000000"/>
          <w:lang w:val="es-ES"/>
        </w:rPr>
        <w:t>Interfaz Gráfica de Usuario (GUI)</w:t>
      </w:r>
    </w:p>
    <w:p w14:paraId="141A9035" w14:textId="77777777" w:rsidR="00C819B4" w:rsidRPr="00C819B4" w:rsidRDefault="00C819B4" w:rsidP="00C819B4">
      <w:pPr>
        <w:pStyle w:val="BodyText"/>
        <w:spacing w:after="200"/>
        <w:rPr>
          <w:rFonts w:ascii="Arial" w:hAnsi="Arial" w:cs="Arial"/>
          <w:color w:val="000000"/>
          <w:lang w:val="es-ES"/>
        </w:rPr>
      </w:pPr>
      <w:r w:rsidRPr="00C819B4">
        <w:rPr>
          <w:rFonts w:ascii="Arial" w:hAnsi="Arial" w:cs="Arial"/>
          <w:color w:val="000000"/>
          <w:lang w:val="es-ES"/>
        </w:rPr>
        <w:t>Mecanismo de interacción entre humanos y sistemas computacionales basado en elementos visuales como ventanas, botones, menús y formularios, en contraste con interfaces de línea de comandos. Una GUI bien diseñada reduce la curva de aprendizaje, minimiza errores operativos y democratiza el acceso a funcionalidades complejas. En el sistema propuesto, la GUI desarrollada con PyQt6 permite a usuarios administrativos realizar operaciones de integración de datos sin conocimientos técnicos avanzados.</w:t>
      </w:r>
    </w:p>
    <w:p w14:paraId="5A1AFEB2" w14:textId="77777777" w:rsidR="00C819B4" w:rsidRPr="00C819B4" w:rsidRDefault="00C819B4" w:rsidP="00C819B4">
      <w:pPr>
        <w:pStyle w:val="BodyText"/>
        <w:spacing w:after="200"/>
        <w:rPr>
          <w:rFonts w:ascii="Arial" w:hAnsi="Arial" w:cs="Arial"/>
          <w:b/>
          <w:bCs/>
          <w:color w:val="000000"/>
          <w:lang w:val="es-ES"/>
        </w:rPr>
      </w:pPr>
      <w:r w:rsidRPr="00C819B4">
        <w:rPr>
          <w:rFonts w:ascii="Arial" w:hAnsi="Arial" w:cs="Arial"/>
          <w:b/>
          <w:bCs/>
          <w:color w:val="000000"/>
          <w:lang w:val="es-ES"/>
        </w:rPr>
        <w:t>Aplicación de Escritorio</w:t>
      </w:r>
    </w:p>
    <w:p w14:paraId="1747EE4C" w14:textId="04D0216C" w:rsidR="00C819B4" w:rsidRPr="00C819B4" w:rsidRDefault="00C819B4">
      <w:pPr>
        <w:pStyle w:val="BodyText"/>
        <w:spacing w:after="200"/>
        <w:rPr>
          <w:rFonts w:ascii="Arial" w:hAnsi="Arial" w:cs="Arial"/>
          <w:color w:val="000000"/>
          <w:lang w:val="es-ES"/>
        </w:rPr>
      </w:pPr>
      <w:r w:rsidRPr="00C819B4">
        <w:rPr>
          <w:rFonts w:ascii="Arial" w:hAnsi="Arial" w:cs="Arial"/>
          <w:color w:val="000000"/>
          <w:lang w:val="es-ES"/>
        </w:rPr>
        <w:t>Tipo de software diseñado para ejecutarse localmente en el sistema operativo de un computador personal, en contraste con aplicaciones web o móviles. Las aplicaciones de escritorio pueden aprovechar recursos locales, funcionar sin conexión a internet y ofrecer rendimiento optimizado para tareas específicas. En el sistema propuesto, la aplicación de escritorio PyQt6 constituye el punto de entrada principal para usuarios del departamento, gestionando la selección de archivos, previsualización de datos y envío al entorno contenerizado.</w:t>
      </w:r>
    </w:p>
    <w:p w14:paraId="61BBD686" w14:textId="77777777" w:rsidR="00A73FA1" w:rsidRDefault="00000000">
      <w:pPr>
        <w:pStyle w:val="Heading3"/>
        <w:spacing w:before="0" w:after="200"/>
        <w:rPr>
          <w:color w:val="000000"/>
        </w:rPr>
      </w:pPr>
      <w:r>
        <w:rPr>
          <w:rFonts w:ascii="Arial" w:hAnsi="Arial" w:cs="Arial"/>
          <w:color w:val="000000"/>
        </w:rPr>
        <w:t>Apache Spark</w:t>
      </w:r>
    </w:p>
    <w:p w14:paraId="7E21AA58" w14:textId="77777777" w:rsidR="00A73FA1" w:rsidRDefault="00000000">
      <w:pPr>
        <w:pStyle w:val="BodyText"/>
        <w:spacing w:after="200"/>
        <w:rPr>
          <w:color w:val="000000"/>
        </w:rPr>
      </w:pPr>
      <w:r>
        <w:rPr>
          <w:rFonts w:ascii="Arial" w:hAnsi="Arial"/>
          <w:color w:val="000000"/>
        </w:rPr>
        <w:t xml:space="preserve">Apache Spark es un motor de procesamiento distribuido de código abierto diseñado para el análisis rápido de grandes volúmenes de datos. Permite ejecutar tareas en memoria, lo que incrementa significativamente el rendimiento frente a modelos tradicionales basados exclusivamente en disco. Spark soporta múltiples lenguajes, incluyendo Python, y facilita operaciones como procesamiento </w:t>
      </w:r>
      <w:proofErr w:type="spellStart"/>
      <w:r>
        <w:rPr>
          <w:rFonts w:ascii="Arial" w:hAnsi="Arial"/>
          <w:color w:val="000000"/>
        </w:rPr>
        <w:t>batch</w:t>
      </w:r>
      <w:proofErr w:type="spellEnd"/>
      <w:r>
        <w:rPr>
          <w:rFonts w:ascii="Arial" w:hAnsi="Arial"/>
          <w:color w:val="000000"/>
        </w:rPr>
        <w:t xml:space="preserve">, análisis en tiempo real, consultas SQL distribuidas y entrenamiento de modelos de aprendizaje automático. En el contexto del </w:t>
      </w:r>
      <w:r>
        <w:rPr>
          <w:rFonts w:ascii="Arial" w:hAnsi="Arial"/>
          <w:color w:val="000000"/>
        </w:rPr>
        <w:lastRenderedPageBreak/>
        <w:t>sistema integral propuesto, Spark permitirá escalar el procesamiento analítico cuando los volúmenes de datos lo requieran.</w:t>
      </w:r>
    </w:p>
    <w:p w14:paraId="6C90DFBC" w14:textId="77777777" w:rsidR="00A73FA1" w:rsidRDefault="00000000">
      <w:pPr>
        <w:pStyle w:val="Heading3"/>
        <w:spacing w:before="0" w:after="200"/>
        <w:rPr>
          <w:color w:val="000000"/>
        </w:rPr>
      </w:pPr>
      <w:r>
        <w:rPr>
          <w:rFonts w:ascii="Arial" w:hAnsi="Arial" w:cs="Arial"/>
          <w:color w:val="000000"/>
        </w:rPr>
        <w:t xml:space="preserve">Mensajería distribuida y </w:t>
      </w:r>
      <w:proofErr w:type="spellStart"/>
      <w:r>
        <w:rPr>
          <w:rFonts w:ascii="Arial" w:hAnsi="Arial" w:cs="Arial"/>
          <w:color w:val="000000"/>
        </w:rPr>
        <w:t>streaming</w:t>
      </w:r>
      <w:proofErr w:type="spellEnd"/>
      <w:r>
        <w:rPr>
          <w:rFonts w:ascii="Arial" w:hAnsi="Arial" w:cs="Arial"/>
          <w:color w:val="000000"/>
        </w:rPr>
        <w:t xml:space="preserve"> de datos</w:t>
      </w:r>
    </w:p>
    <w:p w14:paraId="0CE4338C" w14:textId="77777777" w:rsidR="00A73FA1" w:rsidRDefault="00000000">
      <w:pPr>
        <w:pStyle w:val="BodyText"/>
        <w:spacing w:after="200"/>
        <w:rPr>
          <w:color w:val="000000"/>
        </w:rPr>
      </w:pPr>
      <w:r>
        <w:rPr>
          <w:rFonts w:ascii="Arial" w:hAnsi="Arial"/>
          <w:color w:val="000000"/>
        </w:rPr>
        <w:t xml:space="preserve">La mensajería distribuida es un mecanismo que permite el intercambio de información entre sistemas desacoplados mediante canales intermedios llamados </w:t>
      </w:r>
      <w:proofErr w:type="spellStart"/>
      <w:r>
        <w:rPr>
          <w:rFonts w:ascii="Arial" w:hAnsi="Arial"/>
          <w:color w:val="000000"/>
        </w:rPr>
        <w:t>brokers</w:t>
      </w:r>
      <w:proofErr w:type="spellEnd"/>
      <w:r>
        <w:rPr>
          <w:rFonts w:ascii="Arial" w:hAnsi="Arial"/>
          <w:color w:val="000000"/>
        </w:rPr>
        <w:t xml:space="preserve"> o servidores de mensajes. Este enfoque facilita arquitecturas orientadas a eventos, donde los sistemas productores envían datos y los consumidores los procesan de manera independiente. El </w:t>
      </w:r>
      <w:proofErr w:type="spellStart"/>
      <w:r>
        <w:rPr>
          <w:rFonts w:ascii="Arial" w:hAnsi="Arial"/>
          <w:color w:val="000000"/>
        </w:rPr>
        <w:t>streaming</w:t>
      </w:r>
      <w:proofErr w:type="spellEnd"/>
      <w:r>
        <w:rPr>
          <w:rFonts w:ascii="Arial" w:hAnsi="Arial"/>
          <w:color w:val="000000"/>
        </w:rPr>
        <w:t xml:space="preserve"> de datos se refiere al procesamiento continuo de información en tiempo real a medida que es generada.</w:t>
      </w:r>
    </w:p>
    <w:p w14:paraId="299A4C44" w14:textId="77777777" w:rsidR="00A73FA1" w:rsidRDefault="00000000">
      <w:pPr>
        <w:pStyle w:val="Heading3"/>
        <w:spacing w:before="0" w:after="200"/>
        <w:rPr>
          <w:color w:val="000000"/>
        </w:rPr>
      </w:pPr>
      <w:r>
        <w:rPr>
          <w:rFonts w:ascii="Arial" w:hAnsi="Arial" w:cs="Arial"/>
          <w:color w:val="000000"/>
        </w:rPr>
        <w:t>Apache Kafka</w:t>
      </w:r>
    </w:p>
    <w:p w14:paraId="1F6C8E58" w14:textId="77777777" w:rsidR="00A73FA1" w:rsidRDefault="00000000">
      <w:pPr>
        <w:pStyle w:val="BodyText"/>
        <w:spacing w:after="200"/>
        <w:rPr>
          <w:color w:val="000000"/>
        </w:rPr>
      </w:pPr>
      <w:r>
        <w:rPr>
          <w:rFonts w:ascii="Arial" w:hAnsi="Arial"/>
          <w:color w:val="000000"/>
        </w:rPr>
        <w:t>Apache Kafka es una plataforma distribuida de transmisión de eventos diseñada para manejar flujos de datos en tiempo real con alta escalabilidad y tolerancia a fallos. Funciona como intermediario entre productores y consumidores de datos, garantizando almacenamiento temporal y ordenado de los mensajes. En el sistema propuesto, Kafka puede utilizarse para la ingesta continua de datos provenientes de distintas fuentes, asegurando que la información fluya hacia las capas de procesamiento sin pérdida ni dependencia directa entre sistemas.</w:t>
      </w:r>
    </w:p>
    <w:p w14:paraId="229D7DF1" w14:textId="77777777" w:rsidR="00A73FA1" w:rsidRDefault="00000000">
      <w:pPr>
        <w:pStyle w:val="Heading3"/>
        <w:spacing w:before="0" w:after="200"/>
        <w:rPr>
          <w:color w:val="000000"/>
        </w:rPr>
      </w:pPr>
      <w:r>
        <w:rPr>
          <w:rFonts w:ascii="Arial" w:hAnsi="Arial" w:cs="Arial"/>
          <w:color w:val="000000"/>
        </w:rPr>
        <w:t>Automatización de flujos de datos</w:t>
      </w:r>
    </w:p>
    <w:p w14:paraId="0EF55454" w14:textId="77777777" w:rsidR="00A73FA1" w:rsidRDefault="00000000">
      <w:pPr>
        <w:pStyle w:val="BodyText"/>
        <w:spacing w:after="200"/>
        <w:rPr>
          <w:color w:val="000000"/>
        </w:rPr>
      </w:pPr>
      <w:r>
        <w:rPr>
          <w:rFonts w:ascii="Arial" w:hAnsi="Arial"/>
          <w:color w:val="000000"/>
        </w:rPr>
        <w:t>La automatización de flujos de datos consiste en diseñar procesos que permitan mover, transformar y enrutar información entre sistemas sin intervención manual constante. Estos flujos pueden incluir validación, filtrado, conversión de formatos y envío a sistemas de almacenamiento o análisis.</w:t>
      </w:r>
    </w:p>
    <w:p w14:paraId="74B0E2D2" w14:textId="77777777" w:rsidR="00A73FA1" w:rsidRDefault="00000000">
      <w:pPr>
        <w:pStyle w:val="Heading3"/>
        <w:spacing w:before="0" w:after="200"/>
        <w:rPr>
          <w:color w:val="000000"/>
        </w:rPr>
      </w:pPr>
      <w:r>
        <w:rPr>
          <w:rFonts w:ascii="Arial" w:hAnsi="Arial" w:cs="Arial"/>
          <w:color w:val="000000"/>
        </w:rPr>
        <w:t xml:space="preserve">Apache </w:t>
      </w:r>
      <w:proofErr w:type="spellStart"/>
      <w:r>
        <w:rPr>
          <w:rFonts w:ascii="Arial" w:hAnsi="Arial" w:cs="Arial"/>
          <w:color w:val="000000"/>
        </w:rPr>
        <w:t>NiFi</w:t>
      </w:r>
      <w:proofErr w:type="spellEnd"/>
    </w:p>
    <w:p w14:paraId="40FA76FE" w14:textId="77777777" w:rsidR="00A73FA1" w:rsidRDefault="00000000">
      <w:pPr>
        <w:pStyle w:val="BodyText"/>
        <w:spacing w:after="200"/>
        <w:rPr>
          <w:color w:val="000000"/>
        </w:rPr>
      </w:pPr>
      <w:r>
        <w:rPr>
          <w:rFonts w:ascii="Arial" w:hAnsi="Arial"/>
          <w:color w:val="000000"/>
        </w:rPr>
        <w:t xml:space="preserve">Apache </w:t>
      </w:r>
      <w:proofErr w:type="spellStart"/>
      <w:r>
        <w:rPr>
          <w:rFonts w:ascii="Arial" w:hAnsi="Arial"/>
          <w:color w:val="000000"/>
        </w:rPr>
        <w:t>NiFi</w:t>
      </w:r>
      <w:proofErr w:type="spellEnd"/>
      <w:r>
        <w:rPr>
          <w:rFonts w:ascii="Arial" w:hAnsi="Arial"/>
          <w:color w:val="000000"/>
        </w:rPr>
        <w:t xml:space="preserve"> es una herramienta de automatización y orquestación de flujos de datos que permite diseñar gráficamente pipelines de ingesta, transformación y transferencia de información. Ofrece control sobre la priorización, trazabilidad y manejo de errores en el flujo de datos. En el sistema integral propuesto, </w:t>
      </w:r>
      <w:proofErr w:type="spellStart"/>
      <w:r>
        <w:rPr>
          <w:rFonts w:ascii="Arial" w:hAnsi="Arial"/>
          <w:color w:val="000000"/>
        </w:rPr>
        <w:t>NiFi</w:t>
      </w:r>
      <w:proofErr w:type="spellEnd"/>
      <w:r>
        <w:rPr>
          <w:rFonts w:ascii="Arial" w:hAnsi="Arial"/>
          <w:color w:val="000000"/>
        </w:rPr>
        <w:t xml:space="preserve"> facilitará la integración estructurada de múltiples fuentes heterogéneas, permitiendo construir una arquitectura organizada y </w:t>
      </w:r>
      <w:proofErr w:type="spellStart"/>
      <w:r>
        <w:rPr>
          <w:rFonts w:ascii="Arial" w:hAnsi="Arial"/>
          <w:color w:val="000000"/>
        </w:rPr>
        <w:t>monitorizable</w:t>
      </w:r>
      <w:proofErr w:type="spellEnd"/>
      <w:r>
        <w:rPr>
          <w:rFonts w:ascii="Arial" w:hAnsi="Arial"/>
          <w:color w:val="000000"/>
        </w:rPr>
        <w:t>.</w:t>
      </w:r>
    </w:p>
    <w:p w14:paraId="63B3CCE8" w14:textId="77777777" w:rsidR="00A73FA1" w:rsidRDefault="00000000">
      <w:pPr>
        <w:pStyle w:val="Heading3"/>
        <w:spacing w:before="0" w:after="200"/>
        <w:rPr>
          <w:color w:val="000000"/>
        </w:rPr>
      </w:pPr>
      <w:r>
        <w:rPr>
          <w:rFonts w:ascii="Arial" w:hAnsi="Arial" w:cs="Arial"/>
          <w:color w:val="000000"/>
        </w:rPr>
        <w:t>Base de datos</w:t>
      </w:r>
    </w:p>
    <w:p w14:paraId="03C8C9EF" w14:textId="77777777" w:rsidR="00A73FA1" w:rsidRDefault="00000000">
      <w:pPr>
        <w:pStyle w:val="BodyText"/>
        <w:spacing w:after="200"/>
        <w:rPr>
          <w:color w:val="000000"/>
        </w:rPr>
      </w:pPr>
      <w:r>
        <w:rPr>
          <w:rFonts w:ascii="Arial" w:hAnsi="Arial"/>
          <w:color w:val="000000"/>
        </w:rPr>
        <w:t>Una base de datos es un conjunto organizado de datos estructurados que se almacenan electrónicamente con el propósito de facilitar su acceso, gestión, actualización y análisis. Las bases de datos permiten centralizar información, evitar redundancias y garantizar integridad mediante mecanismos de control. Existen distintos modelos de bases de datos, entre ellos relacionales, orientadas a documentos, clave-valor y grafos. En el presente trabajo se prioriza el modelo relacional por su madurez, consistencia y soporte transaccional.</w:t>
      </w:r>
    </w:p>
    <w:p w14:paraId="48F78DA5" w14:textId="77777777" w:rsidR="00A73FA1" w:rsidRDefault="00000000">
      <w:pPr>
        <w:pStyle w:val="Heading3"/>
        <w:spacing w:before="0" w:after="200"/>
        <w:rPr>
          <w:color w:val="000000"/>
        </w:rPr>
      </w:pPr>
      <w:r>
        <w:rPr>
          <w:rFonts w:ascii="Arial" w:hAnsi="Arial" w:cs="Arial"/>
          <w:color w:val="000000"/>
        </w:rPr>
        <w:lastRenderedPageBreak/>
        <w:t>Sistema de Gestión de Bases de Datos (SGBD)</w:t>
      </w:r>
    </w:p>
    <w:p w14:paraId="5C01D924" w14:textId="77777777" w:rsidR="00A73FA1" w:rsidRDefault="00000000">
      <w:pPr>
        <w:pStyle w:val="BodyText"/>
        <w:spacing w:after="200"/>
        <w:rPr>
          <w:color w:val="000000"/>
        </w:rPr>
      </w:pPr>
      <w:r>
        <w:rPr>
          <w:rFonts w:ascii="Arial" w:hAnsi="Arial"/>
          <w:color w:val="000000"/>
        </w:rPr>
        <w:t>Un Sistema de Gestión de Bases de Datos es el software que permite crear, administrar y consultar bases de datos. Proporciona mecanismos de seguridad, control de concurrencia, recuperación ante fallos e integridad de datos. Actúa como intermediario entre los usuarios o aplicaciones y el almacenamiento físico.</w:t>
      </w:r>
    </w:p>
    <w:p w14:paraId="4DF430FD" w14:textId="77777777" w:rsidR="00A73FA1" w:rsidRDefault="00000000">
      <w:pPr>
        <w:pStyle w:val="Heading3"/>
        <w:spacing w:before="0" w:after="200"/>
        <w:rPr>
          <w:color w:val="000000"/>
        </w:rPr>
      </w:pPr>
      <w:r>
        <w:rPr>
          <w:rFonts w:ascii="Arial" w:hAnsi="Arial" w:cs="Arial"/>
          <w:color w:val="000000"/>
        </w:rPr>
        <w:t>Sistema de gestión de bases de datos relacional</w:t>
      </w:r>
    </w:p>
    <w:p w14:paraId="2C083DDE" w14:textId="77777777" w:rsidR="00A73FA1" w:rsidRDefault="00000000">
      <w:pPr>
        <w:pStyle w:val="BodyText"/>
        <w:spacing w:after="200"/>
        <w:rPr>
          <w:rFonts w:ascii="Arial" w:hAnsi="Arial"/>
          <w:color w:val="000000"/>
        </w:rPr>
      </w:pPr>
      <w:r>
        <w:rPr>
          <w:rFonts w:ascii="Arial" w:hAnsi="Arial"/>
          <w:color w:val="000000"/>
        </w:rPr>
        <w:t>Un sistema de gestión de bases de datos relacional (SGBDR) es un software diseñado para almacenar, organizar y consultar datos estructurados en tablas relacionadas entre sí mediante claves primarias y foráneas. Este modelo facilita integridad referencial, consistencia y consultas eficientes mediante lenguaje SQL.</w:t>
      </w:r>
    </w:p>
    <w:p w14:paraId="533A2CF6" w14:textId="77777777" w:rsidR="00A73FA1" w:rsidRDefault="00000000">
      <w:pPr>
        <w:pStyle w:val="Heading3"/>
        <w:spacing w:before="0" w:after="200"/>
        <w:rPr>
          <w:rFonts w:ascii="Arial" w:hAnsi="Arial" w:cs="Arial"/>
          <w:color w:val="000000"/>
        </w:rPr>
      </w:pPr>
      <w:r>
        <w:rPr>
          <w:rFonts w:ascii="Arial" w:hAnsi="Arial" w:cs="Arial"/>
          <w:color w:val="000000"/>
        </w:rPr>
        <w:t>SQL (</w:t>
      </w:r>
      <w:proofErr w:type="spellStart"/>
      <w:r>
        <w:rPr>
          <w:rFonts w:ascii="Arial" w:hAnsi="Arial" w:cs="Arial"/>
          <w:color w:val="000000"/>
        </w:rPr>
        <w:t>Structured</w:t>
      </w:r>
      <w:proofErr w:type="spellEnd"/>
      <w:r>
        <w:rPr>
          <w:rFonts w:ascii="Arial" w:hAnsi="Arial" w:cs="Arial"/>
          <w:color w:val="000000"/>
        </w:rPr>
        <w:t xml:space="preserve"> Query </w:t>
      </w:r>
      <w:proofErr w:type="spellStart"/>
      <w:r>
        <w:rPr>
          <w:rFonts w:ascii="Arial" w:hAnsi="Arial" w:cs="Arial"/>
          <w:color w:val="000000"/>
        </w:rPr>
        <w:t>Language</w:t>
      </w:r>
      <w:proofErr w:type="spellEnd"/>
      <w:r>
        <w:rPr>
          <w:rFonts w:ascii="Arial" w:hAnsi="Arial" w:cs="Arial"/>
          <w:color w:val="000000"/>
        </w:rPr>
        <w:t>)</w:t>
      </w:r>
    </w:p>
    <w:p w14:paraId="79DBC5DC" w14:textId="77777777" w:rsidR="00A73FA1" w:rsidRDefault="00000000">
      <w:pPr>
        <w:pStyle w:val="BodyText"/>
        <w:spacing w:after="200"/>
        <w:rPr>
          <w:color w:val="000000"/>
        </w:rPr>
      </w:pPr>
      <w:r>
        <w:rPr>
          <w:rFonts w:ascii="Arial" w:hAnsi="Arial"/>
          <w:color w:val="000000"/>
        </w:rPr>
        <w:t>SQL es el lenguaje estándar para la gestión y consulta de bases de datos relacionales. Permite realizar operaciones como:</w:t>
      </w:r>
    </w:p>
    <w:p w14:paraId="7F4289B8" w14:textId="77777777" w:rsidR="00A73FA1" w:rsidRDefault="00000000">
      <w:pPr>
        <w:pStyle w:val="BodyText"/>
        <w:numPr>
          <w:ilvl w:val="0"/>
          <w:numId w:val="1"/>
        </w:numPr>
        <w:tabs>
          <w:tab w:val="clear" w:pos="709"/>
          <w:tab w:val="left" w:pos="0"/>
        </w:tabs>
        <w:spacing w:after="29"/>
      </w:pPr>
      <w:r>
        <w:rPr>
          <w:rFonts w:ascii="Arial" w:hAnsi="Arial"/>
          <w:color w:val="000000"/>
        </w:rPr>
        <w:t>Creación de tablas (DDL).</w:t>
      </w:r>
    </w:p>
    <w:p w14:paraId="36AA6157" w14:textId="77777777" w:rsidR="00A73FA1" w:rsidRDefault="00000000">
      <w:pPr>
        <w:pStyle w:val="BodyText"/>
        <w:numPr>
          <w:ilvl w:val="0"/>
          <w:numId w:val="1"/>
        </w:numPr>
        <w:tabs>
          <w:tab w:val="clear" w:pos="709"/>
          <w:tab w:val="left" w:pos="0"/>
        </w:tabs>
        <w:spacing w:after="29"/>
      </w:pPr>
      <w:r>
        <w:rPr>
          <w:rFonts w:ascii="Arial" w:hAnsi="Arial"/>
          <w:color w:val="000000"/>
        </w:rPr>
        <w:t>Inserción y actualización de registros (DML).</w:t>
      </w:r>
    </w:p>
    <w:p w14:paraId="41650612" w14:textId="77777777" w:rsidR="00A73FA1" w:rsidRDefault="00000000">
      <w:pPr>
        <w:pStyle w:val="BodyText"/>
        <w:numPr>
          <w:ilvl w:val="0"/>
          <w:numId w:val="1"/>
        </w:numPr>
        <w:tabs>
          <w:tab w:val="clear" w:pos="709"/>
          <w:tab w:val="left" w:pos="0"/>
        </w:tabs>
        <w:spacing w:after="29"/>
      </w:pPr>
      <w:r>
        <w:rPr>
          <w:rFonts w:ascii="Arial" w:hAnsi="Arial"/>
          <w:color w:val="000000"/>
        </w:rPr>
        <w:t>Consultas complejas mediante filtros y agrupaciones.</w:t>
      </w:r>
    </w:p>
    <w:p w14:paraId="5BA6B49B" w14:textId="77777777" w:rsidR="00A73FA1" w:rsidRDefault="00000000">
      <w:pPr>
        <w:pStyle w:val="BodyText"/>
        <w:numPr>
          <w:ilvl w:val="0"/>
          <w:numId w:val="1"/>
        </w:numPr>
        <w:tabs>
          <w:tab w:val="clear" w:pos="709"/>
          <w:tab w:val="left" w:pos="0"/>
        </w:tabs>
        <w:spacing w:after="29"/>
      </w:pPr>
      <w:r>
        <w:rPr>
          <w:rFonts w:ascii="Arial" w:hAnsi="Arial"/>
          <w:color w:val="000000"/>
        </w:rPr>
        <w:t>Definición de restricciones de integridad.</w:t>
      </w:r>
    </w:p>
    <w:p w14:paraId="256B96DF" w14:textId="77777777" w:rsidR="00A73FA1" w:rsidRDefault="00000000">
      <w:pPr>
        <w:pStyle w:val="BodyText"/>
        <w:numPr>
          <w:ilvl w:val="0"/>
          <w:numId w:val="1"/>
        </w:numPr>
        <w:tabs>
          <w:tab w:val="clear" w:pos="709"/>
          <w:tab w:val="left" w:pos="0"/>
        </w:tabs>
        <w:spacing w:after="29"/>
      </w:pPr>
      <w:r>
        <w:rPr>
          <w:rFonts w:ascii="Arial" w:hAnsi="Arial"/>
          <w:color w:val="000000"/>
        </w:rPr>
        <w:t>Control de accesos.</w:t>
      </w:r>
    </w:p>
    <w:p w14:paraId="2B87A674" w14:textId="77777777" w:rsidR="00A73FA1" w:rsidRDefault="00000000">
      <w:pPr>
        <w:pStyle w:val="BodyText"/>
        <w:spacing w:after="200"/>
        <w:rPr>
          <w:rFonts w:ascii="Arial" w:hAnsi="Arial"/>
          <w:color w:val="000000"/>
        </w:rPr>
      </w:pPr>
      <w:r>
        <w:rPr>
          <w:rFonts w:ascii="Arial" w:hAnsi="Arial"/>
          <w:color w:val="000000"/>
        </w:rPr>
        <w:t>SQL constituye una herramienta fundamental para la manipulación estructurada de datos en entornos analíticos.</w:t>
      </w:r>
    </w:p>
    <w:p w14:paraId="0E0987E3" w14:textId="77777777" w:rsidR="00A73FA1" w:rsidRDefault="00000000">
      <w:pPr>
        <w:pStyle w:val="Heading3"/>
        <w:spacing w:before="0" w:after="200"/>
        <w:rPr>
          <w:color w:val="000000"/>
        </w:rPr>
      </w:pPr>
      <w:r>
        <w:rPr>
          <w:rFonts w:ascii="Arial" w:hAnsi="Arial" w:cs="Arial"/>
          <w:color w:val="000000"/>
        </w:rPr>
        <w:t>PostgreSQL</w:t>
      </w:r>
    </w:p>
    <w:p w14:paraId="1EAEB77B" w14:textId="77777777" w:rsidR="00A73FA1" w:rsidRDefault="00000000">
      <w:pPr>
        <w:pStyle w:val="BodyText"/>
        <w:spacing w:after="200"/>
        <w:rPr>
          <w:color w:val="000000"/>
        </w:rPr>
      </w:pPr>
      <w:r>
        <w:rPr>
          <w:rFonts w:ascii="Arial" w:hAnsi="Arial"/>
          <w:color w:val="000000"/>
        </w:rPr>
        <w:t>PostgreSQL es un sistema de gestión de bases de datos relacional de código abierto reconocido por su robustez, cumplimiento de estándares SQL y capacidad de extensión. Permite manejar grandes volúmenes de información estructurada y soporta tipos de datos avanzados. En el sistema propuesto, PostgreSQL actuará como repositorio estructurado para almacenamiento persistente y consultas analíticas.</w:t>
      </w:r>
    </w:p>
    <w:p w14:paraId="2FC19D03" w14:textId="77777777" w:rsidR="00A73FA1" w:rsidRDefault="00000000">
      <w:pPr>
        <w:pStyle w:val="Heading3"/>
        <w:spacing w:before="0" w:after="200"/>
        <w:rPr>
          <w:color w:val="000000"/>
        </w:rPr>
      </w:pPr>
      <w:r>
        <w:rPr>
          <w:rFonts w:ascii="Arial" w:hAnsi="Arial" w:cs="Arial"/>
          <w:color w:val="000000"/>
        </w:rPr>
        <w:t>Aprendizaje automático</w:t>
      </w:r>
    </w:p>
    <w:p w14:paraId="31B13FD4" w14:textId="77777777" w:rsidR="00A73FA1" w:rsidRDefault="00000000">
      <w:pPr>
        <w:pStyle w:val="BodyText"/>
        <w:spacing w:after="200"/>
        <w:rPr>
          <w:color w:val="000000"/>
        </w:rPr>
      </w:pPr>
      <w:r>
        <w:rPr>
          <w:rFonts w:ascii="Arial" w:hAnsi="Arial"/>
          <w:color w:val="000000"/>
        </w:rPr>
        <w:t>El aprendizaje automático es una rama de la inteligencia artificial que permite a los sistemas identificar patrones en los datos y generar modelos predictivos sin necesidad de programación explícita para cada caso. Se basa en algoritmos estadísticos capaces de generalizar comportamientos a partir de datos históricos.</w:t>
      </w:r>
    </w:p>
    <w:p w14:paraId="07FF6D96" w14:textId="77777777" w:rsidR="00A73FA1" w:rsidRDefault="00000000">
      <w:pPr>
        <w:pStyle w:val="Heading3"/>
        <w:spacing w:before="0" w:after="200"/>
        <w:rPr>
          <w:color w:val="000000"/>
        </w:rPr>
      </w:pPr>
      <w:r>
        <w:rPr>
          <w:rFonts w:ascii="Arial" w:hAnsi="Arial" w:cs="Arial"/>
          <w:color w:val="000000"/>
        </w:rPr>
        <w:t>Visualización de datos</w:t>
      </w:r>
    </w:p>
    <w:p w14:paraId="6D1BC9F6" w14:textId="77777777" w:rsidR="00A73FA1" w:rsidRDefault="00000000">
      <w:pPr>
        <w:pStyle w:val="BodyText"/>
        <w:spacing w:after="200"/>
        <w:rPr>
          <w:color w:val="000000"/>
        </w:rPr>
      </w:pPr>
      <w:r>
        <w:rPr>
          <w:rFonts w:ascii="Arial" w:hAnsi="Arial"/>
          <w:color w:val="000000"/>
        </w:rPr>
        <w:t xml:space="preserve">La visualización de datos es el proceso de representar información mediante gráficos, paneles interactivos o </w:t>
      </w:r>
      <w:proofErr w:type="spellStart"/>
      <w:r>
        <w:rPr>
          <w:rFonts w:ascii="Arial" w:hAnsi="Arial"/>
          <w:color w:val="000000"/>
        </w:rPr>
        <w:t>dashboards</w:t>
      </w:r>
      <w:proofErr w:type="spellEnd"/>
      <w:r>
        <w:rPr>
          <w:rFonts w:ascii="Arial" w:hAnsi="Arial"/>
          <w:color w:val="000000"/>
        </w:rPr>
        <w:t xml:space="preserve"> con el objetivo de facilitar la interpretación y toma de decisiones. Constituye la capa final del ciclo analítico.</w:t>
      </w:r>
    </w:p>
    <w:p w14:paraId="5E1FE497" w14:textId="77777777" w:rsidR="00A73FA1" w:rsidRDefault="00000000">
      <w:pPr>
        <w:pStyle w:val="Heading3"/>
        <w:spacing w:before="0" w:after="200"/>
        <w:rPr>
          <w:color w:val="000000"/>
        </w:rPr>
      </w:pPr>
      <w:proofErr w:type="spellStart"/>
      <w:r>
        <w:rPr>
          <w:rFonts w:ascii="Arial" w:hAnsi="Arial" w:cs="Arial"/>
          <w:color w:val="000000"/>
        </w:rPr>
        <w:lastRenderedPageBreak/>
        <w:t>Grafana</w:t>
      </w:r>
      <w:proofErr w:type="spellEnd"/>
    </w:p>
    <w:p w14:paraId="0891695F" w14:textId="77777777" w:rsidR="00A73FA1" w:rsidRDefault="00000000">
      <w:pPr>
        <w:pStyle w:val="BodyText"/>
        <w:spacing w:after="200"/>
        <w:rPr>
          <w:color w:val="000000"/>
        </w:rPr>
      </w:pPr>
      <w:proofErr w:type="spellStart"/>
      <w:r>
        <w:rPr>
          <w:rFonts w:ascii="Arial" w:hAnsi="Arial"/>
          <w:color w:val="000000"/>
        </w:rPr>
        <w:t>Grafana</w:t>
      </w:r>
      <w:proofErr w:type="spellEnd"/>
      <w:r>
        <w:rPr>
          <w:rFonts w:ascii="Arial" w:hAnsi="Arial"/>
          <w:color w:val="000000"/>
        </w:rPr>
        <w:t xml:space="preserve"> es una plataforma de visualización y monitoreo que permite construir paneles interactivos conectados a múltiples fuentes de datos. Es ampliamente utilizada para análisis en tiempo real y seguimiento de métricas. En el sistema integral, permitirá representar indicadores derivados del procesamiento analítico.</w:t>
      </w:r>
    </w:p>
    <w:p w14:paraId="4D84264C" w14:textId="77777777" w:rsidR="00A73FA1" w:rsidRDefault="00000000">
      <w:pPr>
        <w:pStyle w:val="Heading3"/>
        <w:spacing w:before="0" w:after="200"/>
        <w:rPr>
          <w:color w:val="000000"/>
        </w:rPr>
      </w:pPr>
      <w:proofErr w:type="spellStart"/>
      <w:r>
        <w:rPr>
          <w:rFonts w:ascii="Arial" w:hAnsi="Arial" w:cs="Arial"/>
          <w:color w:val="000000"/>
        </w:rPr>
        <w:t>Kibana</w:t>
      </w:r>
      <w:proofErr w:type="spellEnd"/>
    </w:p>
    <w:p w14:paraId="61BE01B5" w14:textId="77777777" w:rsidR="00A73FA1" w:rsidRDefault="00000000">
      <w:pPr>
        <w:pStyle w:val="BodyText"/>
        <w:spacing w:after="200"/>
        <w:rPr>
          <w:color w:val="000000"/>
        </w:rPr>
      </w:pPr>
      <w:proofErr w:type="spellStart"/>
      <w:r>
        <w:rPr>
          <w:rFonts w:ascii="Arial" w:hAnsi="Arial"/>
          <w:color w:val="000000"/>
        </w:rPr>
        <w:t>Kibana</w:t>
      </w:r>
      <w:proofErr w:type="spellEnd"/>
      <w:r>
        <w:rPr>
          <w:rFonts w:ascii="Arial" w:hAnsi="Arial"/>
          <w:color w:val="000000"/>
        </w:rPr>
        <w:t xml:space="preserve"> es una herramienta de visualización enfocada en el análisis exploratorio de datos indexados, comúnmente integrada con motores de búsqueda y almacenamiento orientados a documentos. Facilita la creación de </w:t>
      </w:r>
      <w:proofErr w:type="spellStart"/>
      <w:r>
        <w:rPr>
          <w:rFonts w:ascii="Arial" w:hAnsi="Arial"/>
          <w:color w:val="000000"/>
        </w:rPr>
        <w:t>dashboards</w:t>
      </w:r>
      <w:proofErr w:type="spellEnd"/>
      <w:r>
        <w:rPr>
          <w:rFonts w:ascii="Arial" w:hAnsi="Arial"/>
          <w:color w:val="000000"/>
        </w:rPr>
        <w:t xml:space="preserve"> interactivos y análisis detallados de grandes volúmenes de información.</w:t>
      </w:r>
    </w:p>
    <w:p w14:paraId="51545D43" w14:textId="77777777" w:rsidR="00A73FA1" w:rsidRDefault="00000000">
      <w:pPr>
        <w:pStyle w:val="Heading3"/>
        <w:spacing w:before="0" w:after="200"/>
        <w:rPr>
          <w:color w:val="000000"/>
        </w:rPr>
      </w:pPr>
      <w:r>
        <w:rPr>
          <w:rFonts w:ascii="Arial" w:hAnsi="Arial" w:cs="Arial"/>
          <w:color w:val="000000"/>
        </w:rPr>
        <w:t>Control de versiones</w:t>
      </w:r>
    </w:p>
    <w:p w14:paraId="2C8AAB62" w14:textId="77777777" w:rsidR="00A73FA1" w:rsidRDefault="00000000">
      <w:pPr>
        <w:pStyle w:val="BodyText"/>
        <w:spacing w:after="200"/>
        <w:rPr>
          <w:color w:val="000000"/>
        </w:rPr>
      </w:pPr>
      <w:r>
        <w:rPr>
          <w:rFonts w:ascii="Arial" w:hAnsi="Arial"/>
          <w:color w:val="000000"/>
        </w:rPr>
        <w:t>El control de versiones es un sistema que permite gestionar cambios en el código fuente, registrar modificaciones y facilitar el trabajo colaborativo sin pérdida de historial.</w:t>
      </w:r>
    </w:p>
    <w:p w14:paraId="5EDD927C" w14:textId="77777777" w:rsidR="00A73FA1" w:rsidRDefault="00000000">
      <w:pPr>
        <w:pStyle w:val="Heading3"/>
        <w:spacing w:before="0" w:after="200"/>
        <w:rPr>
          <w:color w:val="000000"/>
        </w:rPr>
      </w:pPr>
      <w:r>
        <w:rPr>
          <w:rFonts w:ascii="Arial" w:hAnsi="Arial" w:cs="Arial"/>
          <w:color w:val="000000"/>
        </w:rPr>
        <w:t>Git</w:t>
      </w:r>
    </w:p>
    <w:p w14:paraId="75498E9D" w14:textId="77777777" w:rsidR="00A73FA1" w:rsidRDefault="00000000">
      <w:pPr>
        <w:pStyle w:val="BodyText"/>
        <w:spacing w:after="200"/>
        <w:rPr>
          <w:color w:val="000000"/>
        </w:rPr>
      </w:pPr>
      <w:r>
        <w:rPr>
          <w:rFonts w:ascii="Arial" w:hAnsi="Arial"/>
          <w:color w:val="000000"/>
        </w:rPr>
        <w:t>Git es un sistema distribuido de control de versiones que permite rastrear cambios en archivos y coordinar trabajo entre múltiples desarrolladores. En el presente trabajo garantizará trazabilidad y reproducibilidad del desarrollo.</w:t>
      </w:r>
    </w:p>
    <w:p w14:paraId="21F108A2" w14:textId="77777777" w:rsidR="00A73FA1" w:rsidRDefault="00000000">
      <w:pPr>
        <w:pStyle w:val="Heading3"/>
        <w:spacing w:before="0" w:after="200"/>
        <w:rPr>
          <w:color w:val="000000"/>
        </w:rPr>
      </w:pPr>
      <w:r>
        <w:rPr>
          <w:rFonts w:ascii="Arial" w:hAnsi="Arial" w:cs="Arial"/>
          <w:color w:val="000000"/>
        </w:rPr>
        <w:t>Sistema operativo</w:t>
      </w:r>
    </w:p>
    <w:p w14:paraId="36E50266" w14:textId="77777777" w:rsidR="00A73FA1" w:rsidRDefault="00000000">
      <w:pPr>
        <w:pStyle w:val="BodyText"/>
        <w:spacing w:after="200"/>
        <w:rPr>
          <w:color w:val="000000"/>
        </w:rPr>
      </w:pPr>
      <w:r>
        <w:rPr>
          <w:rFonts w:ascii="Arial" w:hAnsi="Arial"/>
          <w:color w:val="000000"/>
        </w:rPr>
        <w:t>Un sistema operativo es el software base que administra los recursos de hardware y proporciona servicios fundamentales para la ejecución de aplicaciones.</w:t>
      </w:r>
    </w:p>
    <w:p w14:paraId="0A99CAD7" w14:textId="77777777" w:rsidR="00A73FA1" w:rsidRDefault="00000000">
      <w:pPr>
        <w:pStyle w:val="Heading3"/>
        <w:spacing w:before="0" w:after="200"/>
        <w:rPr>
          <w:color w:val="000000"/>
        </w:rPr>
      </w:pPr>
      <w:r>
        <w:rPr>
          <w:rFonts w:ascii="Arial" w:hAnsi="Arial" w:cs="Arial"/>
          <w:color w:val="000000"/>
        </w:rPr>
        <w:t>Ubuntu</w:t>
      </w:r>
    </w:p>
    <w:p w14:paraId="49074E08" w14:textId="77777777" w:rsidR="00A73FA1" w:rsidRDefault="00000000">
      <w:pPr>
        <w:pStyle w:val="BodyText"/>
        <w:spacing w:after="200"/>
        <w:rPr>
          <w:color w:val="000000"/>
        </w:rPr>
      </w:pPr>
      <w:r>
        <w:rPr>
          <w:rFonts w:ascii="Arial" w:hAnsi="Arial"/>
          <w:color w:val="000000"/>
        </w:rPr>
        <w:t>Ubuntu es una distribución de Linux de código abierto que ofrece estabilidad, seguridad y compatibilidad con herramientas de desarrollo y procesamiento de datos. Servirá como entorno de despliegue del sistema propuesto.</w:t>
      </w:r>
    </w:p>
    <w:p w14:paraId="38495E07" w14:textId="77777777" w:rsidR="00A73FA1" w:rsidRDefault="00000000">
      <w:pPr>
        <w:pStyle w:val="Heading3"/>
        <w:spacing w:before="0" w:after="200"/>
        <w:rPr>
          <w:color w:val="000000"/>
        </w:rPr>
      </w:pPr>
      <w:r>
        <w:rPr>
          <w:rFonts w:ascii="Arial" w:hAnsi="Arial" w:cs="Arial"/>
          <w:color w:val="000000"/>
        </w:rPr>
        <w:t>Entornos de desarrollo</w:t>
      </w:r>
    </w:p>
    <w:p w14:paraId="71A8F334" w14:textId="77777777" w:rsidR="00A73FA1" w:rsidRDefault="00000000">
      <w:pPr>
        <w:pStyle w:val="BodyText"/>
        <w:spacing w:after="200"/>
        <w:rPr>
          <w:color w:val="000000"/>
        </w:rPr>
      </w:pPr>
      <w:r>
        <w:rPr>
          <w:rFonts w:ascii="Arial" w:hAnsi="Arial"/>
          <w:color w:val="000000"/>
        </w:rPr>
        <w:t>Un entorno de desarrollo es un conjunto de herramientas que facilita la escritura, prueba y depuración de código.</w:t>
      </w:r>
    </w:p>
    <w:p w14:paraId="798708B9" w14:textId="77777777" w:rsidR="00A73FA1" w:rsidRDefault="00000000">
      <w:pPr>
        <w:pStyle w:val="Heading3"/>
        <w:spacing w:before="0" w:after="200"/>
        <w:rPr>
          <w:color w:val="000000"/>
        </w:rPr>
      </w:pPr>
      <w:proofErr w:type="spellStart"/>
      <w:r>
        <w:rPr>
          <w:rFonts w:ascii="Arial" w:hAnsi="Arial" w:cs="Arial"/>
          <w:color w:val="000000"/>
        </w:rPr>
        <w:t>Jupyter</w:t>
      </w:r>
      <w:proofErr w:type="spellEnd"/>
      <w:r>
        <w:rPr>
          <w:rFonts w:ascii="Arial" w:hAnsi="Arial" w:cs="Arial"/>
          <w:color w:val="000000"/>
        </w:rPr>
        <w:t xml:space="preserve"> Notebook</w:t>
      </w:r>
    </w:p>
    <w:p w14:paraId="4C66A4B5" w14:textId="77777777" w:rsidR="00A73FA1" w:rsidRDefault="00000000">
      <w:pPr>
        <w:pStyle w:val="BodyText"/>
        <w:spacing w:after="200"/>
        <w:rPr>
          <w:color w:val="000000"/>
        </w:rPr>
      </w:pPr>
      <w:proofErr w:type="spellStart"/>
      <w:r>
        <w:rPr>
          <w:rFonts w:ascii="Arial" w:hAnsi="Arial"/>
          <w:color w:val="000000"/>
        </w:rPr>
        <w:t>Jupyter</w:t>
      </w:r>
      <w:proofErr w:type="spellEnd"/>
      <w:r>
        <w:rPr>
          <w:rFonts w:ascii="Arial" w:hAnsi="Arial"/>
          <w:color w:val="000000"/>
        </w:rPr>
        <w:t xml:space="preserve"> Notebook es un entorno interactivo que permite combinar código, visualizaciones y documentación en un mismo documento ejecutable, ampliamente utilizado en ciencia de datos y experimentación analítica.</w:t>
      </w:r>
    </w:p>
    <w:p w14:paraId="18C98534" w14:textId="77777777" w:rsidR="00A73FA1" w:rsidRDefault="00000000">
      <w:pPr>
        <w:pStyle w:val="Heading3"/>
        <w:spacing w:before="0" w:after="200"/>
        <w:rPr>
          <w:color w:val="000000"/>
        </w:rPr>
      </w:pPr>
      <w:r>
        <w:rPr>
          <w:rFonts w:ascii="Arial" w:hAnsi="Arial" w:cs="Arial"/>
          <w:color w:val="000000"/>
        </w:rPr>
        <w:lastRenderedPageBreak/>
        <w:t>Visual Studio Code</w:t>
      </w:r>
    </w:p>
    <w:p w14:paraId="0607E061" w14:textId="77777777" w:rsidR="00A73FA1" w:rsidRDefault="00000000">
      <w:pPr>
        <w:pStyle w:val="BodyText"/>
        <w:spacing w:after="200"/>
        <w:rPr>
          <w:rFonts w:ascii="Arial" w:hAnsi="Arial"/>
          <w:color w:val="000000"/>
        </w:rPr>
      </w:pPr>
      <w:r>
        <w:rPr>
          <w:rFonts w:ascii="Arial" w:hAnsi="Arial"/>
          <w:color w:val="000000"/>
        </w:rPr>
        <w:t>Visual Studio Code es un editor de código fuente ligero y extensible que facilita la programación, depuración y gestión de proyectos en múltiples lenguajes.</w:t>
      </w:r>
    </w:p>
    <w:p w14:paraId="77379D76" w14:textId="77777777" w:rsidR="00A73FA1" w:rsidRDefault="00000000">
      <w:pPr>
        <w:pStyle w:val="BodyText"/>
        <w:spacing w:after="200"/>
        <w:rPr>
          <w:rFonts w:ascii="Arial" w:hAnsi="Arial"/>
          <w:b/>
          <w:bCs/>
          <w:color w:val="000000"/>
        </w:rPr>
      </w:pPr>
      <w:r>
        <w:rPr>
          <w:rFonts w:ascii="Arial" w:hAnsi="Arial"/>
          <w:b/>
          <w:bCs/>
          <w:color w:val="000000"/>
        </w:rPr>
        <w:t xml:space="preserve">Editor de </w:t>
      </w:r>
      <w:proofErr w:type="spellStart"/>
      <w:r>
        <w:rPr>
          <w:rFonts w:ascii="Arial" w:hAnsi="Arial"/>
          <w:b/>
          <w:bCs/>
          <w:color w:val="000000"/>
        </w:rPr>
        <w:t>Codigo</w:t>
      </w:r>
      <w:proofErr w:type="spellEnd"/>
    </w:p>
    <w:p w14:paraId="2BA0A8DC" w14:textId="77777777" w:rsidR="00A73FA1" w:rsidRDefault="00000000">
      <w:pPr>
        <w:pStyle w:val="BodyText"/>
        <w:spacing w:after="200"/>
        <w:rPr>
          <w:rFonts w:ascii="Arial" w:hAnsi="Arial"/>
          <w:color w:val="000000"/>
        </w:rPr>
      </w:pPr>
      <w:r>
        <w:rPr>
          <w:rFonts w:ascii="Arial" w:hAnsi="Arial"/>
          <w:color w:val="000000"/>
        </w:rPr>
        <w:t>Un editor de código es una aplicación diseñada específicamente para escribir y modificar código fuente de programas informáticos. A diferencia de un simple editor de texto, un editor de código incluye funcionalidades que facilitan la tarea de programar, como:</w:t>
      </w:r>
    </w:p>
    <w:p w14:paraId="4D7AD677" w14:textId="77777777" w:rsidR="00A73FA1" w:rsidRDefault="00000000">
      <w:pPr>
        <w:pStyle w:val="BodyText"/>
        <w:spacing w:after="0"/>
        <w:rPr>
          <w:rFonts w:ascii="Arial" w:hAnsi="Arial"/>
          <w:color w:val="000000"/>
        </w:rPr>
      </w:pPr>
      <w:r>
        <w:rPr>
          <w:rStyle w:val="Strong"/>
          <w:rFonts w:ascii="Arial" w:hAnsi="Arial"/>
          <w:color w:val="000000"/>
        </w:rPr>
        <w:t>Resaltado de sintaxis</w:t>
      </w:r>
      <w:r>
        <w:rPr>
          <w:rFonts w:ascii="Arial" w:hAnsi="Arial"/>
          <w:color w:val="000000"/>
        </w:rPr>
        <w:t>: colorea las diferentes partes del código (palabras clave, variables, cadenas, etc.) para que sea más fácil de leer y entender.</w:t>
      </w:r>
    </w:p>
    <w:p w14:paraId="7C826533" w14:textId="77777777" w:rsidR="00A73FA1" w:rsidRDefault="00000000">
      <w:pPr>
        <w:pStyle w:val="BodyText"/>
        <w:spacing w:after="0"/>
        <w:rPr>
          <w:rFonts w:ascii="Arial" w:hAnsi="Arial"/>
          <w:color w:val="000000"/>
        </w:rPr>
      </w:pPr>
      <w:r>
        <w:rPr>
          <w:rStyle w:val="Strong"/>
          <w:rFonts w:ascii="Arial" w:hAnsi="Arial"/>
          <w:color w:val="000000"/>
        </w:rPr>
        <w:t>Autocompletado</w:t>
      </w:r>
      <w:r>
        <w:rPr>
          <w:rFonts w:ascii="Arial" w:hAnsi="Arial"/>
          <w:color w:val="000000"/>
        </w:rPr>
        <w:t>: sugiere palabras o fragmentos de código mientras escribes, ahorrando tiempo y evitando errores.</w:t>
      </w:r>
    </w:p>
    <w:p w14:paraId="31714ACB" w14:textId="77777777" w:rsidR="00A73FA1" w:rsidRDefault="00000000">
      <w:pPr>
        <w:pStyle w:val="BodyText"/>
        <w:spacing w:after="0"/>
        <w:rPr>
          <w:rFonts w:ascii="Arial" w:hAnsi="Arial"/>
          <w:color w:val="000000"/>
        </w:rPr>
      </w:pPr>
      <w:proofErr w:type="spellStart"/>
      <w:r>
        <w:rPr>
          <w:rStyle w:val="Strong"/>
          <w:rFonts w:ascii="Arial" w:hAnsi="Arial"/>
          <w:color w:val="000000"/>
        </w:rPr>
        <w:t>Identación</w:t>
      </w:r>
      <w:proofErr w:type="spellEnd"/>
      <w:r>
        <w:rPr>
          <w:rStyle w:val="Strong"/>
          <w:rFonts w:ascii="Arial" w:hAnsi="Arial"/>
          <w:color w:val="000000"/>
        </w:rPr>
        <w:t xml:space="preserve"> automática</w:t>
      </w:r>
      <w:r>
        <w:rPr>
          <w:rFonts w:ascii="Arial" w:hAnsi="Arial"/>
          <w:color w:val="000000"/>
        </w:rPr>
        <w:t>: organiza el código con sangrías para que la estructura sea clara.</w:t>
      </w:r>
    </w:p>
    <w:p w14:paraId="624F0B8F" w14:textId="77777777" w:rsidR="00A73FA1" w:rsidRDefault="00000000">
      <w:pPr>
        <w:pStyle w:val="BodyText"/>
        <w:spacing w:after="0"/>
        <w:rPr>
          <w:rFonts w:ascii="Arial" w:hAnsi="Arial"/>
          <w:color w:val="000000"/>
        </w:rPr>
      </w:pPr>
      <w:r>
        <w:rPr>
          <w:rStyle w:val="Strong"/>
          <w:rFonts w:ascii="Arial" w:hAnsi="Arial"/>
          <w:color w:val="000000"/>
        </w:rPr>
        <w:t>Integración con sistemas de control de versiones</w:t>
      </w:r>
      <w:r>
        <w:rPr>
          <w:rFonts w:ascii="Arial" w:hAnsi="Arial"/>
          <w:color w:val="000000"/>
        </w:rPr>
        <w:t> (como Git) y terminales.</w:t>
      </w:r>
    </w:p>
    <w:p w14:paraId="0D7B6789" w14:textId="77777777" w:rsidR="00A73FA1" w:rsidRDefault="00000000">
      <w:pPr>
        <w:pStyle w:val="BodyText"/>
        <w:spacing w:after="0"/>
        <w:rPr>
          <w:rFonts w:ascii="Arial" w:hAnsi="Arial"/>
          <w:color w:val="000000"/>
        </w:rPr>
      </w:pPr>
      <w:r>
        <w:rPr>
          <w:rStyle w:val="Strong"/>
          <w:rFonts w:ascii="Arial" w:hAnsi="Arial"/>
          <w:color w:val="000000"/>
        </w:rPr>
        <w:t xml:space="preserve">Extensiones y </w:t>
      </w:r>
      <w:proofErr w:type="spellStart"/>
      <w:r>
        <w:rPr>
          <w:rStyle w:val="Strong"/>
          <w:rFonts w:ascii="Arial" w:hAnsi="Arial"/>
          <w:color w:val="000000"/>
        </w:rPr>
        <w:t>plugins</w:t>
      </w:r>
      <w:proofErr w:type="spellEnd"/>
      <w:r>
        <w:rPr>
          <w:rFonts w:ascii="Arial" w:hAnsi="Arial"/>
          <w:color w:val="000000"/>
        </w:rPr>
        <w:t xml:space="preserve">: permiten añadir funcionalidades extra, como </w:t>
      </w:r>
      <w:proofErr w:type="spellStart"/>
      <w:r>
        <w:rPr>
          <w:rFonts w:ascii="Arial" w:hAnsi="Arial"/>
          <w:color w:val="000000"/>
        </w:rPr>
        <w:t>linters</w:t>
      </w:r>
      <w:proofErr w:type="spellEnd"/>
      <w:r>
        <w:rPr>
          <w:rFonts w:ascii="Arial" w:hAnsi="Arial"/>
          <w:color w:val="000000"/>
        </w:rPr>
        <w:t>, depuradores, soporte para nuevos lenguajes, etc.</w:t>
      </w:r>
    </w:p>
    <w:p w14:paraId="523FAC8A" w14:textId="77777777" w:rsidR="00A73FA1" w:rsidRDefault="00A73FA1">
      <w:pPr>
        <w:pStyle w:val="BodyText"/>
        <w:spacing w:after="200"/>
        <w:rPr>
          <w:rFonts w:ascii="Arial" w:hAnsi="Arial"/>
          <w:color w:val="000000"/>
        </w:rPr>
      </w:pPr>
    </w:p>
    <w:p w14:paraId="6FCB05B1" w14:textId="77777777" w:rsidR="00A73FA1" w:rsidRDefault="00000000">
      <w:pPr>
        <w:pStyle w:val="Heading3"/>
        <w:spacing w:before="0" w:after="200"/>
        <w:rPr>
          <w:rFonts w:ascii="Arial" w:hAnsi="Arial" w:cs="Arial"/>
          <w:color w:val="000000"/>
        </w:rPr>
      </w:pPr>
      <w:r>
        <w:lastRenderedPageBreak/>
        <w:br w:type="page"/>
      </w:r>
    </w:p>
    <w:p w14:paraId="5AA65627" w14:textId="77777777" w:rsidR="00A73FA1" w:rsidRDefault="00000000">
      <w:pPr>
        <w:pStyle w:val="Heading3"/>
        <w:spacing w:before="0" w:after="200"/>
        <w:rPr>
          <w:rFonts w:ascii="Arial" w:hAnsi="Arial" w:cs="Arial"/>
          <w:color w:val="000000"/>
        </w:rPr>
      </w:pPr>
      <w:r>
        <w:rPr>
          <w:rFonts w:ascii="Arial" w:hAnsi="Arial" w:cs="Arial"/>
          <w:color w:val="000000"/>
        </w:rPr>
        <w:lastRenderedPageBreak/>
        <w:t>ETL (</w:t>
      </w:r>
      <w:proofErr w:type="spellStart"/>
      <w:r>
        <w:rPr>
          <w:rFonts w:ascii="Arial" w:hAnsi="Arial" w:cs="Arial"/>
          <w:color w:val="000000"/>
        </w:rPr>
        <w:t>Extract</w:t>
      </w:r>
      <w:proofErr w:type="spellEnd"/>
      <w:r>
        <w:rPr>
          <w:rFonts w:ascii="Arial" w:hAnsi="Arial" w:cs="Arial"/>
          <w:color w:val="000000"/>
        </w:rPr>
        <w:t xml:space="preserve">, </w:t>
      </w:r>
      <w:proofErr w:type="spellStart"/>
      <w:r>
        <w:rPr>
          <w:rFonts w:ascii="Arial" w:hAnsi="Arial" w:cs="Arial"/>
          <w:color w:val="000000"/>
        </w:rPr>
        <w:t>Transform</w:t>
      </w:r>
      <w:proofErr w:type="spellEnd"/>
      <w:r>
        <w:rPr>
          <w:rFonts w:ascii="Arial" w:hAnsi="Arial" w:cs="Arial"/>
          <w:color w:val="000000"/>
        </w:rPr>
        <w:t>, Load)</w:t>
      </w:r>
    </w:p>
    <w:p w14:paraId="3A4403F0" w14:textId="77777777" w:rsidR="00A73FA1" w:rsidRDefault="00000000">
      <w:pPr>
        <w:pStyle w:val="BodyText"/>
        <w:spacing w:after="200"/>
        <w:rPr>
          <w:color w:val="000000"/>
        </w:rPr>
      </w:pPr>
      <w:r>
        <w:rPr>
          <w:rFonts w:ascii="Arial" w:hAnsi="Arial"/>
          <w:color w:val="000000"/>
        </w:rPr>
        <w:t>ETL es un proceso estructurado que implica:</w:t>
      </w:r>
    </w:p>
    <w:p w14:paraId="5E57EBFF" w14:textId="77777777" w:rsidR="00A73FA1" w:rsidRDefault="00000000">
      <w:pPr>
        <w:pStyle w:val="BodyText"/>
        <w:numPr>
          <w:ilvl w:val="0"/>
          <w:numId w:val="2"/>
        </w:numPr>
        <w:tabs>
          <w:tab w:val="clear" w:pos="709"/>
          <w:tab w:val="left" w:pos="0"/>
        </w:tabs>
        <w:spacing w:after="29"/>
      </w:pPr>
      <w:proofErr w:type="spellStart"/>
      <w:r>
        <w:rPr>
          <w:rStyle w:val="Strong"/>
          <w:rFonts w:ascii="Arial" w:hAnsi="Arial"/>
          <w:color w:val="000000"/>
        </w:rPr>
        <w:t>Extract</w:t>
      </w:r>
      <w:proofErr w:type="spellEnd"/>
      <w:r>
        <w:rPr>
          <w:rStyle w:val="Strong"/>
          <w:rFonts w:ascii="Arial" w:hAnsi="Arial"/>
          <w:color w:val="000000"/>
        </w:rPr>
        <w:t xml:space="preserve"> (Extracción):</w:t>
      </w:r>
      <w:r>
        <w:rPr>
          <w:rFonts w:ascii="Arial" w:hAnsi="Arial"/>
          <w:color w:val="000000"/>
        </w:rPr>
        <w:t xml:space="preserve"> Obtención de datos desde múltiples fuentes heterogéneas.</w:t>
      </w:r>
    </w:p>
    <w:p w14:paraId="6E057F5C" w14:textId="77777777" w:rsidR="00A73FA1" w:rsidRDefault="00000000">
      <w:pPr>
        <w:pStyle w:val="BodyText"/>
        <w:numPr>
          <w:ilvl w:val="0"/>
          <w:numId w:val="2"/>
        </w:numPr>
        <w:tabs>
          <w:tab w:val="clear" w:pos="709"/>
          <w:tab w:val="left" w:pos="0"/>
        </w:tabs>
        <w:spacing w:after="29"/>
      </w:pPr>
      <w:proofErr w:type="spellStart"/>
      <w:r>
        <w:rPr>
          <w:rStyle w:val="Strong"/>
          <w:rFonts w:ascii="Arial" w:hAnsi="Arial"/>
          <w:color w:val="000000"/>
        </w:rPr>
        <w:t>Transform</w:t>
      </w:r>
      <w:proofErr w:type="spellEnd"/>
      <w:r>
        <w:rPr>
          <w:rStyle w:val="Strong"/>
          <w:rFonts w:ascii="Arial" w:hAnsi="Arial"/>
          <w:color w:val="000000"/>
        </w:rPr>
        <w:t xml:space="preserve"> (Transformación):</w:t>
      </w:r>
      <w:r>
        <w:rPr>
          <w:rFonts w:ascii="Arial" w:hAnsi="Arial"/>
          <w:color w:val="000000"/>
        </w:rPr>
        <w:t xml:space="preserve"> Limpieza, normalización, validación y conversión de datos.</w:t>
      </w:r>
    </w:p>
    <w:p w14:paraId="63F3D193" w14:textId="77777777" w:rsidR="00A73FA1" w:rsidRDefault="00000000">
      <w:pPr>
        <w:pStyle w:val="BodyText"/>
        <w:numPr>
          <w:ilvl w:val="0"/>
          <w:numId w:val="2"/>
        </w:numPr>
        <w:tabs>
          <w:tab w:val="clear" w:pos="709"/>
          <w:tab w:val="left" w:pos="0"/>
        </w:tabs>
        <w:spacing w:after="29"/>
      </w:pPr>
      <w:r>
        <w:rPr>
          <w:rStyle w:val="Strong"/>
          <w:rFonts w:ascii="Arial" w:hAnsi="Arial"/>
          <w:color w:val="000000"/>
        </w:rPr>
        <w:t>Load (Carga):</w:t>
      </w:r>
      <w:r>
        <w:rPr>
          <w:rFonts w:ascii="Arial" w:hAnsi="Arial"/>
          <w:color w:val="000000"/>
        </w:rPr>
        <w:t xml:space="preserve"> Inserción de los datos transformados en un repositorio central.</w:t>
      </w:r>
    </w:p>
    <w:p w14:paraId="1BBBD6A3" w14:textId="77777777" w:rsidR="00A73FA1" w:rsidRDefault="00000000">
      <w:pPr>
        <w:pStyle w:val="BodyText"/>
        <w:spacing w:after="200"/>
        <w:rPr>
          <w:color w:val="000000"/>
        </w:rPr>
      </w:pPr>
      <w:r>
        <w:rPr>
          <w:rFonts w:ascii="Arial" w:hAnsi="Arial"/>
          <w:color w:val="000000"/>
        </w:rPr>
        <w:t>El modelo ETL tradicional ejecuta las transformaciones antes de cargar los datos en el sistema de almacenamiento final, lo que garantiza control de calidad previo a su persistencia.</w:t>
      </w:r>
    </w:p>
    <w:p w14:paraId="1025E3B7" w14:textId="77777777" w:rsidR="00A73FA1" w:rsidRDefault="00000000">
      <w:pPr>
        <w:pStyle w:val="Heading3"/>
        <w:spacing w:before="0" w:after="200"/>
        <w:rPr>
          <w:rFonts w:ascii="Arial" w:hAnsi="Arial" w:cs="Arial"/>
          <w:color w:val="000000"/>
        </w:rPr>
      </w:pPr>
      <w:r>
        <w:rPr>
          <w:rFonts w:ascii="Arial" w:hAnsi="Arial" w:cs="Arial"/>
          <w:color w:val="000000"/>
        </w:rPr>
        <w:t>ELT (</w:t>
      </w:r>
      <w:proofErr w:type="spellStart"/>
      <w:r>
        <w:rPr>
          <w:rFonts w:ascii="Arial" w:hAnsi="Arial" w:cs="Arial"/>
          <w:color w:val="000000"/>
        </w:rPr>
        <w:t>Extract</w:t>
      </w:r>
      <w:proofErr w:type="spellEnd"/>
      <w:r>
        <w:rPr>
          <w:rFonts w:ascii="Arial" w:hAnsi="Arial" w:cs="Arial"/>
          <w:color w:val="000000"/>
        </w:rPr>
        <w:t xml:space="preserve">, Load, </w:t>
      </w:r>
      <w:proofErr w:type="spellStart"/>
      <w:r>
        <w:rPr>
          <w:rFonts w:ascii="Arial" w:hAnsi="Arial" w:cs="Arial"/>
          <w:color w:val="000000"/>
        </w:rPr>
        <w:t>Transform</w:t>
      </w:r>
      <w:proofErr w:type="spellEnd"/>
      <w:r>
        <w:rPr>
          <w:rFonts w:ascii="Arial" w:hAnsi="Arial" w:cs="Arial"/>
          <w:color w:val="000000"/>
        </w:rPr>
        <w:t>)</w:t>
      </w:r>
    </w:p>
    <w:p w14:paraId="189D954F" w14:textId="77777777" w:rsidR="00A73FA1" w:rsidRDefault="00000000">
      <w:pPr>
        <w:pStyle w:val="BodyText"/>
        <w:spacing w:after="200"/>
        <w:rPr>
          <w:color w:val="000000"/>
        </w:rPr>
      </w:pPr>
      <w:r>
        <w:rPr>
          <w:rFonts w:ascii="Arial" w:hAnsi="Arial"/>
          <w:color w:val="000000"/>
        </w:rPr>
        <w:t>ELT es una variante arquitectónica en la cual:</w:t>
      </w:r>
    </w:p>
    <w:p w14:paraId="7075C985" w14:textId="77777777" w:rsidR="00A73FA1" w:rsidRDefault="00000000">
      <w:pPr>
        <w:pStyle w:val="BodyText"/>
        <w:numPr>
          <w:ilvl w:val="0"/>
          <w:numId w:val="3"/>
        </w:numPr>
        <w:tabs>
          <w:tab w:val="clear" w:pos="709"/>
          <w:tab w:val="left" w:pos="0"/>
        </w:tabs>
        <w:spacing w:after="0"/>
      </w:pPr>
      <w:r>
        <w:rPr>
          <w:rFonts w:ascii="Arial" w:hAnsi="Arial"/>
          <w:color w:val="000000"/>
        </w:rPr>
        <w:t>Se extraen los datos.</w:t>
      </w:r>
    </w:p>
    <w:p w14:paraId="71C0DAA4" w14:textId="77777777" w:rsidR="00A73FA1" w:rsidRDefault="00000000">
      <w:pPr>
        <w:pStyle w:val="BodyText"/>
        <w:numPr>
          <w:ilvl w:val="0"/>
          <w:numId w:val="3"/>
        </w:numPr>
        <w:tabs>
          <w:tab w:val="clear" w:pos="709"/>
          <w:tab w:val="left" w:pos="0"/>
        </w:tabs>
        <w:spacing w:after="0"/>
      </w:pPr>
      <w:r>
        <w:rPr>
          <w:rFonts w:ascii="Arial" w:hAnsi="Arial"/>
          <w:color w:val="000000"/>
        </w:rPr>
        <w:t>Se cargan directamente en el sistema de almacenamiento.</w:t>
      </w:r>
    </w:p>
    <w:p w14:paraId="0E90B201" w14:textId="77777777" w:rsidR="00A73FA1" w:rsidRDefault="00000000">
      <w:pPr>
        <w:pStyle w:val="BodyText"/>
        <w:numPr>
          <w:ilvl w:val="0"/>
          <w:numId w:val="3"/>
        </w:numPr>
        <w:tabs>
          <w:tab w:val="clear" w:pos="709"/>
          <w:tab w:val="left" w:pos="0"/>
        </w:tabs>
        <w:spacing w:after="0"/>
      </w:pPr>
      <w:r>
        <w:rPr>
          <w:rFonts w:ascii="Arial" w:hAnsi="Arial"/>
          <w:color w:val="000000"/>
        </w:rPr>
        <w:t>Las transformaciones se ejecutan posteriormente dentro del motor analítico.</w:t>
      </w:r>
    </w:p>
    <w:p w14:paraId="60097D8B" w14:textId="77777777" w:rsidR="00A73FA1" w:rsidRDefault="00000000">
      <w:pPr>
        <w:pStyle w:val="BodyText"/>
        <w:spacing w:after="200"/>
        <w:rPr>
          <w:color w:val="000000"/>
        </w:rPr>
      </w:pPr>
      <w:r>
        <w:rPr>
          <w:rFonts w:ascii="Arial" w:hAnsi="Arial"/>
          <w:color w:val="000000"/>
        </w:rPr>
        <w:t>Este enfoque aprovecha la capacidad de procesamiento de motores modernos como sistemas distribuidos, permitiendo mayor flexibilidad y escalabilidad.</w:t>
      </w:r>
    </w:p>
    <w:p w14:paraId="67222BA3" w14:textId="77777777" w:rsidR="00A73FA1" w:rsidRDefault="00000000">
      <w:pPr>
        <w:pStyle w:val="Heading3"/>
        <w:spacing w:before="0" w:after="200"/>
        <w:rPr>
          <w:color w:val="000000"/>
        </w:rPr>
      </w:pPr>
      <w:r>
        <w:rPr>
          <w:rFonts w:ascii="Arial" w:hAnsi="Arial" w:cs="Arial"/>
          <w:color w:val="000000"/>
        </w:rPr>
        <w:t>Arquitectura por capas</w:t>
      </w:r>
    </w:p>
    <w:p w14:paraId="24F10CDE" w14:textId="77777777" w:rsidR="00A73FA1" w:rsidRDefault="00000000">
      <w:pPr>
        <w:pStyle w:val="BodyText"/>
        <w:spacing w:after="200"/>
        <w:rPr>
          <w:color w:val="000000"/>
        </w:rPr>
      </w:pPr>
      <w:r>
        <w:rPr>
          <w:rFonts w:ascii="Arial" w:hAnsi="Arial"/>
          <w:color w:val="000000"/>
        </w:rPr>
        <w:t>La arquitectura por capas es un modelo de diseño de sistemas que organiza los componentes en niveles funcionales independientes pero interconectados. En un sistema de inteligencia de negocios típico se distinguen:</w:t>
      </w:r>
    </w:p>
    <w:p w14:paraId="4E8775C4" w14:textId="77777777" w:rsidR="00A73FA1" w:rsidRDefault="00000000">
      <w:pPr>
        <w:pStyle w:val="BodyText"/>
        <w:numPr>
          <w:ilvl w:val="0"/>
          <w:numId w:val="4"/>
        </w:numPr>
        <w:tabs>
          <w:tab w:val="clear" w:pos="709"/>
          <w:tab w:val="left" w:pos="0"/>
        </w:tabs>
        <w:spacing w:after="29"/>
      </w:pPr>
      <w:r>
        <w:rPr>
          <w:rFonts w:ascii="Arial" w:hAnsi="Arial"/>
          <w:color w:val="000000"/>
        </w:rPr>
        <w:t>Capa de ingesta.</w:t>
      </w:r>
    </w:p>
    <w:p w14:paraId="3DBDC73B" w14:textId="77777777" w:rsidR="00A73FA1" w:rsidRDefault="00000000">
      <w:pPr>
        <w:pStyle w:val="BodyText"/>
        <w:numPr>
          <w:ilvl w:val="0"/>
          <w:numId w:val="4"/>
        </w:numPr>
        <w:tabs>
          <w:tab w:val="clear" w:pos="709"/>
          <w:tab w:val="left" w:pos="0"/>
        </w:tabs>
        <w:spacing w:after="29"/>
      </w:pPr>
      <w:r>
        <w:rPr>
          <w:rFonts w:ascii="Arial" w:hAnsi="Arial"/>
          <w:color w:val="000000"/>
        </w:rPr>
        <w:t>Capa de almacenamiento.</w:t>
      </w:r>
    </w:p>
    <w:p w14:paraId="3490F2E8" w14:textId="77777777" w:rsidR="00A73FA1" w:rsidRDefault="00000000">
      <w:pPr>
        <w:pStyle w:val="BodyText"/>
        <w:numPr>
          <w:ilvl w:val="0"/>
          <w:numId w:val="4"/>
        </w:numPr>
        <w:tabs>
          <w:tab w:val="clear" w:pos="709"/>
          <w:tab w:val="left" w:pos="0"/>
        </w:tabs>
        <w:spacing w:after="29"/>
      </w:pPr>
      <w:r>
        <w:rPr>
          <w:rFonts w:ascii="Arial" w:hAnsi="Arial"/>
          <w:color w:val="000000"/>
        </w:rPr>
        <w:t>Capa de procesamiento.</w:t>
      </w:r>
    </w:p>
    <w:p w14:paraId="37C38B45" w14:textId="77777777" w:rsidR="00A73FA1" w:rsidRDefault="00000000">
      <w:pPr>
        <w:pStyle w:val="BodyText"/>
        <w:numPr>
          <w:ilvl w:val="0"/>
          <w:numId w:val="4"/>
        </w:numPr>
        <w:tabs>
          <w:tab w:val="clear" w:pos="709"/>
          <w:tab w:val="left" w:pos="0"/>
        </w:tabs>
        <w:spacing w:after="29"/>
      </w:pPr>
      <w:r>
        <w:rPr>
          <w:rFonts w:ascii="Arial" w:hAnsi="Arial"/>
          <w:color w:val="000000"/>
        </w:rPr>
        <w:t>Capa analítica.</w:t>
      </w:r>
    </w:p>
    <w:p w14:paraId="63C29980" w14:textId="77777777" w:rsidR="00A73FA1" w:rsidRDefault="00000000">
      <w:pPr>
        <w:pStyle w:val="BodyText"/>
        <w:numPr>
          <w:ilvl w:val="0"/>
          <w:numId w:val="4"/>
        </w:numPr>
        <w:tabs>
          <w:tab w:val="clear" w:pos="709"/>
          <w:tab w:val="left" w:pos="0"/>
        </w:tabs>
        <w:spacing w:after="29"/>
      </w:pPr>
      <w:r>
        <w:rPr>
          <w:rFonts w:ascii="Arial" w:hAnsi="Arial"/>
          <w:color w:val="000000"/>
        </w:rPr>
        <w:t>Capa de visualización.</w:t>
      </w:r>
    </w:p>
    <w:p w14:paraId="3B87AF9F" w14:textId="77777777" w:rsidR="00A73FA1" w:rsidRDefault="00000000">
      <w:pPr>
        <w:pStyle w:val="BodyText"/>
        <w:spacing w:after="200"/>
        <w:rPr>
          <w:color w:val="000000"/>
        </w:rPr>
      </w:pPr>
      <w:r>
        <w:rPr>
          <w:rFonts w:ascii="Arial" w:hAnsi="Arial"/>
          <w:color w:val="000000"/>
        </w:rPr>
        <w:t>Este enfoque favorece la modularidad, escalabilidad y mantenibilidad.</w:t>
      </w:r>
    </w:p>
    <w:p w14:paraId="5F6944B8" w14:textId="77777777" w:rsidR="00A73FA1" w:rsidRDefault="00000000">
      <w:pPr>
        <w:pStyle w:val="Heading3"/>
        <w:spacing w:before="0" w:after="200"/>
        <w:rPr>
          <w:rFonts w:ascii="Arial" w:hAnsi="Arial" w:cs="Arial"/>
          <w:color w:val="000000"/>
        </w:rPr>
      </w:pPr>
      <w:r>
        <w:lastRenderedPageBreak/>
        <w:br w:type="page"/>
      </w:r>
    </w:p>
    <w:p w14:paraId="647E3E81" w14:textId="77777777" w:rsidR="00A73FA1" w:rsidRDefault="00000000">
      <w:pPr>
        <w:pStyle w:val="Heading3"/>
        <w:spacing w:before="0" w:after="200"/>
        <w:rPr>
          <w:rFonts w:ascii="Arial" w:hAnsi="Arial" w:cs="Arial"/>
          <w:color w:val="000000"/>
        </w:rPr>
      </w:pPr>
      <w:r>
        <w:rPr>
          <w:rFonts w:ascii="Arial" w:hAnsi="Arial" w:cs="Arial"/>
          <w:color w:val="000000"/>
        </w:rPr>
        <w:lastRenderedPageBreak/>
        <w:t>Big Data</w:t>
      </w:r>
    </w:p>
    <w:p w14:paraId="5A30B7C6" w14:textId="77777777" w:rsidR="00A73FA1" w:rsidRDefault="00000000">
      <w:pPr>
        <w:pStyle w:val="BodyText"/>
        <w:spacing w:after="200"/>
        <w:rPr>
          <w:color w:val="000000"/>
        </w:rPr>
      </w:pPr>
      <w:r>
        <w:rPr>
          <w:rFonts w:ascii="Arial" w:hAnsi="Arial"/>
          <w:color w:val="000000"/>
        </w:rPr>
        <w:t>Big Data se refiere al tratamiento de grandes volúmenes de datos caracterizados por las denominadas “5V”:</w:t>
      </w:r>
    </w:p>
    <w:p w14:paraId="1A0709C3" w14:textId="77777777" w:rsidR="00A73FA1" w:rsidRDefault="00000000">
      <w:pPr>
        <w:pStyle w:val="BodyText"/>
        <w:numPr>
          <w:ilvl w:val="0"/>
          <w:numId w:val="5"/>
        </w:numPr>
        <w:tabs>
          <w:tab w:val="clear" w:pos="709"/>
          <w:tab w:val="left" w:pos="0"/>
        </w:tabs>
        <w:spacing w:after="29"/>
      </w:pPr>
      <w:r>
        <w:rPr>
          <w:rFonts w:ascii="Arial" w:hAnsi="Arial"/>
          <w:color w:val="000000"/>
        </w:rPr>
        <w:t>Volumen (gran cantidad de datos).</w:t>
      </w:r>
    </w:p>
    <w:p w14:paraId="1B0E47B9" w14:textId="77777777" w:rsidR="00A73FA1" w:rsidRDefault="00000000">
      <w:pPr>
        <w:pStyle w:val="BodyText"/>
        <w:numPr>
          <w:ilvl w:val="0"/>
          <w:numId w:val="5"/>
        </w:numPr>
        <w:tabs>
          <w:tab w:val="clear" w:pos="709"/>
          <w:tab w:val="left" w:pos="0"/>
        </w:tabs>
        <w:spacing w:after="29"/>
      </w:pPr>
      <w:r>
        <w:rPr>
          <w:rFonts w:ascii="Arial" w:hAnsi="Arial"/>
          <w:color w:val="000000"/>
        </w:rPr>
        <w:t>Velocidad (generación y procesamiento rápido).</w:t>
      </w:r>
    </w:p>
    <w:p w14:paraId="0DE23B6F" w14:textId="77777777" w:rsidR="00A73FA1" w:rsidRDefault="00000000">
      <w:pPr>
        <w:pStyle w:val="BodyText"/>
        <w:numPr>
          <w:ilvl w:val="0"/>
          <w:numId w:val="5"/>
        </w:numPr>
        <w:tabs>
          <w:tab w:val="clear" w:pos="709"/>
          <w:tab w:val="left" w:pos="0"/>
        </w:tabs>
        <w:spacing w:after="29"/>
      </w:pPr>
      <w:r>
        <w:rPr>
          <w:rFonts w:ascii="Arial" w:hAnsi="Arial"/>
          <w:color w:val="000000"/>
        </w:rPr>
        <w:t>Variedad (diversidad de formatos).</w:t>
      </w:r>
    </w:p>
    <w:p w14:paraId="3B0EBFC8" w14:textId="77777777" w:rsidR="00A73FA1" w:rsidRDefault="00000000">
      <w:pPr>
        <w:pStyle w:val="BodyText"/>
        <w:numPr>
          <w:ilvl w:val="0"/>
          <w:numId w:val="5"/>
        </w:numPr>
        <w:tabs>
          <w:tab w:val="clear" w:pos="709"/>
          <w:tab w:val="left" w:pos="0"/>
        </w:tabs>
        <w:spacing w:after="29"/>
      </w:pPr>
      <w:r>
        <w:rPr>
          <w:rFonts w:ascii="Arial" w:hAnsi="Arial"/>
          <w:color w:val="000000"/>
        </w:rPr>
        <w:t>Veracidad (calidad y confiabilidad).</w:t>
      </w:r>
    </w:p>
    <w:p w14:paraId="3FE026CF" w14:textId="77777777" w:rsidR="00A73FA1" w:rsidRDefault="00000000">
      <w:pPr>
        <w:pStyle w:val="BodyText"/>
        <w:numPr>
          <w:ilvl w:val="0"/>
          <w:numId w:val="5"/>
        </w:numPr>
        <w:tabs>
          <w:tab w:val="clear" w:pos="709"/>
          <w:tab w:val="left" w:pos="0"/>
        </w:tabs>
        <w:spacing w:after="29"/>
      </w:pPr>
      <w:r>
        <w:rPr>
          <w:rFonts w:ascii="Arial" w:hAnsi="Arial"/>
          <w:color w:val="000000"/>
        </w:rPr>
        <w:t>Valor (capacidad de generar conocimiento útil).</w:t>
      </w:r>
    </w:p>
    <w:p w14:paraId="153DB429" w14:textId="77777777" w:rsidR="00A73FA1" w:rsidRDefault="00000000">
      <w:pPr>
        <w:pStyle w:val="BodyText"/>
        <w:spacing w:after="200"/>
        <w:rPr>
          <w:color w:val="000000"/>
        </w:rPr>
      </w:pPr>
      <w:r>
        <w:rPr>
          <w:rFonts w:ascii="Arial" w:hAnsi="Arial"/>
          <w:color w:val="000000"/>
        </w:rPr>
        <w:t>El procesamiento de Big Data requiere tecnologías distribuidas capaces de manejar información masiva de manera eficiente.</w:t>
      </w:r>
    </w:p>
    <w:p w14:paraId="7B353E04" w14:textId="77777777" w:rsidR="00A73FA1" w:rsidRDefault="00000000">
      <w:pPr>
        <w:pStyle w:val="Heading3"/>
        <w:spacing w:before="0" w:after="200"/>
        <w:rPr>
          <w:color w:val="000000"/>
        </w:rPr>
      </w:pPr>
      <w:r>
        <w:rPr>
          <w:rFonts w:ascii="Arial" w:hAnsi="Arial" w:cs="Arial"/>
          <w:color w:val="000000"/>
        </w:rPr>
        <w:t>Inteligencia de Negocios (</w:t>
      </w:r>
      <w:proofErr w:type="gramStart"/>
      <w:r>
        <w:rPr>
          <w:rFonts w:ascii="Arial" w:hAnsi="Arial" w:cs="Arial"/>
          <w:color w:val="000000"/>
        </w:rPr>
        <w:t xml:space="preserve">Business </w:t>
      </w:r>
      <w:proofErr w:type="spellStart"/>
      <w:r>
        <w:rPr>
          <w:rFonts w:ascii="Arial" w:hAnsi="Arial" w:cs="Arial"/>
          <w:color w:val="000000"/>
        </w:rPr>
        <w:t>Intelligence</w:t>
      </w:r>
      <w:proofErr w:type="spellEnd"/>
      <w:proofErr w:type="gramEnd"/>
      <w:r>
        <w:rPr>
          <w:rFonts w:ascii="Arial" w:hAnsi="Arial" w:cs="Arial"/>
          <w:color w:val="000000"/>
        </w:rPr>
        <w:t>)</w:t>
      </w:r>
    </w:p>
    <w:p w14:paraId="44991757" w14:textId="77777777" w:rsidR="00A73FA1" w:rsidRDefault="00000000">
      <w:pPr>
        <w:pStyle w:val="BodyText"/>
        <w:spacing w:after="200"/>
        <w:rPr>
          <w:color w:val="000000"/>
        </w:rPr>
      </w:pPr>
      <w:r>
        <w:rPr>
          <w:rFonts w:ascii="Arial" w:hAnsi="Arial"/>
          <w:color w:val="000000"/>
        </w:rPr>
        <w:t>La Inteligencia de Negocios es el conjunto de metodologías, procesos y tecnologías orientadas a transformar datos en información significativa para la toma de decisiones estratégicas. Incluye análisis descriptivo, generación de indicadores, reportes interactivos y visualización avanzada.</w:t>
      </w:r>
    </w:p>
    <w:p w14:paraId="4021300F" w14:textId="77777777" w:rsidR="00A73FA1" w:rsidRDefault="00000000">
      <w:pPr>
        <w:pStyle w:val="Heading3"/>
        <w:spacing w:before="0" w:after="200"/>
        <w:rPr>
          <w:color w:val="000000"/>
        </w:rPr>
      </w:pPr>
      <w:r>
        <w:rPr>
          <w:rFonts w:ascii="Arial" w:hAnsi="Arial" w:cs="Arial"/>
          <w:color w:val="000000"/>
        </w:rPr>
        <w:t xml:space="preserve">Data </w:t>
      </w:r>
      <w:proofErr w:type="spellStart"/>
      <w:r>
        <w:rPr>
          <w:rFonts w:ascii="Arial" w:hAnsi="Arial" w:cs="Arial"/>
          <w:color w:val="000000"/>
        </w:rPr>
        <w:t>Warehouse</w:t>
      </w:r>
      <w:proofErr w:type="spellEnd"/>
    </w:p>
    <w:p w14:paraId="543D85EA" w14:textId="77777777" w:rsidR="00A73FA1" w:rsidRDefault="00000000">
      <w:pPr>
        <w:pStyle w:val="BodyText"/>
        <w:spacing w:after="200"/>
        <w:rPr>
          <w:color w:val="000000"/>
        </w:rPr>
      </w:pPr>
      <w:r>
        <w:rPr>
          <w:rFonts w:ascii="Arial" w:hAnsi="Arial"/>
          <w:color w:val="000000"/>
        </w:rPr>
        <w:t xml:space="preserve">Un Data </w:t>
      </w:r>
      <w:proofErr w:type="spellStart"/>
      <w:r>
        <w:rPr>
          <w:rFonts w:ascii="Arial" w:hAnsi="Arial"/>
          <w:color w:val="000000"/>
        </w:rPr>
        <w:t>Warehouse</w:t>
      </w:r>
      <w:proofErr w:type="spellEnd"/>
      <w:r>
        <w:rPr>
          <w:rFonts w:ascii="Arial" w:hAnsi="Arial"/>
          <w:color w:val="000000"/>
        </w:rPr>
        <w:t xml:space="preserve"> es un repositorio centralizado diseñado específicamente para análisis y consulta histórica. Integra datos provenientes de múltiples fuentes y los organiza bajo esquemas optimizados para consultas analíticas, no transaccionales.</w:t>
      </w:r>
    </w:p>
    <w:p w14:paraId="57475360" w14:textId="77777777" w:rsidR="00A73FA1" w:rsidRDefault="00000000">
      <w:pPr>
        <w:pStyle w:val="Heading3"/>
        <w:spacing w:before="0" w:after="200"/>
        <w:rPr>
          <w:color w:val="000000"/>
        </w:rPr>
      </w:pPr>
      <w:r>
        <w:rPr>
          <w:rFonts w:ascii="Arial" w:hAnsi="Arial" w:cs="Arial"/>
          <w:color w:val="000000"/>
        </w:rPr>
        <w:t>Data Lake</w:t>
      </w:r>
    </w:p>
    <w:p w14:paraId="66565CE5" w14:textId="77777777" w:rsidR="00A73FA1" w:rsidRDefault="00000000">
      <w:pPr>
        <w:pStyle w:val="BodyText"/>
        <w:spacing w:after="200"/>
        <w:rPr>
          <w:color w:val="000000"/>
        </w:rPr>
      </w:pPr>
      <w:r>
        <w:rPr>
          <w:rFonts w:ascii="Arial" w:hAnsi="Arial"/>
          <w:color w:val="000000"/>
        </w:rPr>
        <w:t xml:space="preserve">Un Data Lake es un repositorio que almacena datos en su formato original, estructurados o no estructurados, permitiendo flexibilidad en el procesamiento posterior. A diferencia del Data </w:t>
      </w:r>
      <w:proofErr w:type="spellStart"/>
      <w:r>
        <w:rPr>
          <w:rFonts w:ascii="Arial" w:hAnsi="Arial"/>
          <w:color w:val="000000"/>
        </w:rPr>
        <w:t>Warehouse</w:t>
      </w:r>
      <w:proofErr w:type="spellEnd"/>
      <w:r>
        <w:rPr>
          <w:rFonts w:ascii="Arial" w:hAnsi="Arial"/>
          <w:color w:val="000000"/>
        </w:rPr>
        <w:t>, no exige transformación previa estricta.</w:t>
      </w:r>
    </w:p>
    <w:p w14:paraId="1A36A0EC" w14:textId="77777777" w:rsidR="00A73FA1" w:rsidRDefault="00000000">
      <w:pPr>
        <w:pStyle w:val="Heading3"/>
        <w:spacing w:before="0" w:after="200"/>
        <w:rPr>
          <w:rFonts w:ascii="Arial" w:hAnsi="Arial" w:cs="Arial"/>
          <w:color w:val="000000"/>
        </w:rPr>
      </w:pPr>
      <w:r>
        <w:lastRenderedPageBreak/>
        <w:br w:type="page"/>
      </w:r>
    </w:p>
    <w:p w14:paraId="3CC84E82" w14:textId="77777777" w:rsidR="00A73FA1" w:rsidRDefault="00000000">
      <w:pPr>
        <w:pStyle w:val="Heading3"/>
        <w:spacing w:before="0" w:after="200"/>
        <w:rPr>
          <w:rFonts w:ascii="Arial" w:hAnsi="Arial" w:cs="Arial"/>
          <w:color w:val="000000"/>
        </w:rPr>
      </w:pPr>
      <w:r>
        <w:rPr>
          <w:rFonts w:ascii="Arial" w:hAnsi="Arial" w:cs="Arial"/>
          <w:color w:val="000000"/>
        </w:rPr>
        <w:lastRenderedPageBreak/>
        <w:t>Gobernanza del dato</w:t>
      </w:r>
    </w:p>
    <w:p w14:paraId="6B78A3B8" w14:textId="77777777" w:rsidR="00A73FA1" w:rsidRDefault="00000000">
      <w:pPr>
        <w:pStyle w:val="BodyText"/>
        <w:spacing w:after="200"/>
        <w:rPr>
          <w:color w:val="000000"/>
        </w:rPr>
      </w:pPr>
      <w:r>
        <w:rPr>
          <w:rFonts w:ascii="Arial" w:hAnsi="Arial"/>
          <w:color w:val="000000"/>
        </w:rPr>
        <w:t>La gobernanza del dato es el conjunto de políticas, estándares y procedimientos que garantizan calidad, seguridad, integridad y disponibilidad de la información. Incluye:</w:t>
      </w:r>
    </w:p>
    <w:p w14:paraId="0E2DC986" w14:textId="77777777" w:rsidR="00A73FA1" w:rsidRDefault="00000000">
      <w:pPr>
        <w:pStyle w:val="BodyText"/>
        <w:numPr>
          <w:ilvl w:val="0"/>
          <w:numId w:val="6"/>
        </w:numPr>
        <w:tabs>
          <w:tab w:val="clear" w:pos="709"/>
          <w:tab w:val="left" w:pos="0"/>
        </w:tabs>
        <w:spacing w:after="29"/>
      </w:pPr>
      <w:r>
        <w:rPr>
          <w:rFonts w:ascii="Arial" w:hAnsi="Arial"/>
          <w:color w:val="000000"/>
        </w:rPr>
        <w:t>Control de acceso.</w:t>
      </w:r>
    </w:p>
    <w:p w14:paraId="0D98E0F1" w14:textId="77777777" w:rsidR="00A73FA1" w:rsidRDefault="00000000">
      <w:pPr>
        <w:pStyle w:val="BodyText"/>
        <w:numPr>
          <w:ilvl w:val="0"/>
          <w:numId w:val="6"/>
        </w:numPr>
        <w:tabs>
          <w:tab w:val="clear" w:pos="709"/>
          <w:tab w:val="left" w:pos="0"/>
        </w:tabs>
        <w:spacing w:after="29"/>
      </w:pPr>
      <w:r>
        <w:rPr>
          <w:rFonts w:ascii="Arial" w:hAnsi="Arial"/>
          <w:color w:val="000000"/>
        </w:rPr>
        <w:t>Auditoría.</w:t>
      </w:r>
    </w:p>
    <w:p w14:paraId="3CFA2710" w14:textId="77777777" w:rsidR="00A73FA1" w:rsidRDefault="00000000">
      <w:pPr>
        <w:pStyle w:val="BodyText"/>
        <w:numPr>
          <w:ilvl w:val="0"/>
          <w:numId w:val="6"/>
        </w:numPr>
        <w:tabs>
          <w:tab w:val="clear" w:pos="709"/>
          <w:tab w:val="left" w:pos="0"/>
        </w:tabs>
        <w:spacing w:after="29"/>
      </w:pPr>
      <w:proofErr w:type="spellStart"/>
      <w:r>
        <w:rPr>
          <w:rFonts w:ascii="Arial" w:hAnsi="Arial"/>
          <w:color w:val="000000"/>
        </w:rPr>
        <w:t>Versionamiento</w:t>
      </w:r>
      <w:proofErr w:type="spellEnd"/>
      <w:r>
        <w:rPr>
          <w:rFonts w:ascii="Arial" w:hAnsi="Arial"/>
          <w:color w:val="000000"/>
        </w:rPr>
        <w:t>.</w:t>
      </w:r>
    </w:p>
    <w:p w14:paraId="63B95C6A" w14:textId="77777777" w:rsidR="00A73FA1" w:rsidRDefault="00000000">
      <w:pPr>
        <w:pStyle w:val="BodyText"/>
        <w:numPr>
          <w:ilvl w:val="0"/>
          <w:numId w:val="6"/>
        </w:numPr>
        <w:tabs>
          <w:tab w:val="clear" w:pos="709"/>
          <w:tab w:val="left" w:pos="0"/>
        </w:tabs>
        <w:spacing w:after="29"/>
      </w:pPr>
      <w:r>
        <w:rPr>
          <w:rFonts w:ascii="Arial" w:hAnsi="Arial"/>
          <w:color w:val="000000"/>
        </w:rPr>
        <w:t>Políticas de retención.</w:t>
      </w:r>
    </w:p>
    <w:p w14:paraId="591B32E9" w14:textId="77777777" w:rsidR="00A73FA1" w:rsidRDefault="00000000">
      <w:pPr>
        <w:pStyle w:val="BodyText"/>
        <w:numPr>
          <w:ilvl w:val="0"/>
          <w:numId w:val="6"/>
        </w:numPr>
        <w:tabs>
          <w:tab w:val="clear" w:pos="709"/>
          <w:tab w:val="left" w:pos="0"/>
        </w:tabs>
        <w:spacing w:after="29"/>
      </w:pPr>
      <w:r>
        <w:rPr>
          <w:rFonts w:ascii="Arial" w:hAnsi="Arial"/>
          <w:color w:val="000000"/>
        </w:rPr>
        <w:t>Gestión de metadatos.</w:t>
      </w:r>
    </w:p>
    <w:p w14:paraId="037CFDC6" w14:textId="77777777" w:rsidR="00A73FA1" w:rsidRDefault="00000000">
      <w:pPr>
        <w:pStyle w:val="BodyText"/>
        <w:spacing w:after="200"/>
        <w:rPr>
          <w:color w:val="000000"/>
        </w:rPr>
      </w:pPr>
      <w:r>
        <w:rPr>
          <w:rFonts w:ascii="Arial" w:hAnsi="Arial"/>
          <w:color w:val="000000"/>
        </w:rPr>
        <w:t>Una adecuada gobernanza fortalece la confiabilidad institucional en los datos.</w:t>
      </w:r>
    </w:p>
    <w:p w14:paraId="6D204255" w14:textId="77777777" w:rsidR="00A73FA1" w:rsidRDefault="00000000">
      <w:pPr>
        <w:pStyle w:val="Heading3"/>
        <w:spacing w:before="0" w:after="200"/>
        <w:rPr>
          <w:rFonts w:ascii="Arial" w:hAnsi="Arial" w:cs="Arial"/>
          <w:color w:val="000000"/>
        </w:rPr>
      </w:pPr>
      <w:r>
        <w:rPr>
          <w:rFonts w:ascii="Arial" w:hAnsi="Arial" w:cs="Arial"/>
          <w:color w:val="000000"/>
        </w:rPr>
        <w:t>Reproducibilidad científica</w:t>
      </w:r>
    </w:p>
    <w:p w14:paraId="099DB9EF" w14:textId="77777777" w:rsidR="00A73FA1" w:rsidRDefault="00000000">
      <w:pPr>
        <w:pStyle w:val="BodyText"/>
        <w:spacing w:after="200"/>
        <w:rPr>
          <w:color w:val="000000"/>
        </w:rPr>
      </w:pPr>
      <w:r>
        <w:rPr>
          <w:rFonts w:ascii="Arial" w:hAnsi="Arial"/>
          <w:color w:val="000000"/>
        </w:rPr>
        <w:t>La reproducibilidad científica implica que un experimento o proceso analítico pueda replicarse bajo las mismas condiciones obteniendo resultados equivalentes. En ciencia de datos, esto requiere:</w:t>
      </w:r>
    </w:p>
    <w:p w14:paraId="02F2AD77" w14:textId="77777777" w:rsidR="00A73FA1" w:rsidRDefault="00000000">
      <w:pPr>
        <w:pStyle w:val="BodyText"/>
        <w:numPr>
          <w:ilvl w:val="0"/>
          <w:numId w:val="7"/>
        </w:numPr>
        <w:tabs>
          <w:tab w:val="clear" w:pos="709"/>
          <w:tab w:val="left" w:pos="0"/>
        </w:tabs>
        <w:spacing w:after="29"/>
      </w:pPr>
      <w:proofErr w:type="spellStart"/>
      <w:r>
        <w:rPr>
          <w:rFonts w:ascii="Arial" w:hAnsi="Arial"/>
          <w:color w:val="000000"/>
        </w:rPr>
        <w:t>Versionamiento</w:t>
      </w:r>
      <w:proofErr w:type="spellEnd"/>
      <w:r>
        <w:rPr>
          <w:rFonts w:ascii="Arial" w:hAnsi="Arial"/>
          <w:color w:val="000000"/>
        </w:rPr>
        <w:t xml:space="preserve"> de código.</w:t>
      </w:r>
    </w:p>
    <w:p w14:paraId="32F56514" w14:textId="77777777" w:rsidR="00A73FA1" w:rsidRDefault="00000000">
      <w:pPr>
        <w:pStyle w:val="BodyText"/>
        <w:numPr>
          <w:ilvl w:val="0"/>
          <w:numId w:val="7"/>
        </w:numPr>
        <w:tabs>
          <w:tab w:val="clear" w:pos="709"/>
          <w:tab w:val="left" w:pos="0"/>
        </w:tabs>
        <w:spacing w:after="29"/>
      </w:pPr>
      <w:r>
        <w:rPr>
          <w:rFonts w:ascii="Arial" w:hAnsi="Arial"/>
          <w:color w:val="000000"/>
        </w:rPr>
        <w:t>Registro de parámetros.</w:t>
      </w:r>
    </w:p>
    <w:p w14:paraId="0B33889D" w14:textId="77777777" w:rsidR="00A73FA1" w:rsidRDefault="00000000">
      <w:pPr>
        <w:pStyle w:val="BodyText"/>
        <w:numPr>
          <w:ilvl w:val="0"/>
          <w:numId w:val="7"/>
        </w:numPr>
        <w:tabs>
          <w:tab w:val="clear" w:pos="709"/>
          <w:tab w:val="left" w:pos="0"/>
        </w:tabs>
        <w:spacing w:after="29"/>
      </w:pPr>
      <w:r>
        <w:rPr>
          <w:rFonts w:ascii="Arial" w:hAnsi="Arial"/>
          <w:color w:val="000000"/>
        </w:rPr>
        <w:t>Separación clara entre datos crudos y procesados.</w:t>
      </w:r>
    </w:p>
    <w:p w14:paraId="530C9912" w14:textId="77777777" w:rsidR="00A73FA1" w:rsidRDefault="00000000">
      <w:pPr>
        <w:pStyle w:val="BodyText"/>
        <w:numPr>
          <w:ilvl w:val="0"/>
          <w:numId w:val="7"/>
        </w:numPr>
        <w:tabs>
          <w:tab w:val="clear" w:pos="709"/>
          <w:tab w:val="left" w:pos="0"/>
        </w:tabs>
        <w:spacing w:after="29"/>
      </w:pPr>
      <w:r>
        <w:rPr>
          <w:rFonts w:ascii="Arial" w:hAnsi="Arial"/>
          <w:color w:val="000000"/>
        </w:rPr>
        <w:t>Documentación metodológica.</w:t>
      </w:r>
    </w:p>
    <w:p w14:paraId="25591D8F" w14:textId="77777777" w:rsidR="00A73FA1" w:rsidRDefault="00000000">
      <w:pPr>
        <w:pStyle w:val="BodyText"/>
        <w:spacing w:after="200"/>
        <w:rPr>
          <w:color w:val="000000"/>
        </w:rPr>
      </w:pPr>
      <w:r>
        <w:rPr>
          <w:rFonts w:ascii="Arial" w:hAnsi="Arial"/>
          <w:color w:val="000000"/>
        </w:rPr>
        <w:t>La reproducibilidad es esencial en entornos académicos.</w:t>
      </w:r>
    </w:p>
    <w:p w14:paraId="66CFBE81" w14:textId="77777777" w:rsidR="00A73FA1" w:rsidRDefault="00000000">
      <w:pPr>
        <w:pStyle w:val="Heading3"/>
        <w:spacing w:before="0" w:after="200"/>
        <w:rPr>
          <w:color w:val="000000"/>
        </w:rPr>
      </w:pPr>
      <w:proofErr w:type="spellStart"/>
      <w:r>
        <w:rPr>
          <w:rFonts w:ascii="Arial" w:hAnsi="Arial" w:cs="Arial"/>
          <w:color w:val="000000"/>
        </w:rPr>
        <w:t>MLOps</w:t>
      </w:r>
      <w:proofErr w:type="spellEnd"/>
      <w:r>
        <w:rPr>
          <w:rFonts w:ascii="Arial" w:hAnsi="Arial" w:cs="Arial"/>
          <w:color w:val="000000"/>
        </w:rPr>
        <w:t xml:space="preserve"> (Machine </w:t>
      </w:r>
      <w:proofErr w:type="spellStart"/>
      <w:r>
        <w:rPr>
          <w:rFonts w:ascii="Arial" w:hAnsi="Arial" w:cs="Arial"/>
          <w:color w:val="000000"/>
        </w:rPr>
        <w:t>Learning</w:t>
      </w:r>
      <w:proofErr w:type="spellEnd"/>
      <w:r>
        <w:rPr>
          <w:rFonts w:ascii="Arial" w:hAnsi="Arial" w:cs="Arial"/>
          <w:color w:val="000000"/>
        </w:rPr>
        <w:t xml:space="preserve"> </w:t>
      </w:r>
      <w:proofErr w:type="spellStart"/>
      <w:r>
        <w:rPr>
          <w:rFonts w:ascii="Arial" w:hAnsi="Arial" w:cs="Arial"/>
          <w:color w:val="000000"/>
        </w:rPr>
        <w:t>Operations</w:t>
      </w:r>
      <w:proofErr w:type="spellEnd"/>
      <w:r>
        <w:rPr>
          <w:rFonts w:ascii="Arial" w:hAnsi="Arial" w:cs="Arial"/>
          <w:color w:val="000000"/>
        </w:rPr>
        <w:t>)</w:t>
      </w:r>
    </w:p>
    <w:p w14:paraId="4ACC469C" w14:textId="77777777" w:rsidR="00A73FA1" w:rsidRDefault="00000000">
      <w:pPr>
        <w:pStyle w:val="BodyText"/>
        <w:spacing w:after="200"/>
        <w:rPr>
          <w:color w:val="000000"/>
        </w:rPr>
      </w:pPr>
      <w:proofErr w:type="spellStart"/>
      <w:r>
        <w:rPr>
          <w:rFonts w:ascii="Arial" w:hAnsi="Arial"/>
          <w:color w:val="000000"/>
        </w:rPr>
        <w:t>MLOps</w:t>
      </w:r>
      <w:proofErr w:type="spellEnd"/>
      <w:r>
        <w:rPr>
          <w:rFonts w:ascii="Arial" w:hAnsi="Arial"/>
          <w:color w:val="000000"/>
        </w:rPr>
        <w:t xml:space="preserve"> es una disciplina que integra prácticas de ingeniería de software y operaciones para automatizar el ciclo de vida de modelos de aprendizaje automático. Incluye:</w:t>
      </w:r>
    </w:p>
    <w:p w14:paraId="19BDB028" w14:textId="77777777" w:rsidR="00A73FA1" w:rsidRDefault="00000000">
      <w:pPr>
        <w:pStyle w:val="BodyText"/>
        <w:numPr>
          <w:ilvl w:val="0"/>
          <w:numId w:val="8"/>
        </w:numPr>
        <w:tabs>
          <w:tab w:val="clear" w:pos="709"/>
          <w:tab w:val="left" w:pos="0"/>
        </w:tabs>
        <w:spacing w:after="29"/>
      </w:pPr>
      <w:r>
        <w:rPr>
          <w:rFonts w:ascii="Arial" w:hAnsi="Arial"/>
          <w:color w:val="000000"/>
        </w:rPr>
        <w:t>Entrenamiento automatizado.</w:t>
      </w:r>
    </w:p>
    <w:p w14:paraId="1D1BAE13" w14:textId="77777777" w:rsidR="00A73FA1" w:rsidRDefault="00000000">
      <w:pPr>
        <w:pStyle w:val="BodyText"/>
        <w:numPr>
          <w:ilvl w:val="0"/>
          <w:numId w:val="8"/>
        </w:numPr>
        <w:tabs>
          <w:tab w:val="clear" w:pos="709"/>
          <w:tab w:val="left" w:pos="0"/>
        </w:tabs>
        <w:spacing w:after="29"/>
      </w:pPr>
      <w:r>
        <w:rPr>
          <w:rFonts w:ascii="Arial" w:hAnsi="Arial"/>
          <w:color w:val="000000"/>
        </w:rPr>
        <w:t>Validación continua.</w:t>
      </w:r>
    </w:p>
    <w:p w14:paraId="49F1C394" w14:textId="77777777" w:rsidR="00A73FA1" w:rsidRDefault="00000000">
      <w:pPr>
        <w:pStyle w:val="BodyText"/>
        <w:numPr>
          <w:ilvl w:val="0"/>
          <w:numId w:val="8"/>
        </w:numPr>
        <w:tabs>
          <w:tab w:val="clear" w:pos="709"/>
          <w:tab w:val="left" w:pos="0"/>
        </w:tabs>
        <w:spacing w:after="29"/>
      </w:pPr>
      <w:r>
        <w:rPr>
          <w:rFonts w:ascii="Arial" w:hAnsi="Arial"/>
          <w:color w:val="000000"/>
        </w:rPr>
        <w:t>Despliegue controlado.</w:t>
      </w:r>
    </w:p>
    <w:p w14:paraId="5AE8D2D7" w14:textId="77777777" w:rsidR="00A73FA1" w:rsidRDefault="00000000">
      <w:pPr>
        <w:pStyle w:val="BodyText"/>
        <w:numPr>
          <w:ilvl w:val="0"/>
          <w:numId w:val="8"/>
        </w:numPr>
        <w:tabs>
          <w:tab w:val="clear" w:pos="709"/>
          <w:tab w:val="left" w:pos="0"/>
        </w:tabs>
        <w:spacing w:after="29"/>
      </w:pPr>
      <w:r>
        <w:rPr>
          <w:rFonts w:ascii="Arial" w:hAnsi="Arial"/>
          <w:color w:val="000000"/>
        </w:rPr>
        <w:t>Monitoreo de rendimiento.</w:t>
      </w:r>
    </w:p>
    <w:p w14:paraId="30ED6649" w14:textId="77777777" w:rsidR="00A73FA1" w:rsidRDefault="00000000">
      <w:pPr>
        <w:pStyle w:val="BodyText"/>
        <w:numPr>
          <w:ilvl w:val="0"/>
          <w:numId w:val="8"/>
        </w:numPr>
        <w:tabs>
          <w:tab w:val="clear" w:pos="709"/>
          <w:tab w:val="left" w:pos="0"/>
        </w:tabs>
        <w:spacing w:after="29"/>
      </w:pPr>
      <w:r>
        <w:rPr>
          <w:rFonts w:ascii="Arial" w:hAnsi="Arial"/>
          <w:color w:val="000000"/>
        </w:rPr>
        <w:t>Actualización de modelos.</w:t>
      </w:r>
    </w:p>
    <w:p w14:paraId="1E79D2BE" w14:textId="77777777" w:rsidR="00A73FA1" w:rsidRDefault="00000000">
      <w:pPr>
        <w:pStyle w:val="BodyText"/>
        <w:spacing w:after="200"/>
        <w:rPr>
          <w:color w:val="000000"/>
        </w:rPr>
      </w:pPr>
      <w:r>
        <w:rPr>
          <w:rFonts w:ascii="Arial" w:hAnsi="Arial"/>
          <w:color w:val="000000"/>
        </w:rPr>
        <w:t>Su incorporación permite mantener modelos predictivos operativos y escalables.</w:t>
      </w:r>
    </w:p>
    <w:p w14:paraId="42967CCB" w14:textId="77777777" w:rsidR="00A73FA1" w:rsidRDefault="00000000">
      <w:pPr>
        <w:pStyle w:val="Heading3"/>
        <w:spacing w:before="0" w:after="200"/>
        <w:rPr>
          <w:rFonts w:ascii="Arial" w:hAnsi="Arial" w:cs="Arial"/>
          <w:color w:val="000000"/>
        </w:rPr>
      </w:pPr>
      <w:r>
        <w:lastRenderedPageBreak/>
        <w:br w:type="page"/>
      </w:r>
    </w:p>
    <w:p w14:paraId="223E5350" w14:textId="77777777" w:rsidR="00A73FA1" w:rsidRDefault="00000000">
      <w:pPr>
        <w:pStyle w:val="Heading3"/>
        <w:spacing w:before="0" w:after="200"/>
        <w:rPr>
          <w:rFonts w:ascii="Arial" w:hAnsi="Arial" w:cs="Arial"/>
          <w:color w:val="000000"/>
        </w:rPr>
      </w:pPr>
      <w:r>
        <w:rPr>
          <w:rFonts w:ascii="Arial" w:hAnsi="Arial" w:cs="Arial"/>
          <w:color w:val="000000"/>
        </w:rPr>
        <w:lastRenderedPageBreak/>
        <w:t>Orquestación de pipelines</w:t>
      </w:r>
    </w:p>
    <w:p w14:paraId="4C0ED630" w14:textId="77777777" w:rsidR="00A73FA1" w:rsidRDefault="00000000">
      <w:pPr>
        <w:pStyle w:val="BodyText"/>
        <w:spacing w:after="200"/>
        <w:rPr>
          <w:color w:val="000000"/>
        </w:rPr>
      </w:pPr>
      <w:r>
        <w:rPr>
          <w:rFonts w:ascii="Arial" w:hAnsi="Arial"/>
          <w:color w:val="000000"/>
        </w:rPr>
        <w:t>La orquestación de pipelines consiste en coordinar múltiples tareas dependientes dentro de un flujo de procesamiento de datos. Implica definir:</w:t>
      </w:r>
    </w:p>
    <w:p w14:paraId="703BDD21" w14:textId="77777777" w:rsidR="00A73FA1" w:rsidRDefault="00000000">
      <w:pPr>
        <w:pStyle w:val="BodyText"/>
        <w:numPr>
          <w:ilvl w:val="0"/>
          <w:numId w:val="9"/>
        </w:numPr>
        <w:tabs>
          <w:tab w:val="clear" w:pos="709"/>
          <w:tab w:val="left" w:pos="0"/>
        </w:tabs>
        <w:spacing w:after="29"/>
      </w:pPr>
      <w:r>
        <w:rPr>
          <w:rFonts w:ascii="Arial" w:hAnsi="Arial"/>
          <w:color w:val="000000"/>
        </w:rPr>
        <w:t>Orden de ejecución.</w:t>
      </w:r>
    </w:p>
    <w:p w14:paraId="439F3832" w14:textId="77777777" w:rsidR="00A73FA1" w:rsidRDefault="00000000">
      <w:pPr>
        <w:pStyle w:val="BodyText"/>
        <w:numPr>
          <w:ilvl w:val="0"/>
          <w:numId w:val="9"/>
        </w:numPr>
        <w:tabs>
          <w:tab w:val="clear" w:pos="709"/>
          <w:tab w:val="left" w:pos="0"/>
        </w:tabs>
        <w:spacing w:after="29"/>
      </w:pPr>
      <w:r>
        <w:rPr>
          <w:rFonts w:ascii="Arial" w:hAnsi="Arial"/>
          <w:color w:val="000000"/>
        </w:rPr>
        <w:t>Dependencias.</w:t>
      </w:r>
    </w:p>
    <w:p w14:paraId="4E3B9DB8" w14:textId="77777777" w:rsidR="00A73FA1" w:rsidRDefault="00000000">
      <w:pPr>
        <w:pStyle w:val="BodyText"/>
        <w:numPr>
          <w:ilvl w:val="0"/>
          <w:numId w:val="9"/>
        </w:numPr>
        <w:tabs>
          <w:tab w:val="clear" w:pos="709"/>
          <w:tab w:val="left" w:pos="0"/>
        </w:tabs>
        <w:spacing w:after="29"/>
      </w:pPr>
      <w:r>
        <w:rPr>
          <w:rFonts w:ascii="Arial" w:hAnsi="Arial"/>
          <w:color w:val="000000"/>
        </w:rPr>
        <w:t>Manejo de errores.</w:t>
      </w:r>
    </w:p>
    <w:p w14:paraId="601E8797" w14:textId="77777777" w:rsidR="00A73FA1" w:rsidRDefault="00000000">
      <w:pPr>
        <w:pStyle w:val="BodyText"/>
        <w:numPr>
          <w:ilvl w:val="0"/>
          <w:numId w:val="9"/>
        </w:numPr>
        <w:tabs>
          <w:tab w:val="clear" w:pos="709"/>
          <w:tab w:val="left" w:pos="0"/>
        </w:tabs>
        <w:spacing w:after="29"/>
      </w:pPr>
      <w:r>
        <w:rPr>
          <w:rFonts w:ascii="Arial" w:hAnsi="Arial"/>
          <w:color w:val="000000"/>
        </w:rPr>
        <w:t>Programación temporal.</w:t>
      </w:r>
    </w:p>
    <w:p w14:paraId="0E448D57" w14:textId="77777777" w:rsidR="00A73FA1" w:rsidRDefault="00000000">
      <w:pPr>
        <w:pStyle w:val="BodyText"/>
        <w:numPr>
          <w:ilvl w:val="0"/>
          <w:numId w:val="9"/>
        </w:numPr>
        <w:tabs>
          <w:tab w:val="clear" w:pos="709"/>
          <w:tab w:val="left" w:pos="0"/>
        </w:tabs>
        <w:spacing w:after="29"/>
      </w:pPr>
      <w:r>
        <w:rPr>
          <w:rFonts w:ascii="Arial" w:hAnsi="Arial"/>
          <w:color w:val="000000"/>
        </w:rPr>
        <w:t>Monitoreo de estado.</w:t>
      </w:r>
    </w:p>
    <w:p w14:paraId="76EF0224" w14:textId="77777777" w:rsidR="00A73FA1" w:rsidRDefault="00000000">
      <w:pPr>
        <w:pStyle w:val="BodyText"/>
        <w:spacing w:after="200"/>
        <w:rPr>
          <w:rFonts w:ascii="Arial" w:hAnsi="Arial"/>
          <w:color w:val="000000"/>
        </w:rPr>
      </w:pPr>
      <w:r>
        <w:rPr>
          <w:rFonts w:ascii="Arial" w:hAnsi="Arial"/>
          <w:color w:val="000000"/>
        </w:rPr>
        <w:t>La orquestación garantiza coherencia y automatización integral del sistema.</w:t>
      </w:r>
    </w:p>
    <w:p w14:paraId="4A32207B" w14:textId="77777777" w:rsidR="00A73FA1" w:rsidRDefault="00000000">
      <w:pPr>
        <w:pStyle w:val="BodyText"/>
        <w:spacing w:after="200"/>
        <w:rPr>
          <w:rFonts w:ascii="Arial" w:hAnsi="Arial"/>
          <w:b/>
          <w:bCs/>
          <w:color w:val="000000"/>
        </w:rPr>
      </w:pPr>
      <w:r>
        <w:rPr>
          <w:rFonts w:ascii="Arial" w:hAnsi="Arial"/>
          <w:b/>
          <w:bCs/>
          <w:color w:val="000000"/>
        </w:rPr>
        <w:t>Docker</w:t>
      </w:r>
    </w:p>
    <w:p w14:paraId="0014DCD7" w14:textId="77777777" w:rsidR="00A73FA1" w:rsidRDefault="00000000">
      <w:pPr>
        <w:pStyle w:val="BodyText"/>
        <w:spacing w:after="200"/>
        <w:rPr>
          <w:rFonts w:ascii="Arial" w:hAnsi="Arial"/>
          <w:color w:val="000000"/>
          <w:u w:val="double"/>
        </w:rPr>
      </w:pPr>
      <w:r>
        <w:rPr>
          <w:rStyle w:val="Strong"/>
          <w:rFonts w:ascii="Arial" w:hAnsi="Arial"/>
          <w:b w:val="0"/>
          <w:color w:val="000000"/>
        </w:rPr>
        <w:t>Docker</w:t>
      </w:r>
      <w:r>
        <w:rPr>
          <w:rFonts w:ascii="Arial" w:hAnsi="Arial"/>
          <w:color w:val="000000"/>
        </w:rPr>
        <w:t> es una plataforma de software que permite crear, probar y desplegar aplicaciones de manera rápida y sencilla utilizando </w:t>
      </w:r>
      <w:r>
        <w:rPr>
          <w:rStyle w:val="Strong"/>
          <w:rFonts w:ascii="Arial" w:hAnsi="Arial"/>
          <w:b w:val="0"/>
          <w:color w:val="000000"/>
        </w:rPr>
        <w:t>contenedores</w:t>
      </w:r>
      <w:r>
        <w:rPr>
          <w:rFonts w:ascii="Arial" w:hAnsi="Arial"/>
          <w:color w:val="000000"/>
        </w:rPr>
        <w:t>. P</w:t>
      </w:r>
      <w:r>
        <w:rPr>
          <w:rStyle w:val="Strong"/>
          <w:rFonts w:ascii="Arial" w:hAnsi="Arial"/>
          <w:b w:val="0"/>
          <w:color w:val="000000"/>
        </w:rPr>
        <w:t>ermite "empaquetar" una aplicación con todo lo que necesita para funcionar</w:t>
      </w:r>
      <w:r>
        <w:rPr>
          <w:rFonts w:ascii="Arial" w:hAnsi="Arial"/>
          <w:color w:val="000000"/>
        </w:rPr>
        <w:t xml:space="preserve">, garantizando que se ejecute de la misma manera en cualquier entorno, resolviendo así los clásicos problemas de compatibilidad y dependencias. </w:t>
      </w:r>
    </w:p>
    <w:p w14:paraId="3B68C287" w14:textId="77777777" w:rsidR="00A73FA1" w:rsidRDefault="00A73FA1">
      <w:pPr>
        <w:pStyle w:val="BodyText"/>
        <w:spacing w:after="200"/>
        <w:rPr>
          <w:rFonts w:ascii="Arial" w:hAnsi="Arial"/>
          <w:color w:val="000000"/>
        </w:rPr>
      </w:pPr>
    </w:p>
    <w:p w14:paraId="3CFB8525" w14:textId="77777777" w:rsidR="00A73FA1" w:rsidRDefault="00000000">
      <w:pPr>
        <w:pStyle w:val="Heading2"/>
        <w:spacing w:before="0" w:after="200"/>
        <w:rPr>
          <w:color w:val="000000"/>
        </w:rPr>
      </w:pPr>
      <w:r>
        <w:rPr>
          <w:rFonts w:ascii="Arial" w:hAnsi="Arial" w:cs="Arial"/>
          <w:color w:val="000000"/>
          <w:sz w:val="22"/>
          <w:szCs w:val="22"/>
        </w:rPr>
        <w:t>&lt;&gt; Cierre del Anexo Técnico</w:t>
      </w:r>
    </w:p>
    <w:p w14:paraId="182FA43A" w14:textId="77777777" w:rsidR="00A73FA1" w:rsidRDefault="00000000">
      <w:pPr>
        <w:pStyle w:val="BodyText"/>
        <w:spacing w:after="200"/>
        <w:rPr>
          <w:color w:val="000000"/>
        </w:rPr>
      </w:pPr>
      <w:r>
        <w:rPr>
          <w:rFonts w:ascii="Arial" w:hAnsi="Arial"/>
          <w:color w:val="000000"/>
        </w:rPr>
        <w:t>El conjunto de conceptos descritos establece el marco teórico-tecnológico que fundamenta el desarrollo del Sistema Integral de Inteligencia de Negocios propuesto. Cada tecnología y término técnico no se incorpora de manera aislada, sino como parte de una arquitectura coherente orientada a resolver la problemática de integración, procesamiento y análisis de datos heterogéneos bajo principios de escalabilidad, modularidad, automatización, reproducibilidad y soberanía tecnológica.</w:t>
      </w:r>
    </w:p>
    <w:p w14:paraId="76BBF8FE" w14:textId="5BA2CAB9" w:rsidR="00A73FA1" w:rsidRDefault="00532FF8">
      <w:pPr>
        <w:rPr>
          <w:rFonts w:ascii="Arial" w:hAnsi="Arial" w:cs="Arial"/>
          <w:color w:val="000000"/>
        </w:rPr>
      </w:pPr>
      <w:r>
        <w:rPr>
          <w:rFonts w:ascii="Arial" w:hAnsi="Arial" w:cs="Arial"/>
          <w:color w:val="000000"/>
        </w:rPr>
        <w:t xml:space="preserve">**nota: La finalidad de este anexo, responde a las complicaciones en acceso a internet o fluido </w:t>
      </w:r>
      <w:proofErr w:type="spellStart"/>
      <w:r>
        <w:rPr>
          <w:rFonts w:ascii="Arial" w:hAnsi="Arial" w:cs="Arial"/>
          <w:color w:val="000000"/>
        </w:rPr>
        <w:t>elecrtico</w:t>
      </w:r>
      <w:proofErr w:type="spellEnd"/>
      <w:r>
        <w:rPr>
          <w:rFonts w:ascii="Arial" w:hAnsi="Arial" w:cs="Arial"/>
          <w:color w:val="000000"/>
        </w:rPr>
        <w:t xml:space="preserve"> que presenta la nación, su objetivo es facilitar al autor, </w:t>
      </w:r>
      <w:proofErr w:type="gramStart"/>
      <w:r>
        <w:rPr>
          <w:rFonts w:ascii="Arial" w:hAnsi="Arial" w:cs="Arial"/>
          <w:color w:val="000000"/>
        </w:rPr>
        <w:t>tutor ,lector</w:t>
      </w:r>
      <w:proofErr w:type="gramEnd"/>
      <w:r>
        <w:rPr>
          <w:rFonts w:ascii="Arial" w:hAnsi="Arial" w:cs="Arial"/>
          <w:color w:val="000000"/>
        </w:rPr>
        <w:t>, revisor y personal interesado en general la compresión final del Trabajo de Diploma.</w:t>
      </w:r>
    </w:p>
    <w:sectPr w:rsidR="00A73FA1">
      <w:pgSz w:w="12240" w:h="15840"/>
      <w:pgMar w:top="1417" w:right="1701" w:bottom="1417" w:left="1701"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OpenSymbol">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6C8"/>
    <w:multiLevelType w:val="multilevel"/>
    <w:tmpl w:val="F7FAF1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EA1720C"/>
    <w:multiLevelType w:val="multilevel"/>
    <w:tmpl w:val="100A9C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4B867BA"/>
    <w:multiLevelType w:val="multilevel"/>
    <w:tmpl w:val="42CE41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34527D07"/>
    <w:multiLevelType w:val="multilevel"/>
    <w:tmpl w:val="7A62629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4C92392A"/>
    <w:multiLevelType w:val="multilevel"/>
    <w:tmpl w:val="750820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59043285"/>
    <w:multiLevelType w:val="multilevel"/>
    <w:tmpl w:val="97FAC5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0805FCE"/>
    <w:multiLevelType w:val="multilevel"/>
    <w:tmpl w:val="6BF2B4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6FEE439F"/>
    <w:multiLevelType w:val="multilevel"/>
    <w:tmpl w:val="F5D206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3222AC2"/>
    <w:multiLevelType w:val="multilevel"/>
    <w:tmpl w:val="3684EC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762A054C"/>
    <w:multiLevelType w:val="multilevel"/>
    <w:tmpl w:val="E00CC4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055398874">
    <w:abstractNumId w:val="0"/>
  </w:num>
  <w:num w:numId="2" w16cid:durableId="706954638">
    <w:abstractNumId w:val="2"/>
  </w:num>
  <w:num w:numId="3" w16cid:durableId="1986544503">
    <w:abstractNumId w:val="3"/>
  </w:num>
  <w:num w:numId="4" w16cid:durableId="1466771303">
    <w:abstractNumId w:val="6"/>
  </w:num>
  <w:num w:numId="5" w16cid:durableId="700208273">
    <w:abstractNumId w:val="8"/>
  </w:num>
  <w:num w:numId="6" w16cid:durableId="1623537630">
    <w:abstractNumId w:val="7"/>
  </w:num>
  <w:num w:numId="7" w16cid:durableId="201480828">
    <w:abstractNumId w:val="5"/>
  </w:num>
  <w:num w:numId="8" w16cid:durableId="813910650">
    <w:abstractNumId w:val="4"/>
  </w:num>
  <w:num w:numId="9" w16cid:durableId="1189298086">
    <w:abstractNumId w:val="9"/>
  </w:num>
  <w:num w:numId="10" w16cid:durableId="640230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A1"/>
    <w:rsid w:val="00532FF8"/>
    <w:rsid w:val="00A73FA1"/>
    <w:rsid w:val="00AF4436"/>
    <w:rsid w:val="00C819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9935"/>
  <w15:docId w15:val="{E350416A-0423-4E59-9C99-647525A2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Bidi" w:cstheme="minorBidi"/>
        <w:sz w:val="22"/>
        <w:szCs w:val="22"/>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0F9"/>
    <w:pPr>
      <w:spacing w:after="200" w:line="276" w:lineRule="auto"/>
    </w:p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qFormat/>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qFormat/>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qFormat/>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character" w:customStyle="1" w:styleId="QuoteChar">
    <w:name w:val="Quote Char"/>
    <w:basedOn w:val="DefaultParagraphFont"/>
    <w:link w:val="Quote"/>
    <w:uiPriority w:val="29"/>
    <w:qFormat/>
    <w:rPr>
      <w:i/>
      <w:iCs/>
      <w:color w:val="000000" w:themeColor="text1"/>
    </w:rPr>
  </w:style>
  <w:style w:type="character" w:customStyle="1" w:styleId="IntenseQuoteChar">
    <w:name w:val="Intense Quote Char"/>
    <w:basedOn w:val="DefaultParagraphFont"/>
    <w:link w:val="IntenseQuote"/>
    <w:uiPriority w:val="30"/>
    <w:qFormat/>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val="0563C1" w:themeColor="hyperlink"/>
      <w:u w:val="single"/>
    </w:rPr>
  </w:style>
  <w:style w:type="character" w:customStyle="1" w:styleId="PlainTextChar">
    <w:name w:val="Plain Text Char"/>
    <w:basedOn w:val="DefaultParagraphFont"/>
    <w:link w:val="PlainText"/>
    <w:uiPriority w:val="99"/>
    <w:qFormat/>
    <w:rPr>
      <w:rFonts w:ascii="Courier New" w:hAnsi="Courier New" w:cs="Courier New"/>
      <w:sz w:val="21"/>
      <w:szCs w:val="2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NoSpacing">
    <w:name w:val="No Spacing"/>
    <w:uiPriority w:val="1"/>
    <w:qFormat/>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EndnoteText">
    <w:name w:val="endnote text"/>
    <w:basedOn w:val="Normal"/>
    <w:link w:val="EndnoteTextChar"/>
    <w:uiPriority w:val="99"/>
    <w:semiHidden/>
    <w:unhideWhenUsed/>
    <w:pPr>
      <w:spacing w:after="0" w:line="240" w:lineRule="auto"/>
    </w:pPr>
    <w:rPr>
      <w:sz w:val="20"/>
      <w:szCs w:val="20"/>
    </w:rPr>
  </w:style>
  <w:style w:type="paragraph" w:styleId="PlainText">
    <w:name w:val="Plain Text"/>
    <w:basedOn w:val="Normal"/>
    <w:link w:val="PlainTextChar"/>
    <w:uiPriority w:val="99"/>
    <w:semiHidden/>
    <w:unhideWhenUsed/>
    <w:qFormat/>
    <w:pPr>
      <w:spacing w:after="0" w:line="240" w:lineRule="auto"/>
    </w:pPr>
    <w:rPr>
      <w:rFonts w:ascii="Courier New" w:hAnsi="Courier New" w:cs="Courier New"/>
      <w:sz w:val="21"/>
      <w:szCs w:val="21"/>
    </w:rPr>
  </w:style>
  <w:style w:type="paragraph" w:customStyle="1" w:styleId="HeaderandFooter">
    <w:name w:val="Header and Footer"/>
    <w:basedOn w:val="Normal"/>
    <w:qFormat/>
  </w:style>
  <w:style w:type="paragraph" w:styleId="Header">
    <w:name w:val="header"/>
    <w:basedOn w:val="Normal"/>
    <w:link w:val="HeaderChar"/>
    <w:uiPriority w:val="99"/>
    <w:unhideWhenUsed/>
    <w:pPr>
      <w:spacing w:after="0" w:line="240" w:lineRule="auto"/>
    </w:pPr>
  </w:style>
  <w:style w:type="paragraph" w:styleId="Footer">
    <w:name w:val="footer"/>
    <w:basedOn w:val="Normal"/>
    <w:link w:val="FooterChar"/>
    <w:uiPriority w:val="99"/>
    <w:unhideWhenUsed/>
    <w:pPr>
      <w:spacing w:after="0" w:line="240" w:lineRule="auto"/>
    </w:pPr>
  </w:style>
  <w:style w:type="paragraph" w:customStyle="1" w:styleId="FrameContents">
    <w:name w:val="Frame Contents"/>
    <w:basedOn w:val="Normal"/>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39"/>
    <w:rsid w:val="00CC34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683</TotalTime>
  <Pages>16</Pages>
  <Words>3528</Words>
  <Characters>20111</Characters>
  <Application>Microsoft Office Word</Application>
  <DocSecurity>0</DocSecurity>
  <Lines>167</Lines>
  <Paragraphs>47</Paragraphs>
  <ScaleCrop>false</ScaleCrop>
  <Company/>
  <LinksUpToDate>false</LinksUpToDate>
  <CharactersWithSpaces>23592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dc:description/>
  <cp:lastModifiedBy>Frank Henkourth</cp:lastModifiedBy>
  <cp:revision>51</cp:revision>
  <dcterms:created xsi:type="dcterms:W3CDTF">2024-02-27T07:14:00Z</dcterms:created>
  <dcterms:modified xsi:type="dcterms:W3CDTF">2026-03-29T17:48:00Z</dcterms:modified>
  <dc:language>en-US</dc:language>
</cp:coreProperties>
</file>