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53A05" w14:textId="29D4AA46" w:rsidR="001D1A35" w:rsidRPr="00FD410C" w:rsidRDefault="001D1A35" w:rsidP="001D1A35">
      <w:pPr>
        <w:jc w:val="center"/>
        <w:rPr>
          <w:rFonts w:ascii="Palatino Linotype" w:eastAsiaTheme="majorEastAsia" w:hAnsi="Palatino Linotype" w:cs="Times New Roman (Headings CS)"/>
          <w:kern w:val="16"/>
          <w:sz w:val="34"/>
          <w:szCs w:val="34"/>
          <w:lang w:eastAsia="en-US"/>
          <w14:ligatures w14:val="standardContextual"/>
          <w14:numForm w14:val="lining"/>
          <w14:numSpacing w14:val="tabular"/>
        </w:rPr>
      </w:pPr>
      <w:r w:rsidRPr="00FD410C">
        <w:rPr>
          <w:rFonts w:ascii="Palatino Linotype" w:eastAsiaTheme="majorEastAsia" w:hAnsi="Palatino Linotype" w:cs="Times New Roman (Headings CS)"/>
          <w:kern w:val="16"/>
          <w:sz w:val="34"/>
          <w:szCs w:val="34"/>
          <w:lang w:eastAsia="en-US"/>
          <w14:ligatures w14:val="standardContextual"/>
          <w14:numForm w14:val="lining"/>
          <w14:numSpacing w14:val="tabular"/>
        </w:rPr>
        <w:t xml:space="preserve">CS 7646 ML4T Project </w:t>
      </w:r>
      <w:r>
        <w:rPr>
          <w:rFonts w:ascii="Palatino Linotype" w:eastAsiaTheme="majorEastAsia" w:hAnsi="Palatino Linotype" w:cs="Times New Roman (Headings CS)"/>
          <w:kern w:val="16"/>
          <w:sz w:val="34"/>
          <w:szCs w:val="34"/>
          <w:lang w:eastAsia="en-US"/>
          <w14:ligatures w14:val="standardContextual"/>
          <w14:numForm w14:val="lining"/>
          <w14:numSpacing w14:val="tabular"/>
        </w:rPr>
        <w:t>6</w:t>
      </w:r>
      <w:r w:rsidRPr="00FD410C">
        <w:rPr>
          <w:rFonts w:ascii="Palatino Linotype" w:eastAsiaTheme="majorEastAsia" w:hAnsi="Palatino Linotype" w:cs="Times New Roman (Headings CS)"/>
          <w:kern w:val="16"/>
          <w:sz w:val="34"/>
          <w:szCs w:val="34"/>
          <w:lang w:eastAsia="en-US"/>
          <w14:ligatures w14:val="standardContextual"/>
          <w14:numForm w14:val="lining"/>
          <w14:numSpacing w14:val="tabular"/>
        </w:rPr>
        <w:t xml:space="preserve"> </w:t>
      </w:r>
      <w:r>
        <w:rPr>
          <w:rFonts w:ascii="Palatino Linotype" w:eastAsiaTheme="majorEastAsia" w:hAnsi="Palatino Linotype" w:cs="Times New Roman (Headings CS)"/>
          <w:kern w:val="16"/>
          <w:sz w:val="34"/>
          <w:szCs w:val="34"/>
          <w:lang w:eastAsia="en-US"/>
          <w14:ligatures w14:val="standardContextual"/>
          <w14:numForm w14:val="lining"/>
          <w14:numSpacing w14:val="tabular"/>
        </w:rPr>
        <w:t>Indicators TOS</w:t>
      </w:r>
    </w:p>
    <w:p w14:paraId="508FAC54" w14:textId="77777777" w:rsidR="001D1A35" w:rsidRPr="00FD410C" w:rsidRDefault="001D1A35" w:rsidP="001D1A35">
      <w:pPr>
        <w:pStyle w:val="Subtitle"/>
        <w:numPr>
          <w:ilvl w:val="0"/>
          <w:numId w:val="0"/>
        </w:numPr>
      </w:pPr>
      <w:r w:rsidRPr="00FD410C">
        <w:t>Chengqi Huang</w:t>
      </w:r>
    </w:p>
    <w:p w14:paraId="32D2FC8A" w14:textId="77777777" w:rsidR="001D1A35" w:rsidRDefault="001D1A35" w:rsidP="001D1A35">
      <w:pPr>
        <w:pStyle w:val="Subtitle"/>
        <w:numPr>
          <w:ilvl w:val="0"/>
          <w:numId w:val="0"/>
        </w:numPr>
      </w:pPr>
      <w:hyperlink r:id="rId4" w:history="1">
        <w:r w:rsidRPr="00B13D05">
          <w:t>chengqihuang@gatech.edu</w:t>
        </w:r>
      </w:hyperlink>
    </w:p>
    <w:p w14:paraId="632F14CB" w14:textId="50FEC72E" w:rsidR="001D1A35" w:rsidRDefault="001D1A35" w:rsidP="001D1A35">
      <w:pPr>
        <w:pStyle w:val="Abstract"/>
        <w:rPr>
          <w:rFonts w:eastAsiaTheme="minorHAnsi"/>
        </w:rPr>
      </w:pPr>
      <w:r w:rsidRPr="00B13D05">
        <w:rPr>
          <w:b/>
          <w:bCs/>
          <w:i/>
          <w:iCs/>
        </w:rPr>
        <w:t xml:space="preserve">Abstract – </w:t>
      </w:r>
      <w:r w:rsidRPr="001D1A35">
        <w:rPr>
          <w:rFonts w:eastAsiaTheme="minorHAnsi"/>
        </w:rPr>
        <w:t>Th</w:t>
      </w:r>
      <w:r>
        <w:rPr>
          <w:rFonts w:eastAsiaTheme="minorHAnsi"/>
        </w:rPr>
        <w:t>is</w:t>
      </w:r>
      <w:r w:rsidRPr="001D1A35">
        <w:rPr>
          <w:rFonts w:eastAsiaTheme="minorHAnsi"/>
        </w:rPr>
        <w:t xml:space="preserve"> project developed a Theoretically Optimal trading </w:t>
      </w:r>
      <w:proofErr w:type="gramStart"/>
      <w:r w:rsidRPr="001D1A35">
        <w:rPr>
          <w:rFonts w:eastAsiaTheme="minorHAnsi"/>
        </w:rPr>
        <w:t>Strategy</w:t>
      </w:r>
      <w:r>
        <w:rPr>
          <w:rFonts w:eastAsiaTheme="minorHAnsi"/>
        </w:rPr>
        <w:t>(</w:t>
      </w:r>
      <w:proofErr w:type="gramEnd"/>
      <w:r>
        <w:rPr>
          <w:rFonts w:eastAsiaTheme="minorHAnsi"/>
        </w:rPr>
        <w:t xml:space="preserve">TOS) comparing with benchmark trading strategy </w:t>
      </w:r>
      <w:r w:rsidRPr="001D1A35">
        <w:rPr>
          <w:rFonts w:eastAsiaTheme="minorHAnsi"/>
        </w:rPr>
        <w:t xml:space="preserve">and </w:t>
      </w:r>
      <w:r>
        <w:rPr>
          <w:rFonts w:eastAsiaTheme="minorHAnsi"/>
        </w:rPr>
        <w:t xml:space="preserve">selected </w:t>
      </w:r>
      <w:r w:rsidRPr="001D1A35">
        <w:rPr>
          <w:rFonts w:eastAsiaTheme="minorHAnsi"/>
        </w:rPr>
        <w:t>5 technical indicators</w:t>
      </w:r>
      <w:r>
        <w:rPr>
          <w:rFonts w:eastAsiaTheme="minorHAnsi"/>
        </w:rPr>
        <w:t xml:space="preserve"> </w:t>
      </w:r>
      <w:r w:rsidRPr="001D1A35">
        <w:rPr>
          <w:rFonts w:eastAsiaTheme="minorHAnsi"/>
        </w:rPr>
        <w:t>(price/SMA ratio, Bollinger Bands, Momentum, price/EMA ratio, and MACD)</w:t>
      </w:r>
      <w:r>
        <w:rPr>
          <w:rFonts w:eastAsiaTheme="minorHAnsi"/>
        </w:rPr>
        <w:t xml:space="preserve"> as functions that operates on Python data frame. The report describes the 5 trading strategies and compares the TOS with benchmark trading.</w:t>
      </w:r>
    </w:p>
    <w:p w14:paraId="592C0235" w14:textId="085D8492" w:rsidR="001D1A35" w:rsidRDefault="001D1A35" w:rsidP="001D1A35">
      <w:pPr>
        <w:pStyle w:val="Abstract"/>
        <w:ind w:left="0"/>
        <w:rPr>
          <w:b/>
          <w:bCs/>
          <w:i/>
          <w:iCs/>
        </w:rPr>
      </w:pPr>
    </w:p>
    <w:p w14:paraId="37891FB2" w14:textId="2291B37A" w:rsidR="00B16BCE" w:rsidRPr="00B16BCE" w:rsidRDefault="001D1A35" w:rsidP="00B16BCE">
      <w:pPr>
        <w:pStyle w:val="Heading1"/>
        <w:tabs>
          <w:tab w:val="num" w:pos="202"/>
        </w:tabs>
      </w:pPr>
      <w:r>
        <w:t>Indicators</w:t>
      </w:r>
      <w:r w:rsidRPr="00677038">
        <w:t xml:space="preserve">: </w:t>
      </w:r>
    </w:p>
    <w:p w14:paraId="547DFD1C" w14:textId="256EB732" w:rsidR="001A33B0" w:rsidRDefault="00B16BCE" w:rsidP="001A33B0">
      <w:pPr>
        <w:rPr>
          <w:rFonts w:ascii="Palatino Linotype" w:eastAsia="Times New Roman" w:hAnsi="Palatino Linotype" w:cs="Times New Roman"/>
          <w:b/>
          <w:bCs/>
          <w:color w:val="000000"/>
          <w:sz w:val="22"/>
          <w:szCs w:val="22"/>
        </w:rPr>
      </w:pPr>
      <w:r>
        <w:rPr>
          <w:rFonts w:ascii="Palatino Linotype" w:eastAsia="Times New Roman" w:hAnsi="Palatino Linotype" w:cs="Times New Roman"/>
          <w:b/>
          <w:bCs/>
          <w:color w:val="000000"/>
          <w:sz w:val="22"/>
          <w:szCs w:val="22"/>
        </w:rPr>
        <w:t>1.1 Price/SMA ratio</w:t>
      </w:r>
    </w:p>
    <w:p w14:paraId="0B1275CE" w14:textId="135DF7BB" w:rsidR="00B16BCE" w:rsidRDefault="00B16BCE" w:rsidP="00B16BCE">
      <w:pPr>
        <w:rPr>
          <w:rFonts w:ascii="Palatino Linotype" w:hAnsi="Palatino Linotype" w:cs="Times New Roman"/>
          <w:spacing w:val="2"/>
          <w:kern w:val="16"/>
          <w:sz w:val="22"/>
          <w:szCs w:val="22"/>
          <w:lang w:eastAsia="en-US"/>
          <w14:ligatures w14:val="standardContextual"/>
          <w14:numForm w14:val="oldStyle"/>
          <w14:numSpacing w14:val="proportional"/>
        </w:rPr>
      </w:pPr>
      <w:r>
        <w:rPr>
          <w:rFonts w:ascii="Palatino Linotype" w:hAnsi="Palatino Linotype" w:cs="Times New Roman"/>
          <w:spacing w:val="2"/>
          <w:kern w:val="16"/>
          <w:sz w:val="22"/>
          <w:szCs w:val="22"/>
          <w:lang w:eastAsia="en-US"/>
          <w14:ligatures w14:val="standardContextual"/>
          <w14:numForm w14:val="oldStyle"/>
          <w14:numSpacing w14:val="proportional"/>
        </w:rPr>
        <w:t>The SMA (simple moving average) of the stock is the mean value of the stock’s prices in the past several days. In the example I provided, I chose 5 days SMA. The formular of 5 day’s SMA is:</w:t>
      </w:r>
    </w:p>
    <w:p w14:paraId="466B09A6" w14:textId="77777777" w:rsidR="00B16BCE" w:rsidRDefault="00B16BCE" w:rsidP="00B16BCE">
      <w:pPr>
        <w:rPr>
          <w:rFonts w:ascii="Palatino Linotype" w:hAnsi="Palatino Linotype" w:cs="Times New Roman"/>
          <w:spacing w:val="2"/>
          <w:kern w:val="16"/>
          <w:sz w:val="22"/>
          <w:szCs w:val="22"/>
          <w:lang w:eastAsia="en-US"/>
          <w14:ligatures w14:val="standardContextual"/>
          <w14:numForm w14:val="oldStyle"/>
          <w14:numSpacing w14:val="proportional"/>
        </w:rPr>
      </w:pPr>
    </w:p>
    <w:p w14:paraId="5E3E22BF" w14:textId="14C2F6EA" w:rsidR="00B16BCE" w:rsidRDefault="00B16BCE" w:rsidP="00B16BCE">
      <w:pPr>
        <w:rPr>
          <w:rFonts w:ascii="Palatino Linotype" w:hAnsi="Palatino Linotype" w:cs="Times New Roman"/>
          <w:spacing w:val="2"/>
          <w:kern w:val="16"/>
          <w:sz w:val="22"/>
          <w:szCs w:val="22"/>
          <w:lang w:eastAsia="en-US"/>
          <w14:ligatures w14:val="standardContextual"/>
          <w14:numForm w14:val="oldStyle"/>
          <w14:numSpacing w14:val="proportional"/>
        </w:rPr>
      </w:pPr>
      <w:proofErr w:type="gramStart"/>
      <w:r>
        <w:rPr>
          <w:rFonts w:ascii="Palatino Linotype" w:hAnsi="Palatino Linotype" w:cs="Times New Roman"/>
          <w:spacing w:val="2"/>
          <w:kern w:val="16"/>
          <w:sz w:val="22"/>
          <w:szCs w:val="22"/>
          <w:lang w:eastAsia="en-US"/>
          <w14:ligatures w14:val="standardContextual"/>
          <w14:numForm w14:val="oldStyle"/>
          <w14:numSpacing w14:val="proportional"/>
        </w:rPr>
        <w:t>SMA(</w:t>
      </w:r>
      <w:proofErr w:type="gramEnd"/>
      <w:r>
        <w:rPr>
          <w:rFonts w:ascii="Palatino Linotype" w:hAnsi="Palatino Linotype" w:cs="Times New Roman"/>
          <w:spacing w:val="2"/>
          <w:kern w:val="16"/>
          <w:sz w:val="22"/>
          <w:szCs w:val="22"/>
          <w:lang w:eastAsia="en-US"/>
          <w14:ligatures w14:val="standardContextual"/>
          <w14:numForm w14:val="oldStyle"/>
          <w14:numSpacing w14:val="proportional"/>
        </w:rPr>
        <w:t>5) = Sum(price in the last 5 days)/5</w:t>
      </w:r>
    </w:p>
    <w:p w14:paraId="2376B8C8" w14:textId="1687221D" w:rsidR="00B16BCE" w:rsidRPr="00B16BCE" w:rsidRDefault="00B16BCE" w:rsidP="001A33B0">
      <w:pPr>
        <w:rPr>
          <w:rFonts w:ascii="Palatino Linotype" w:hAnsi="Palatino Linotype" w:cs="Times New Roman"/>
          <w:spacing w:val="2"/>
          <w:kern w:val="16"/>
          <w:sz w:val="22"/>
          <w:szCs w:val="22"/>
          <w:lang w:eastAsia="en-US"/>
          <w14:ligatures w14:val="standardContextual"/>
          <w14:numForm w14:val="oldStyle"/>
          <w14:numSpacing w14:val="proportional"/>
        </w:rPr>
      </w:pPr>
    </w:p>
    <w:p w14:paraId="5934615D" w14:textId="3B1B0810" w:rsidR="00B16BCE" w:rsidRDefault="00B16BCE" w:rsidP="001A33B0">
      <w:pPr>
        <w:rPr>
          <w:rFonts w:ascii="Palatino Linotype" w:hAnsi="Palatino Linotype" w:cs="Times New Roman"/>
          <w:spacing w:val="2"/>
          <w:kern w:val="16"/>
          <w:sz w:val="22"/>
          <w:szCs w:val="22"/>
          <w:lang w:eastAsia="en-US"/>
          <w14:ligatures w14:val="standardContextual"/>
          <w14:numForm w14:val="oldStyle"/>
          <w14:numSpacing w14:val="proportional"/>
        </w:rPr>
      </w:pPr>
      <w:r w:rsidRPr="00B16BCE">
        <w:rPr>
          <w:rFonts w:ascii="Palatino Linotype" w:hAnsi="Palatino Linotype" w:cs="Times New Roman"/>
          <w:spacing w:val="2"/>
          <w:kern w:val="16"/>
          <w:sz w:val="22"/>
          <w:szCs w:val="22"/>
          <w:lang w:eastAsia="en-US"/>
          <w14:ligatures w14:val="standardContextual"/>
          <w14:numForm w14:val="oldStyle"/>
          <w14:numSpacing w14:val="proportional"/>
        </w:rPr>
        <w:t>SMA is a simple and useful technical indicator.</w:t>
      </w:r>
      <w:r>
        <w:rPr>
          <w:rFonts w:ascii="Palatino Linotype" w:hAnsi="Palatino Linotype" w:cs="Times New Roman"/>
          <w:spacing w:val="2"/>
          <w:kern w:val="16"/>
          <w:sz w:val="22"/>
          <w:szCs w:val="22"/>
          <w:lang w:eastAsia="en-US"/>
          <w14:ligatures w14:val="standardContextual"/>
          <w14:numForm w14:val="oldStyle"/>
          <w14:numSpacing w14:val="proportional"/>
        </w:rPr>
        <w:t xml:space="preserve"> It is often used together with the Price, and the indicator is price/SMA ratio. The price/SMA ratio can be calculated using below formular:</w:t>
      </w:r>
    </w:p>
    <w:p w14:paraId="171130DF" w14:textId="098C9370" w:rsidR="00B16BCE" w:rsidRDefault="00B16BCE" w:rsidP="001A33B0">
      <w:pPr>
        <w:rPr>
          <w:rFonts w:ascii="Palatino Linotype" w:hAnsi="Palatino Linotype" w:cs="Times New Roman"/>
          <w:spacing w:val="2"/>
          <w:kern w:val="16"/>
          <w:sz w:val="22"/>
          <w:szCs w:val="22"/>
          <w:lang w:eastAsia="en-US"/>
          <w14:ligatures w14:val="standardContextual"/>
          <w14:numForm w14:val="oldStyle"/>
          <w14:numSpacing w14:val="proportional"/>
        </w:rPr>
      </w:pPr>
    </w:p>
    <w:p w14:paraId="7100DA8B" w14:textId="08B072FB" w:rsidR="00B16BCE" w:rsidRDefault="00B16BCE" w:rsidP="001A33B0">
      <w:pPr>
        <w:rPr>
          <w:rFonts w:ascii="Palatino Linotype" w:hAnsi="Palatino Linotype" w:cs="Times New Roman"/>
          <w:spacing w:val="2"/>
          <w:kern w:val="16"/>
          <w:sz w:val="22"/>
          <w:szCs w:val="22"/>
          <w:lang w:eastAsia="en-US"/>
          <w14:ligatures w14:val="standardContextual"/>
          <w14:numForm w14:val="oldStyle"/>
          <w14:numSpacing w14:val="proportional"/>
        </w:rPr>
      </w:pPr>
      <w:r>
        <w:rPr>
          <w:rFonts w:ascii="Palatino Linotype" w:hAnsi="Palatino Linotype" w:cs="Times New Roman"/>
          <w:spacing w:val="2"/>
          <w:kern w:val="16"/>
          <w:sz w:val="22"/>
          <w:szCs w:val="22"/>
          <w:lang w:eastAsia="en-US"/>
          <w14:ligatures w14:val="standardContextual"/>
          <w14:numForm w14:val="oldStyle"/>
          <w14:numSpacing w14:val="proportional"/>
        </w:rPr>
        <w:t>Price/SMA ratio = stock price/ SMA(n)</w:t>
      </w:r>
    </w:p>
    <w:p w14:paraId="7437CAC4" w14:textId="1B6ABB44" w:rsidR="00B16BCE" w:rsidRDefault="00B16BCE" w:rsidP="001A33B0">
      <w:pPr>
        <w:rPr>
          <w:rFonts w:ascii="Palatino Linotype" w:hAnsi="Palatino Linotype" w:cs="Times New Roman"/>
          <w:spacing w:val="2"/>
          <w:kern w:val="16"/>
          <w:sz w:val="22"/>
          <w:szCs w:val="22"/>
          <w:lang w:eastAsia="en-US"/>
          <w14:ligatures w14:val="standardContextual"/>
          <w14:numForm w14:val="oldStyle"/>
          <w14:numSpacing w14:val="proportional"/>
        </w:rPr>
      </w:pPr>
    </w:p>
    <w:p w14:paraId="689ECF21" w14:textId="5088D8DC" w:rsidR="00B16BCE" w:rsidRPr="00B16BCE" w:rsidRDefault="00B16BCE" w:rsidP="001A33B0">
      <w:pPr>
        <w:rPr>
          <w:rFonts w:ascii="Palatino Linotype" w:hAnsi="Palatino Linotype" w:cs="Times New Roman"/>
          <w:spacing w:val="2"/>
          <w:kern w:val="16"/>
          <w:sz w:val="22"/>
          <w:szCs w:val="22"/>
          <w:lang w:eastAsia="en-US"/>
          <w14:ligatures w14:val="standardContextual"/>
          <w14:numForm w14:val="oldStyle"/>
          <w14:numSpacing w14:val="proportional"/>
        </w:rPr>
      </w:pPr>
      <w:r>
        <w:rPr>
          <w:rFonts w:ascii="Palatino Linotype" w:hAnsi="Palatino Linotype" w:cs="Times New Roman"/>
          <w:spacing w:val="2"/>
          <w:kern w:val="16"/>
          <w:sz w:val="22"/>
          <w:szCs w:val="22"/>
          <w:lang w:eastAsia="en-US"/>
          <w14:ligatures w14:val="standardContextual"/>
          <w14:numForm w14:val="oldStyle"/>
          <w14:numSpacing w14:val="proportional"/>
        </w:rPr>
        <w:t xml:space="preserve">In my case I chose n = 5. How this indicator could provide rules in trading, is if price/SMA ratio &gt; 1.05, it means the stock is overbought. </w:t>
      </w:r>
      <w:proofErr w:type="gramStart"/>
      <w:r>
        <w:rPr>
          <w:rFonts w:ascii="Palatino Linotype" w:hAnsi="Palatino Linotype" w:cs="Times New Roman"/>
          <w:spacing w:val="2"/>
          <w:kern w:val="16"/>
          <w:sz w:val="22"/>
          <w:szCs w:val="22"/>
          <w:lang w:eastAsia="en-US"/>
          <w14:ligatures w14:val="standardContextual"/>
          <w14:numForm w14:val="oldStyle"/>
          <w14:numSpacing w14:val="proportional"/>
        </w:rPr>
        <w:t>Thus</w:t>
      </w:r>
      <w:proofErr w:type="gramEnd"/>
      <w:r>
        <w:rPr>
          <w:rFonts w:ascii="Palatino Linotype" w:hAnsi="Palatino Linotype" w:cs="Times New Roman"/>
          <w:spacing w:val="2"/>
          <w:kern w:val="16"/>
          <w:sz w:val="22"/>
          <w:szCs w:val="22"/>
          <w:lang w:eastAsia="en-US"/>
          <w14:ligatures w14:val="standardContextual"/>
          <w14:numForm w14:val="oldStyle"/>
          <w14:numSpacing w14:val="proportional"/>
        </w:rPr>
        <w:t xml:space="preserve"> we should </w:t>
      </w:r>
      <w:r w:rsidR="00347014">
        <w:rPr>
          <w:rFonts w:ascii="Palatino Linotype" w:hAnsi="Palatino Linotype" w:cs="Times New Roman"/>
          <w:spacing w:val="2"/>
          <w:kern w:val="16"/>
          <w:sz w:val="22"/>
          <w:szCs w:val="22"/>
          <w:lang w:eastAsia="en-US"/>
          <w14:ligatures w14:val="standardContextual"/>
          <w14:numForm w14:val="oldStyle"/>
          <w14:numSpacing w14:val="proportional"/>
        </w:rPr>
        <w:t>decrease the holding or short the stock.</w:t>
      </w:r>
      <w:r>
        <w:rPr>
          <w:rFonts w:ascii="Palatino Linotype" w:hAnsi="Palatino Linotype" w:cs="Times New Roman"/>
          <w:spacing w:val="2"/>
          <w:kern w:val="16"/>
          <w:sz w:val="22"/>
          <w:szCs w:val="22"/>
          <w:lang w:eastAsia="en-US"/>
          <w14:ligatures w14:val="standardContextual"/>
          <w14:numForm w14:val="oldStyle"/>
          <w14:numSpacing w14:val="proportional"/>
        </w:rPr>
        <w:t xml:space="preserve"> When </w:t>
      </w:r>
      <w:r>
        <w:rPr>
          <w:rFonts w:ascii="Palatino Linotype" w:hAnsi="Palatino Linotype" w:cs="Times New Roman"/>
          <w:spacing w:val="2"/>
          <w:kern w:val="16"/>
          <w:sz w:val="22"/>
          <w:szCs w:val="22"/>
          <w:lang w:eastAsia="en-US"/>
          <w14:ligatures w14:val="standardContextual"/>
          <w14:numForm w14:val="oldStyle"/>
          <w14:numSpacing w14:val="proportional"/>
        </w:rPr>
        <w:t>price/SMA</w:t>
      </w:r>
      <w:r>
        <w:rPr>
          <w:rFonts w:ascii="Palatino Linotype" w:hAnsi="Palatino Linotype" w:cs="Times New Roman"/>
          <w:spacing w:val="2"/>
          <w:kern w:val="16"/>
          <w:sz w:val="22"/>
          <w:szCs w:val="22"/>
          <w:lang w:eastAsia="en-US"/>
          <w14:ligatures w14:val="standardContextual"/>
          <w14:numForm w14:val="oldStyle"/>
          <w14:numSpacing w14:val="proportional"/>
        </w:rPr>
        <w:t xml:space="preserve"> ratio &lt; 0.95, it often means oversold</w:t>
      </w:r>
      <w:r w:rsidR="00347014">
        <w:rPr>
          <w:rFonts w:ascii="Palatino Linotype" w:hAnsi="Palatino Linotype" w:cs="Times New Roman"/>
          <w:spacing w:val="2"/>
          <w:kern w:val="16"/>
          <w:sz w:val="22"/>
          <w:szCs w:val="22"/>
          <w:lang w:eastAsia="en-US"/>
          <w14:ligatures w14:val="standardContextual"/>
          <w14:numForm w14:val="oldStyle"/>
          <w14:numSpacing w14:val="proportional"/>
        </w:rPr>
        <w:t xml:space="preserve"> and we should signal buying to the stock.</w:t>
      </w:r>
    </w:p>
    <w:p w14:paraId="58B16563" w14:textId="288B7676" w:rsidR="00B16BCE" w:rsidRDefault="00B16BCE" w:rsidP="001A33B0">
      <w:pPr>
        <w:rPr>
          <w:rFonts w:ascii="Palatino Linotype" w:eastAsia="Times New Roman" w:hAnsi="Palatino Linotype" w:cs="Times New Roman"/>
          <w:b/>
          <w:bCs/>
          <w:color w:val="000000"/>
          <w:sz w:val="22"/>
          <w:szCs w:val="22"/>
        </w:rPr>
      </w:pPr>
    </w:p>
    <w:p w14:paraId="094C4B23" w14:textId="33871370" w:rsidR="00B16BCE" w:rsidRDefault="00347014" w:rsidP="001A33B0">
      <w:pPr>
        <w:rPr>
          <w:rFonts w:ascii="Palatino Linotype" w:eastAsia="Times New Roman" w:hAnsi="Palatino Linotype" w:cs="Times New Roman"/>
          <w:b/>
          <w:bCs/>
          <w:color w:val="000000"/>
          <w:sz w:val="22"/>
          <w:szCs w:val="22"/>
        </w:rPr>
      </w:pPr>
      <w:r w:rsidRPr="00347014">
        <w:rPr>
          <w:rFonts w:ascii="Palatino Linotype" w:hAnsi="Palatino Linotype" w:cs="Times New Roman"/>
          <w:spacing w:val="2"/>
          <w:kern w:val="16"/>
          <w:sz w:val="22"/>
          <w:szCs w:val="22"/>
          <w:lang w:eastAsia="en-US"/>
          <w14:ligatures w14:val="standardContextual"/>
          <w14:numForm w14:val="oldStyle"/>
          <w14:numSpacing w14:val="proportional"/>
        </w:rPr>
        <w:t>Below chart shows JPM’s price/SMA ratio</w:t>
      </w:r>
      <w:r>
        <w:rPr>
          <w:rFonts w:ascii="Palatino Linotype" w:hAnsi="Palatino Linotype" w:cs="Times New Roman"/>
          <w:spacing w:val="2"/>
          <w:kern w:val="16"/>
          <w:sz w:val="22"/>
          <w:szCs w:val="22"/>
          <w:lang w:eastAsia="en-US"/>
          <w14:ligatures w14:val="standardContextual"/>
          <w14:numForm w14:val="oldStyle"/>
          <w14:numSpacing w14:val="proportional"/>
        </w:rPr>
        <w:t>, and the normalized SMA, and the normalized stock price. When price/SMA ratio is higher than 1.05, we can signal a sold/short. When the price/SMA ratio is lower than 1.05, we can signal a buy/long.</w:t>
      </w:r>
    </w:p>
    <w:p w14:paraId="2F779A39" w14:textId="1A645A85" w:rsidR="00B16BCE" w:rsidRDefault="00B16BCE" w:rsidP="001A33B0">
      <w:pPr>
        <w:rPr>
          <w:rFonts w:ascii="Palatino Linotype" w:eastAsia="Times New Roman" w:hAnsi="Palatino Linotype" w:cs="Times New Roman"/>
          <w:b/>
          <w:bCs/>
          <w:color w:val="000000"/>
          <w:sz w:val="22"/>
          <w:szCs w:val="22"/>
        </w:rPr>
      </w:pPr>
    </w:p>
    <w:p w14:paraId="16F163AE" w14:textId="4589C900" w:rsidR="00B16BCE" w:rsidRDefault="00B16BCE" w:rsidP="001A33B0">
      <w:pPr>
        <w:rPr>
          <w:rFonts w:ascii="Palatino Linotype" w:eastAsia="Times New Roman" w:hAnsi="Palatino Linotype" w:cs="Times New Roman"/>
          <w:b/>
          <w:bCs/>
          <w:color w:val="000000"/>
          <w:sz w:val="22"/>
          <w:szCs w:val="22"/>
        </w:rPr>
      </w:pPr>
    </w:p>
    <w:p w14:paraId="51F0E715" w14:textId="74AD1BB2" w:rsidR="00B16BCE" w:rsidRDefault="00B16BCE" w:rsidP="001A33B0">
      <w:pPr>
        <w:rPr>
          <w:rFonts w:ascii="Palatino Linotype" w:eastAsia="Times New Roman" w:hAnsi="Palatino Linotype" w:cs="Times New Roman"/>
          <w:b/>
          <w:bCs/>
          <w:color w:val="000000"/>
          <w:sz w:val="22"/>
          <w:szCs w:val="22"/>
        </w:rPr>
      </w:pPr>
      <w:r>
        <w:rPr>
          <w:rFonts w:ascii="Palatino Linotype" w:eastAsia="Times New Roman" w:hAnsi="Palatino Linotype" w:cs="Times New Roman"/>
          <w:b/>
          <w:bCs/>
          <w:noProof/>
          <w:color w:val="000000"/>
          <w:sz w:val="22"/>
          <w:szCs w:val="22"/>
        </w:rPr>
        <w:lastRenderedPageBreak/>
        <w:drawing>
          <wp:inline distT="0" distB="0" distL="0" distR="0" wp14:anchorId="300C769F" wp14:editId="773211E9">
            <wp:extent cx="4601029" cy="3450772"/>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1428" cy="3458571"/>
                    </a:xfrm>
                    <a:prstGeom prst="rect">
                      <a:avLst/>
                    </a:prstGeom>
                  </pic:spPr>
                </pic:pic>
              </a:graphicData>
            </a:graphic>
          </wp:inline>
        </w:drawing>
      </w:r>
    </w:p>
    <w:p w14:paraId="16622FEE" w14:textId="4FD57BA7" w:rsidR="00B16BCE" w:rsidRDefault="00B16BCE" w:rsidP="001A33B0">
      <w:pPr>
        <w:rPr>
          <w:rFonts w:ascii="Palatino Linotype" w:eastAsia="Times New Roman" w:hAnsi="Palatino Linotype" w:cs="Times New Roman"/>
          <w:b/>
          <w:bCs/>
          <w:color w:val="000000"/>
          <w:sz w:val="22"/>
          <w:szCs w:val="22"/>
        </w:rPr>
      </w:pPr>
    </w:p>
    <w:p w14:paraId="6D29E344" w14:textId="7DC8C402" w:rsidR="00347014" w:rsidRDefault="00347014" w:rsidP="00347014">
      <w:pPr>
        <w:rPr>
          <w:rFonts w:ascii="Palatino Linotype" w:eastAsia="Times New Roman" w:hAnsi="Palatino Linotype" w:cs="Times New Roman"/>
          <w:b/>
          <w:bCs/>
          <w:color w:val="000000"/>
          <w:sz w:val="22"/>
          <w:szCs w:val="22"/>
        </w:rPr>
      </w:pPr>
      <w:r>
        <w:rPr>
          <w:rFonts w:ascii="Palatino Linotype" w:eastAsia="Times New Roman" w:hAnsi="Palatino Linotype" w:cs="Times New Roman"/>
          <w:b/>
          <w:bCs/>
          <w:color w:val="000000"/>
          <w:sz w:val="22"/>
          <w:szCs w:val="22"/>
        </w:rPr>
        <w:t>1.</w:t>
      </w:r>
      <w:r>
        <w:rPr>
          <w:rFonts w:ascii="Palatino Linotype" w:eastAsia="Times New Roman" w:hAnsi="Palatino Linotype" w:cs="Times New Roman"/>
          <w:b/>
          <w:bCs/>
          <w:color w:val="000000"/>
          <w:sz w:val="22"/>
          <w:szCs w:val="22"/>
        </w:rPr>
        <w:t>2</w:t>
      </w:r>
      <w:r>
        <w:rPr>
          <w:rFonts w:ascii="Palatino Linotype" w:eastAsia="Times New Roman" w:hAnsi="Palatino Linotype" w:cs="Times New Roman"/>
          <w:b/>
          <w:bCs/>
          <w:color w:val="000000"/>
          <w:sz w:val="22"/>
          <w:szCs w:val="22"/>
        </w:rPr>
        <w:t xml:space="preserve"> </w:t>
      </w:r>
      <w:r>
        <w:rPr>
          <w:rFonts w:ascii="Palatino Linotype" w:eastAsia="Times New Roman" w:hAnsi="Palatino Linotype" w:cs="Times New Roman"/>
          <w:b/>
          <w:bCs/>
          <w:color w:val="000000"/>
          <w:sz w:val="22"/>
          <w:szCs w:val="22"/>
        </w:rPr>
        <w:t>Bollinger Band</w:t>
      </w:r>
    </w:p>
    <w:p w14:paraId="62A96770" w14:textId="29038924" w:rsidR="00347014" w:rsidRDefault="00347014" w:rsidP="00347014">
      <w:pPr>
        <w:rPr>
          <w:rFonts w:ascii="Palatino Linotype" w:eastAsia="Times New Roman" w:hAnsi="Palatino Linotype" w:cs="Times New Roman"/>
          <w:color w:val="000000"/>
          <w:sz w:val="22"/>
          <w:szCs w:val="22"/>
        </w:rPr>
      </w:pPr>
      <w:r w:rsidRPr="00347014">
        <w:rPr>
          <w:rFonts w:ascii="Palatino Linotype" w:eastAsia="Times New Roman" w:hAnsi="Palatino Linotype" w:cs="Times New Roman"/>
          <w:color w:val="000000"/>
          <w:sz w:val="22"/>
          <w:szCs w:val="22"/>
        </w:rPr>
        <w:t xml:space="preserve">Bollinger Band is implemented </w:t>
      </w:r>
      <w:r>
        <w:rPr>
          <w:rFonts w:ascii="Palatino Linotype" w:eastAsia="Times New Roman" w:hAnsi="Palatino Linotype" w:cs="Times New Roman"/>
          <w:color w:val="000000"/>
          <w:sz w:val="22"/>
          <w:szCs w:val="22"/>
        </w:rPr>
        <w:t xml:space="preserve">with SMA. We need to add/ take out 2 standard deviations of the </w:t>
      </w:r>
      <w:r w:rsidR="004C219A">
        <w:rPr>
          <w:rFonts w:ascii="Palatino Linotype" w:eastAsia="Times New Roman" w:hAnsi="Palatino Linotype" w:cs="Times New Roman"/>
          <w:color w:val="000000"/>
          <w:sz w:val="22"/>
          <w:szCs w:val="22"/>
        </w:rPr>
        <w:t xml:space="preserve">prices </w:t>
      </w:r>
      <w:r>
        <w:rPr>
          <w:rFonts w:ascii="Palatino Linotype" w:eastAsia="Times New Roman" w:hAnsi="Palatino Linotype" w:cs="Times New Roman"/>
          <w:color w:val="000000"/>
          <w:sz w:val="22"/>
          <w:szCs w:val="22"/>
        </w:rPr>
        <w:t>from the original SMA line. The Formular of the upper and lower Bollinger Band is shown below:</w:t>
      </w:r>
    </w:p>
    <w:p w14:paraId="51516B4C" w14:textId="3B8E2A76" w:rsidR="00347014" w:rsidRDefault="00347014" w:rsidP="00347014">
      <w:pPr>
        <w:rPr>
          <w:rFonts w:ascii="Palatino Linotype" w:eastAsia="Times New Roman" w:hAnsi="Palatino Linotype" w:cs="Times New Roman"/>
          <w:color w:val="000000"/>
          <w:sz w:val="22"/>
          <w:szCs w:val="22"/>
        </w:rPr>
      </w:pPr>
    </w:p>
    <w:p w14:paraId="57FFC144" w14:textId="489EB536" w:rsidR="00347014" w:rsidRDefault="00347014" w:rsidP="00347014">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Upper Bollinger band</w:t>
      </w:r>
      <w:r w:rsidR="004C219A">
        <w:rPr>
          <w:rFonts w:ascii="Palatino Linotype" w:eastAsia="Times New Roman" w:hAnsi="Palatino Linotype" w:cs="Times New Roman"/>
          <w:color w:val="000000"/>
          <w:sz w:val="22"/>
          <w:szCs w:val="22"/>
        </w:rPr>
        <w:t>(n)</w:t>
      </w:r>
      <w:r>
        <w:rPr>
          <w:rFonts w:ascii="Palatino Linotype" w:eastAsia="Times New Roman" w:hAnsi="Palatino Linotype" w:cs="Times New Roman"/>
          <w:color w:val="000000"/>
          <w:sz w:val="22"/>
          <w:szCs w:val="22"/>
        </w:rPr>
        <w:t xml:space="preserve"> = SMA</w:t>
      </w:r>
      <w:r w:rsidR="004C219A">
        <w:rPr>
          <w:rFonts w:ascii="Palatino Linotype" w:eastAsia="Times New Roman" w:hAnsi="Palatino Linotype" w:cs="Times New Roman"/>
          <w:color w:val="000000"/>
          <w:sz w:val="22"/>
          <w:szCs w:val="22"/>
        </w:rPr>
        <w:t>(n)</w:t>
      </w:r>
      <w:r>
        <w:rPr>
          <w:rFonts w:ascii="Palatino Linotype" w:eastAsia="Times New Roman" w:hAnsi="Palatino Linotype" w:cs="Times New Roman"/>
          <w:color w:val="000000"/>
          <w:sz w:val="22"/>
          <w:szCs w:val="22"/>
        </w:rPr>
        <w:t xml:space="preserve"> + 2 * </w:t>
      </w:r>
      <w:proofErr w:type="gramStart"/>
      <w:r w:rsidR="004C219A">
        <w:rPr>
          <w:rFonts w:ascii="Palatino Linotype" w:eastAsia="Times New Roman" w:hAnsi="Palatino Linotype" w:cs="Times New Roman"/>
          <w:color w:val="000000"/>
          <w:sz w:val="22"/>
          <w:szCs w:val="22"/>
        </w:rPr>
        <w:t>std(</w:t>
      </w:r>
      <w:proofErr w:type="gramEnd"/>
      <w:r w:rsidR="004C219A">
        <w:rPr>
          <w:rFonts w:ascii="Palatino Linotype" w:eastAsia="Times New Roman" w:hAnsi="Palatino Linotype" w:cs="Times New Roman"/>
          <w:color w:val="000000"/>
          <w:sz w:val="22"/>
          <w:szCs w:val="22"/>
        </w:rPr>
        <w:t>n day’s price)</w:t>
      </w:r>
    </w:p>
    <w:p w14:paraId="45CE21E0" w14:textId="22E2A7D8" w:rsidR="004C219A" w:rsidRDefault="004C219A" w:rsidP="004C219A">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Lower</w:t>
      </w:r>
      <w:r>
        <w:rPr>
          <w:rFonts w:ascii="Palatino Linotype" w:eastAsia="Times New Roman" w:hAnsi="Palatino Linotype" w:cs="Times New Roman"/>
          <w:color w:val="000000"/>
          <w:sz w:val="22"/>
          <w:szCs w:val="22"/>
        </w:rPr>
        <w:t xml:space="preserve"> Bollinger band(n) = SMA(n) </w:t>
      </w:r>
      <w:r>
        <w:rPr>
          <w:rFonts w:ascii="Palatino Linotype" w:eastAsia="Times New Roman" w:hAnsi="Palatino Linotype" w:cs="Times New Roman"/>
          <w:color w:val="000000"/>
          <w:sz w:val="22"/>
          <w:szCs w:val="22"/>
        </w:rPr>
        <w:t>-</w:t>
      </w:r>
      <w:r>
        <w:rPr>
          <w:rFonts w:ascii="Palatino Linotype" w:eastAsia="Times New Roman" w:hAnsi="Palatino Linotype" w:cs="Times New Roman"/>
          <w:color w:val="000000"/>
          <w:sz w:val="22"/>
          <w:szCs w:val="22"/>
        </w:rPr>
        <w:t xml:space="preserve"> 2 * </w:t>
      </w:r>
      <w:proofErr w:type="gramStart"/>
      <w:r>
        <w:rPr>
          <w:rFonts w:ascii="Palatino Linotype" w:eastAsia="Times New Roman" w:hAnsi="Palatino Linotype" w:cs="Times New Roman"/>
          <w:color w:val="000000"/>
          <w:sz w:val="22"/>
          <w:szCs w:val="22"/>
        </w:rPr>
        <w:t>std(</w:t>
      </w:r>
      <w:proofErr w:type="gramEnd"/>
      <w:r>
        <w:rPr>
          <w:rFonts w:ascii="Palatino Linotype" w:eastAsia="Times New Roman" w:hAnsi="Palatino Linotype" w:cs="Times New Roman"/>
          <w:color w:val="000000"/>
          <w:sz w:val="22"/>
          <w:szCs w:val="22"/>
        </w:rPr>
        <w:t>n day’s price)</w:t>
      </w:r>
    </w:p>
    <w:p w14:paraId="6C4DC9C1" w14:textId="7F41EB78" w:rsidR="004C219A" w:rsidRDefault="004C219A" w:rsidP="004C219A">
      <w:pPr>
        <w:rPr>
          <w:rFonts w:ascii="Palatino Linotype" w:eastAsia="Times New Roman" w:hAnsi="Palatino Linotype" w:cs="Times New Roman"/>
          <w:color w:val="000000"/>
          <w:sz w:val="22"/>
          <w:szCs w:val="22"/>
        </w:rPr>
      </w:pPr>
    </w:p>
    <w:p w14:paraId="1EF34C43" w14:textId="18462382" w:rsidR="004C219A" w:rsidRDefault="004C219A" w:rsidP="004C219A">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The Bollinger Band percentage is a useful signal to see if the stock is overbought or </w:t>
      </w:r>
      <w:proofErr w:type="spellStart"/>
      <w:r>
        <w:rPr>
          <w:rFonts w:ascii="Palatino Linotype" w:eastAsia="Times New Roman" w:hAnsi="Palatino Linotype" w:cs="Times New Roman"/>
          <w:color w:val="000000"/>
          <w:sz w:val="22"/>
          <w:szCs w:val="22"/>
        </w:rPr>
        <w:t>over sold</w:t>
      </w:r>
      <w:proofErr w:type="spellEnd"/>
      <w:r>
        <w:rPr>
          <w:rFonts w:ascii="Palatino Linotype" w:eastAsia="Times New Roman" w:hAnsi="Palatino Linotype" w:cs="Times New Roman"/>
          <w:color w:val="000000"/>
          <w:sz w:val="22"/>
          <w:szCs w:val="22"/>
        </w:rPr>
        <w:t>:</w:t>
      </w:r>
    </w:p>
    <w:p w14:paraId="7D82D1BA" w14:textId="77777777" w:rsidR="004C219A" w:rsidRDefault="004C219A" w:rsidP="004C219A">
      <w:pPr>
        <w:rPr>
          <w:rFonts w:ascii="Palatino Linotype" w:eastAsia="Times New Roman" w:hAnsi="Palatino Linotype" w:cs="Times New Roman"/>
          <w:color w:val="000000"/>
          <w:sz w:val="22"/>
          <w:szCs w:val="22"/>
        </w:rPr>
      </w:pPr>
    </w:p>
    <w:p w14:paraId="0B9AAA25" w14:textId="02B5B9AF" w:rsidR="004C219A" w:rsidRDefault="004C219A" w:rsidP="00347014">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Bollinger Band Percentage = (stock price – lower Bollinger Band)</w:t>
      </w:r>
      <w:proofErr w:type="gramStart"/>
      <w:r>
        <w:rPr>
          <w:rFonts w:ascii="Palatino Linotype" w:eastAsia="Times New Roman" w:hAnsi="Palatino Linotype" w:cs="Times New Roman"/>
          <w:color w:val="000000"/>
          <w:sz w:val="22"/>
          <w:szCs w:val="22"/>
        </w:rPr>
        <w:t>/(</w:t>
      </w:r>
      <w:proofErr w:type="gramEnd"/>
      <w:r>
        <w:rPr>
          <w:rFonts w:ascii="Palatino Linotype" w:eastAsia="Times New Roman" w:hAnsi="Palatino Linotype" w:cs="Times New Roman"/>
          <w:color w:val="000000"/>
          <w:sz w:val="22"/>
          <w:szCs w:val="22"/>
        </w:rPr>
        <w:t xml:space="preserve">Upper Bollinger Band – Lower Bollinger band) </w:t>
      </w:r>
    </w:p>
    <w:p w14:paraId="6A5F981A" w14:textId="77777777" w:rsidR="004C219A" w:rsidRPr="00347014" w:rsidRDefault="004C219A" w:rsidP="00347014">
      <w:pPr>
        <w:rPr>
          <w:rFonts w:ascii="Palatino Linotype" w:eastAsia="Times New Roman" w:hAnsi="Palatino Linotype" w:cs="Times New Roman"/>
          <w:color w:val="000000"/>
          <w:sz w:val="22"/>
          <w:szCs w:val="22"/>
        </w:rPr>
      </w:pPr>
    </w:p>
    <w:p w14:paraId="5304BD48" w14:textId="04BAE70E" w:rsidR="00B16BCE" w:rsidRDefault="004C219A" w:rsidP="001A33B0">
      <w:pPr>
        <w:rPr>
          <w:rFonts w:ascii="Palatino Linotype" w:eastAsia="Times New Roman" w:hAnsi="Palatino Linotype" w:cs="Times New Roman"/>
          <w:color w:val="000000"/>
          <w:sz w:val="22"/>
          <w:szCs w:val="22"/>
        </w:rPr>
      </w:pPr>
      <w:r w:rsidRPr="004C219A">
        <w:rPr>
          <w:rFonts w:ascii="Palatino Linotype" w:eastAsia="Times New Roman" w:hAnsi="Palatino Linotype" w:cs="Times New Roman"/>
          <w:color w:val="000000"/>
          <w:sz w:val="22"/>
          <w:szCs w:val="22"/>
        </w:rPr>
        <w:t xml:space="preserve">If the Bollinger Band % &gt; 1, it indicates overbought, and we should signal a sell. If Bollinger Band % &lt; 0, it indicates </w:t>
      </w:r>
      <w:proofErr w:type="gramStart"/>
      <w:r w:rsidRPr="004C219A">
        <w:rPr>
          <w:rFonts w:ascii="Palatino Linotype" w:eastAsia="Times New Roman" w:hAnsi="Palatino Linotype" w:cs="Times New Roman"/>
          <w:color w:val="000000"/>
          <w:sz w:val="22"/>
          <w:szCs w:val="22"/>
        </w:rPr>
        <w:t>oversold</w:t>
      </w:r>
      <w:proofErr w:type="gramEnd"/>
      <w:r w:rsidRPr="004C219A">
        <w:rPr>
          <w:rFonts w:ascii="Palatino Linotype" w:eastAsia="Times New Roman" w:hAnsi="Palatino Linotype" w:cs="Times New Roman"/>
          <w:color w:val="000000"/>
          <w:sz w:val="22"/>
          <w:szCs w:val="22"/>
        </w:rPr>
        <w:t xml:space="preserve"> and we should signal a buy.</w:t>
      </w:r>
    </w:p>
    <w:p w14:paraId="113EB23F" w14:textId="2D48CA2B" w:rsidR="004C219A" w:rsidRDefault="004C219A" w:rsidP="001A33B0">
      <w:pPr>
        <w:rPr>
          <w:rFonts w:ascii="Palatino Linotype" w:eastAsia="Times New Roman" w:hAnsi="Palatino Linotype" w:cs="Times New Roman"/>
          <w:color w:val="000000"/>
          <w:sz w:val="22"/>
          <w:szCs w:val="22"/>
        </w:rPr>
      </w:pPr>
    </w:p>
    <w:p w14:paraId="3521286A" w14:textId="7ED116A0" w:rsidR="004C219A" w:rsidRDefault="004C219A" w:rsidP="001A33B0">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Below chart shows Bollinger Band ratio. I choose 10 day’s SMA to calculate. The upper/lower Bollinger Band and the Bollinger Band % is shown below:</w:t>
      </w:r>
    </w:p>
    <w:p w14:paraId="5C809EB3" w14:textId="3F3A2819" w:rsidR="004C219A" w:rsidRPr="001A33B0" w:rsidRDefault="004C219A" w:rsidP="001A33B0">
      <w:pPr>
        <w:rPr>
          <w:rFonts w:ascii="Palatino Linotype" w:eastAsia="Times New Roman" w:hAnsi="Palatino Linotype" w:cs="Times New Roman"/>
          <w:color w:val="000000"/>
          <w:sz w:val="22"/>
          <w:szCs w:val="22"/>
        </w:rPr>
      </w:pPr>
      <w:r>
        <w:rPr>
          <w:rFonts w:ascii="Palatino Linotype" w:eastAsia="Times New Roman" w:hAnsi="Palatino Linotype" w:cs="Times New Roman"/>
          <w:noProof/>
          <w:color w:val="000000"/>
          <w:sz w:val="22"/>
          <w:szCs w:val="22"/>
        </w:rPr>
        <w:lastRenderedPageBreak/>
        <w:drawing>
          <wp:inline distT="0" distB="0" distL="0" distR="0" wp14:anchorId="6F813E53" wp14:editId="7C00A155">
            <wp:extent cx="5063412" cy="3797559"/>
            <wp:effectExtent l="0" t="0" r="444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71948" cy="3803961"/>
                    </a:xfrm>
                    <a:prstGeom prst="rect">
                      <a:avLst/>
                    </a:prstGeom>
                  </pic:spPr>
                </pic:pic>
              </a:graphicData>
            </a:graphic>
          </wp:inline>
        </w:drawing>
      </w:r>
    </w:p>
    <w:p w14:paraId="1B395F43" w14:textId="03085F3E" w:rsidR="001A33B0" w:rsidRDefault="001A33B0" w:rsidP="001A33B0">
      <w:pPr>
        <w:rPr>
          <w:lang w:eastAsia="en-US"/>
        </w:rPr>
      </w:pPr>
    </w:p>
    <w:p w14:paraId="733A6F17" w14:textId="23C4AD96" w:rsidR="001A33B0" w:rsidRDefault="001A33B0" w:rsidP="001A33B0">
      <w:pPr>
        <w:rPr>
          <w:lang w:eastAsia="en-US"/>
        </w:rPr>
      </w:pPr>
    </w:p>
    <w:p w14:paraId="239FDF6B" w14:textId="1A14862D" w:rsidR="004C219A" w:rsidRDefault="004C219A" w:rsidP="004C219A">
      <w:pPr>
        <w:rPr>
          <w:rFonts w:ascii="Palatino Linotype" w:eastAsia="Times New Roman" w:hAnsi="Palatino Linotype" w:cs="Times New Roman"/>
          <w:b/>
          <w:bCs/>
          <w:color w:val="000000"/>
          <w:sz w:val="22"/>
          <w:szCs w:val="22"/>
        </w:rPr>
      </w:pPr>
      <w:r>
        <w:rPr>
          <w:rFonts w:ascii="Palatino Linotype" w:eastAsia="Times New Roman" w:hAnsi="Palatino Linotype" w:cs="Times New Roman"/>
          <w:b/>
          <w:bCs/>
          <w:color w:val="000000"/>
          <w:sz w:val="22"/>
          <w:szCs w:val="22"/>
        </w:rPr>
        <w:t>1.</w:t>
      </w:r>
      <w:r>
        <w:rPr>
          <w:rFonts w:ascii="Palatino Linotype" w:eastAsia="Times New Roman" w:hAnsi="Palatino Linotype" w:cs="Times New Roman"/>
          <w:b/>
          <w:bCs/>
          <w:color w:val="000000"/>
          <w:sz w:val="22"/>
          <w:szCs w:val="22"/>
        </w:rPr>
        <w:t>3</w:t>
      </w:r>
      <w:r>
        <w:rPr>
          <w:rFonts w:ascii="Palatino Linotype" w:eastAsia="Times New Roman" w:hAnsi="Palatino Linotype" w:cs="Times New Roman"/>
          <w:b/>
          <w:bCs/>
          <w:color w:val="000000"/>
          <w:sz w:val="22"/>
          <w:szCs w:val="22"/>
        </w:rPr>
        <w:t xml:space="preserve"> </w:t>
      </w:r>
      <w:r>
        <w:rPr>
          <w:rFonts w:ascii="Palatino Linotype" w:eastAsia="Times New Roman" w:hAnsi="Palatino Linotype" w:cs="Times New Roman"/>
          <w:b/>
          <w:bCs/>
          <w:color w:val="000000"/>
          <w:sz w:val="22"/>
          <w:szCs w:val="22"/>
        </w:rPr>
        <w:t>Momentum</w:t>
      </w:r>
    </w:p>
    <w:p w14:paraId="19848C0B" w14:textId="530ADDB7" w:rsidR="004C219A" w:rsidRDefault="004C219A" w:rsidP="004C219A">
      <w:pPr>
        <w:rPr>
          <w:rFonts w:ascii="Palatino Linotype" w:eastAsia="Times New Roman" w:hAnsi="Palatino Linotype" w:cs="Times New Roman"/>
          <w:color w:val="000000"/>
          <w:sz w:val="22"/>
          <w:szCs w:val="22"/>
        </w:rPr>
      </w:pPr>
      <w:r w:rsidRPr="004C219A">
        <w:rPr>
          <w:rFonts w:ascii="Palatino Linotype" w:eastAsia="Times New Roman" w:hAnsi="Palatino Linotype" w:cs="Times New Roman"/>
          <w:color w:val="000000"/>
          <w:sz w:val="22"/>
          <w:szCs w:val="22"/>
        </w:rPr>
        <w:t>The formular of Momentum is below:</w:t>
      </w:r>
    </w:p>
    <w:p w14:paraId="62E89324" w14:textId="77777777" w:rsidR="004C219A" w:rsidRPr="004C219A" w:rsidRDefault="004C219A" w:rsidP="004C219A">
      <w:pPr>
        <w:rPr>
          <w:rFonts w:ascii="Palatino Linotype" w:eastAsia="Times New Roman" w:hAnsi="Palatino Linotype" w:cs="Times New Roman"/>
          <w:color w:val="000000"/>
          <w:sz w:val="22"/>
          <w:szCs w:val="22"/>
        </w:rPr>
      </w:pPr>
    </w:p>
    <w:p w14:paraId="458FB0B9" w14:textId="482E9760" w:rsidR="004C219A" w:rsidRDefault="004C219A" w:rsidP="004C219A">
      <w:pPr>
        <w:rPr>
          <w:rFonts w:ascii="Palatino Linotype" w:eastAsia="Times New Roman" w:hAnsi="Palatino Linotype" w:cs="Times New Roman"/>
          <w:color w:val="000000"/>
          <w:sz w:val="22"/>
          <w:szCs w:val="22"/>
        </w:rPr>
      </w:pPr>
      <w:r w:rsidRPr="004C219A">
        <w:rPr>
          <w:rFonts w:ascii="Palatino Linotype" w:eastAsia="Times New Roman" w:hAnsi="Palatino Linotype" w:cs="Times New Roman"/>
          <w:color w:val="000000"/>
          <w:sz w:val="22"/>
          <w:szCs w:val="22"/>
        </w:rPr>
        <w:t>Momentum</w:t>
      </w:r>
      <w:r>
        <w:rPr>
          <w:rFonts w:ascii="Palatino Linotype" w:eastAsia="Times New Roman" w:hAnsi="Palatino Linotype" w:cs="Times New Roman"/>
          <w:color w:val="000000"/>
          <w:sz w:val="22"/>
          <w:szCs w:val="22"/>
        </w:rPr>
        <w:t xml:space="preserve">[t] = (price[t] / </w:t>
      </w:r>
      <w:proofErr w:type="gramStart"/>
      <w:r>
        <w:rPr>
          <w:rFonts w:ascii="Palatino Linotype" w:eastAsia="Times New Roman" w:hAnsi="Palatino Linotype" w:cs="Times New Roman"/>
          <w:color w:val="000000"/>
          <w:sz w:val="22"/>
          <w:szCs w:val="22"/>
        </w:rPr>
        <w:t>price[</w:t>
      </w:r>
      <w:proofErr w:type="gramEnd"/>
      <w:r>
        <w:rPr>
          <w:rFonts w:ascii="Palatino Linotype" w:eastAsia="Times New Roman" w:hAnsi="Palatino Linotype" w:cs="Times New Roman"/>
          <w:color w:val="000000"/>
          <w:sz w:val="22"/>
          <w:szCs w:val="22"/>
        </w:rPr>
        <w:t>t - n]) – 1</w:t>
      </w:r>
    </w:p>
    <w:p w14:paraId="467E7F0A" w14:textId="2D81F585" w:rsidR="004C219A" w:rsidRDefault="004C219A" w:rsidP="004C219A">
      <w:pPr>
        <w:rPr>
          <w:rFonts w:ascii="Palatino Linotype" w:eastAsia="Times New Roman" w:hAnsi="Palatino Linotype" w:cs="Times New Roman"/>
          <w:color w:val="000000"/>
          <w:sz w:val="22"/>
          <w:szCs w:val="22"/>
        </w:rPr>
      </w:pPr>
    </w:p>
    <w:p w14:paraId="6DB4C448" w14:textId="6D35B2D1" w:rsidR="004C219A" w:rsidRDefault="004C219A" w:rsidP="004C219A">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Momentum </w:t>
      </w:r>
      <w:proofErr w:type="gramStart"/>
      <w:r>
        <w:rPr>
          <w:rFonts w:ascii="Palatino Linotype" w:eastAsia="Times New Roman" w:hAnsi="Palatino Linotype" w:cs="Times New Roman"/>
          <w:color w:val="000000"/>
          <w:sz w:val="22"/>
          <w:szCs w:val="22"/>
        </w:rPr>
        <w:t>neglect</w:t>
      </w:r>
      <w:proofErr w:type="gramEnd"/>
      <w:r>
        <w:rPr>
          <w:rFonts w:ascii="Palatino Linotype" w:eastAsia="Times New Roman" w:hAnsi="Palatino Linotype" w:cs="Times New Roman"/>
          <w:color w:val="000000"/>
          <w:sz w:val="22"/>
          <w:szCs w:val="22"/>
        </w:rPr>
        <w:t xml:space="preserve"> the volatility of the stock price changes, but shows an overall trend in the past n day’s period. If momentum &gt; 0, it means stock prices has been going higher, and we assume the trend will continue</w:t>
      </w:r>
      <w:r w:rsidR="00E51ECD">
        <w:rPr>
          <w:rFonts w:ascii="Palatino Linotype" w:eastAsia="Times New Roman" w:hAnsi="Palatino Linotype" w:cs="Times New Roman"/>
          <w:color w:val="000000"/>
          <w:sz w:val="22"/>
          <w:szCs w:val="22"/>
        </w:rPr>
        <w:t>, and vise versa. If momentum &gt; 0, we can signal a buy. Below figure shows the normalized stock price and momentum of 10 days:</w:t>
      </w:r>
    </w:p>
    <w:p w14:paraId="01A4F836" w14:textId="30D2EBC9" w:rsidR="00E51ECD" w:rsidRDefault="00E51ECD" w:rsidP="004C219A">
      <w:pPr>
        <w:rPr>
          <w:rFonts w:ascii="Palatino Linotype" w:eastAsia="Times New Roman" w:hAnsi="Palatino Linotype" w:cs="Times New Roman"/>
          <w:color w:val="000000"/>
          <w:sz w:val="22"/>
          <w:szCs w:val="22"/>
        </w:rPr>
      </w:pPr>
    </w:p>
    <w:p w14:paraId="26AC5264" w14:textId="58CBFEBD" w:rsidR="00E51ECD" w:rsidRPr="004C219A" w:rsidRDefault="00E51ECD" w:rsidP="004C219A">
      <w:pPr>
        <w:rPr>
          <w:rFonts w:ascii="Palatino Linotype" w:eastAsia="Times New Roman" w:hAnsi="Palatino Linotype" w:cs="Times New Roman"/>
          <w:color w:val="000000"/>
          <w:sz w:val="22"/>
          <w:szCs w:val="22"/>
        </w:rPr>
      </w:pPr>
      <w:r>
        <w:rPr>
          <w:rFonts w:ascii="Palatino Linotype" w:eastAsia="Times New Roman" w:hAnsi="Palatino Linotype" w:cs="Times New Roman"/>
          <w:noProof/>
          <w:color w:val="000000"/>
          <w:sz w:val="22"/>
          <w:szCs w:val="22"/>
        </w:rPr>
        <w:lastRenderedPageBreak/>
        <w:drawing>
          <wp:inline distT="0" distB="0" distL="0" distR="0" wp14:anchorId="24F87247" wp14:editId="4158C32A">
            <wp:extent cx="5842000" cy="4381500"/>
            <wp:effectExtent l="0" t="0" r="0"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B468AF0" w14:textId="0C4D199E" w:rsidR="001A33B0" w:rsidRDefault="001A33B0" w:rsidP="001A33B0">
      <w:pPr>
        <w:rPr>
          <w:lang w:eastAsia="en-US"/>
        </w:rPr>
      </w:pPr>
    </w:p>
    <w:p w14:paraId="55C89266" w14:textId="206C3328" w:rsidR="00E51ECD" w:rsidRDefault="00E51ECD" w:rsidP="00E51ECD">
      <w:pPr>
        <w:rPr>
          <w:rFonts w:ascii="Palatino Linotype" w:eastAsia="Times New Roman" w:hAnsi="Palatino Linotype" w:cs="Times New Roman"/>
          <w:b/>
          <w:bCs/>
          <w:color w:val="000000"/>
          <w:sz w:val="22"/>
          <w:szCs w:val="22"/>
        </w:rPr>
      </w:pPr>
      <w:r>
        <w:rPr>
          <w:rFonts w:ascii="Palatino Linotype" w:eastAsia="Times New Roman" w:hAnsi="Palatino Linotype" w:cs="Times New Roman"/>
          <w:b/>
          <w:bCs/>
          <w:color w:val="000000"/>
          <w:sz w:val="22"/>
          <w:szCs w:val="22"/>
        </w:rPr>
        <w:t>1.</w:t>
      </w:r>
      <w:r>
        <w:rPr>
          <w:rFonts w:ascii="Palatino Linotype" w:eastAsia="Times New Roman" w:hAnsi="Palatino Linotype" w:cs="Times New Roman"/>
          <w:b/>
          <w:bCs/>
          <w:color w:val="000000"/>
          <w:sz w:val="22"/>
          <w:szCs w:val="22"/>
        </w:rPr>
        <w:t>4</w:t>
      </w:r>
      <w:r>
        <w:rPr>
          <w:rFonts w:ascii="Palatino Linotype" w:eastAsia="Times New Roman" w:hAnsi="Palatino Linotype" w:cs="Times New Roman"/>
          <w:b/>
          <w:bCs/>
          <w:color w:val="000000"/>
          <w:sz w:val="22"/>
          <w:szCs w:val="22"/>
        </w:rPr>
        <w:t xml:space="preserve"> </w:t>
      </w:r>
      <w:r>
        <w:rPr>
          <w:rFonts w:ascii="Palatino Linotype" w:eastAsia="Times New Roman" w:hAnsi="Palatino Linotype" w:cs="Times New Roman"/>
          <w:b/>
          <w:bCs/>
          <w:color w:val="000000"/>
          <w:sz w:val="22"/>
          <w:szCs w:val="22"/>
        </w:rPr>
        <w:t>EMA</w:t>
      </w:r>
    </w:p>
    <w:p w14:paraId="1D436A65" w14:textId="60FB829D" w:rsidR="00E51ECD" w:rsidRDefault="00E51ECD" w:rsidP="00E51ECD">
      <w:pPr>
        <w:rPr>
          <w:rFonts w:ascii="Palatino Linotype" w:eastAsia="Times New Roman" w:hAnsi="Palatino Linotype" w:cs="Times New Roman"/>
          <w:color w:val="000000"/>
          <w:sz w:val="22"/>
          <w:szCs w:val="22"/>
        </w:rPr>
      </w:pPr>
      <w:r w:rsidRPr="00E51ECD">
        <w:rPr>
          <w:rFonts w:ascii="Palatino Linotype" w:eastAsia="Times New Roman" w:hAnsi="Palatino Linotype" w:cs="Times New Roman"/>
          <w:color w:val="000000"/>
          <w:sz w:val="22"/>
          <w:szCs w:val="22"/>
        </w:rPr>
        <w:t xml:space="preserve">EMA </w:t>
      </w:r>
      <w:r>
        <w:rPr>
          <w:rFonts w:ascii="Palatino Linotype" w:eastAsia="Times New Roman" w:hAnsi="Palatino Linotype" w:cs="Times New Roman"/>
          <w:color w:val="000000"/>
          <w:sz w:val="22"/>
          <w:szCs w:val="22"/>
        </w:rPr>
        <w:t xml:space="preserve">means </w:t>
      </w:r>
      <w:r w:rsidRPr="00E51ECD">
        <w:rPr>
          <w:rFonts w:ascii="Palatino Linotype" w:eastAsia="Times New Roman" w:hAnsi="Palatino Linotype" w:cs="Times New Roman"/>
          <w:color w:val="000000"/>
          <w:sz w:val="22"/>
          <w:szCs w:val="22"/>
        </w:rPr>
        <w:t>Exponential Moving Average</w:t>
      </w:r>
      <w:r>
        <w:rPr>
          <w:rFonts w:ascii="Palatino Linotype" w:eastAsia="Times New Roman" w:hAnsi="Palatino Linotype" w:cs="Times New Roman"/>
          <w:color w:val="000000"/>
          <w:sz w:val="22"/>
          <w:szCs w:val="22"/>
        </w:rPr>
        <w:t xml:space="preserve">. EMA is similar to the SMA that we introduced </w:t>
      </w:r>
      <w:proofErr w:type="gramStart"/>
      <w:r>
        <w:rPr>
          <w:rFonts w:ascii="Palatino Linotype" w:eastAsia="Times New Roman" w:hAnsi="Palatino Linotype" w:cs="Times New Roman"/>
          <w:color w:val="000000"/>
          <w:sz w:val="22"/>
          <w:szCs w:val="22"/>
        </w:rPr>
        <w:t>before, but</w:t>
      </w:r>
      <w:proofErr w:type="gramEnd"/>
      <w:r>
        <w:rPr>
          <w:rFonts w:ascii="Palatino Linotype" w:eastAsia="Times New Roman" w:hAnsi="Palatino Linotype" w:cs="Times New Roman"/>
          <w:color w:val="000000"/>
          <w:sz w:val="22"/>
          <w:szCs w:val="22"/>
        </w:rPr>
        <w:t xml:space="preserve"> gives more weight to the price of today. The EMA formular </w:t>
      </w:r>
      <w:r w:rsidR="00AF4D70">
        <w:rPr>
          <w:rFonts w:ascii="Palatino Linotype" w:eastAsia="Times New Roman" w:hAnsi="Palatino Linotype" w:cs="Times New Roman"/>
          <w:color w:val="000000"/>
          <w:sz w:val="22"/>
          <w:szCs w:val="22"/>
        </w:rPr>
        <w:t>of n day’s period is:</w:t>
      </w:r>
    </w:p>
    <w:p w14:paraId="47874E72" w14:textId="5CC221CF" w:rsidR="00E51ECD" w:rsidRDefault="00E51ECD" w:rsidP="00E51ECD">
      <w:pPr>
        <w:rPr>
          <w:rFonts w:ascii="Palatino Linotype" w:eastAsia="Times New Roman" w:hAnsi="Palatino Linotype" w:cs="Times New Roman"/>
          <w:color w:val="000000"/>
          <w:sz w:val="22"/>
          <w:szCs w:val="22"/>
        </w:rPr>
      </w:pPr>
    </w:p>
    <w:p w14:paraId="1E97DC1E" w14:textId="04D7486D" w:rsidR="00E51ECD" w:rsidRDefault="00E51ECD" w:rsidP="00E51ECD">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EMA</w:t>
      </w:r>
      <w:r w:rsidR="00AF4D70">
        <w:rPr>
          <w:rFonts w:ascii="Palatino Linotype" w:eastAsia="Times New Roman" w:hAnsi="Palatino Linotype" w:cs="Times New Roman"/>
          <w:color w:val="000000"/>
          <w:sz w:val="22"/>
          <w:szCs w:val="22"/>
        </w:rPr>
        <w:t xml:space="preserve"> = price * multiplier + </w:t>
      </w:r>
      <w:proofErr w:type="gramStart"/>
      <w:r w:rsidR="00AF4D70">
        <w:rPr>
          <w:rFonts w:ascii="Palatino Linotype" w:eastAsia="Times New Roman" w:hAnsi="Palatino Linotype" w:cs="Times New Roman"/>
          <w:color w:val="000000"/>
          <w:sz w:val="22"/>
          <w:szCs w:val="22"/>
        </w:rPr>
        <w:t>EMA(</w:t>
      </w:r>
      <w:proofErr w:type="gramEnd"/>
      <w:r w:rsidR="00AF4D70">
        <w:rPr>
          <w:rFonts w:ascii="Palatino Linotype" w:eastAsia="Times New Roman" w:hAnsi="Palatino Linotype" w:cs="Times New Roman"/>
          <w:color w:val="000000"/>
          <w:sz w:val="22"/>
          <w:szCs w:val="22"/>
        </w:rPr>
        <w:t>precious day) * (1- multiplier)</w:t>
      </w:r>
    </w:p>
    <w:p w14:paraId="52021FEA" w14:textId="368F3531" w:rsidR="00AF4D70" w:rsidRDefault="00AF4D70" w:rsidP="00E51ECD">
      <w:pPr>
        <w:rPr>
          <w:rFonts w:ascii="Palatino Linotype" w:eastAsia="Times New Roman" w:hAnsi="Palatino Linotype" w:cs="Times New Roman"/>
          <w:color w:val="000000"/>
          <w:sz w:val="22"/>
          <w:szCs w:val="22"/>
        </w:rPr>
      </w:pPr>
    </w:p>
    <w:p w14:paraId="2EF862D5" w14:textId="55F536B2" w:rsidR="00AF4D70" w:rsidRDefault="00AF4D70" w:rsidP="00E51ECD">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Multiplier = 2</w:t>
      </w:r>
      <w:proofErr w:type="gramStart"/>
      <w:r>
        <w:rPr>
          <w:rFonts w:ascii="Palatino Linotype" w:eastAsia="Times New Roman" w:hAnsi="Palatino Linotype" w:cs="Times New Roman"/>
          <w:color w:val="000000"/>
          <w:sz w:val="22"/>
          <w:szCs w:val="22"/>
        </w:rPr>
        <w:t>/(</w:t>
      </w:r>
      <w:proofErr w:type="gramEnd"/>
      <w:r>
        <w:rPr>
          <w:rFonts w:ascii="Palatino Linotype" w:eastAsia="Times New Roman" w:hAnsi="Palatino Linotype" w:cs="Times New Roman"/>
          <w:color w:val="000000"/>
          <w:sz w:val="22"/>
          <w:szCs w:val="22"/>
        </w:rPr>
        <w:t>1 + n)</w:t>
      </w:r>
    </w:p>
    <w:p w14:paraId="2448B70C" w14:textId="14A31D28" w:rsidR="00E51ECD" w:rsidRDefault="00E51ECD" w:rsidP="00E51ECD">
      <w:pPr>
        <w:rPr>
          <w:rFonts w:ascii="Palatino Linotype" w:eastAsia="Times New Roman" w:hAnsi="Palatino Linotype" w:cs="Times New Roman"/>
          <w:color w:val="000000"/>
          <w:sz w:val="22"/>
          <w:szCs w:val="22"/>
        </w:rPr>
      </w:pPr>
    </w:p>
    <w:p w14:paraId="2369ABC0" w14:textId="3BC08572" w:rsidR="00E51ECD" w:rsidRDefault="00E51ECD" w:rsidP="00E51ECD">
      <w:pPr>
        <w:rPr>
          <w:rFonts w:ascii="Palatino Linotype" w:hAnsi="Palatino Linotype" w:cs="Times New Roman"/>
          <w:spacing w:val="2"/>
          <w:kern w:val="16"/>
          <w:sz w:val="22"/>
          <w:szCs w:val="22"/>
          <w:lang w:eastAsia="en-US"/>
          <w14:ligatures w14:val="standardContextual"/>
          <w14:numForm w14:val="oldStyle"/>
          <w14:numSpacing w14:val="proportional"/>
        </w:rPr>
      </w:pPr>
      <w:r>
        <w:rPr>
          <w:rFonts w:ascii="Palatino Linotype" w:eastAsia="Times New Roman" w:hAnsi="Palatino Linotype" w:cs="Times New Roman"/>
          <w:color w:val="000000"/>
          <w:sz w:val="22"/>
          <w:szCs w:val="22"/>
        </w:rPr>
        <w:t xml:space="preserve">To use EMA as an indicator, we can introduce the Price/ EMA ratio, and </w:t>
      </w:r>
      <w:r>
        <w:rPr>
          <w:rFonts w:ascii="Palatino Linotype" w:hAnsi="Palatino Linotype" w:cs="Times New Roman"/>
          <w:spacing w:val="2"/>
          <w:kern w:val="16"/>
          <w:sz w:val="22"/>
          <w:szCs w:val="22"/>
          <w:lang w:eastAsia="en-US"/>
          <w14:ligatures w14:val="standardContextual"/>
          <w14:numForm w14:val="oldStyle"/>
          <w14:numSpacing w14:val="proportional"/>
        </w:rPr>
        <w:t>w</w:t>
      </w:r>
      <w:r>
        <w:rPr>
          <w:rFonts w:ascii="Palatino Linotype" w:hAnsi="Palatino Linotype" w:cs="Times New Roman"/>
          <w:spacing w:val="2"/>
          <w:kern w:val="16"/>
          <w:sz w:val="22"/>
          <w:szCs w:val="22"/>
          <w:lang w:eastAsia="en-US"/>
          <w14:ligatures w14:val="standardContextual"/>
          <w14:numForm w14:val="oldStyle"/>
          <w14:numSpacing w14:val="proportional"/>
        </w:rPr>
        <w:t>hen price/</w:t>
      </w:r>
      <w:r>
        <w:rPr>
          <w:rFonts w:ascii="Palatino Linotype" w:hAnsi="Palatino Linotype" w:cs="Times New Roman"/>
          <w:spacing w:val="2"/>
          <w:kern w:val="16"/>
          <w:sz w:val="22"/>
          <w:szCs w:val="22"/>
          <w:lang w:eastAsia="en-US"/>
          <w14:ligatures w14:val="standardContextual"/>
          <w14:numForm w14:val="oldStyle"/>
          <w14:numSpacing w14:val="proportional"/>
        </w:rPr>
        <w:t>E</w:t>
      </w:r>
      <w:r>
        <w:rPr>
          <w:rFonts w:ascii="Palatino Linotype" w:hAnsi="Palatino Linotype" w:cs="Times New Roman"/>
          <w:spacing w:val="2"/>
          <w:kern w:val="16"/>
          <w:sz w:val="22"/>
          <w:szCs w:val="22"/>
          <w:lang w:eastAsia="en-US"/>
          <w14:ligatures w14:val="standardContextual"/>
          <w14:numForm w14:val="oldStyle"/>
          <w14:numSpacing w14:val="proportional"/>
        </w:rPr>
        <w:t>MA ratio is higher than 1.05, we can signal a sold/short. When the price/</w:t>
      </w:r>
      <w:r>
        <w:rPr>
          <w:rFonts w:ascii="Palatino Linotype" w:hAnsi="Palatino Linotype" w:cs="Times New Roman"/>
          <w:spacing w:val="2"/>
          <w:kern w:val="16"/>
          <w:sz w:val="22"/>
          <w:szCs w:val="22"/>
          <w:lang w:eastAsia="en-US"/>
          <w14:ligatures w14:val="standardContextual"/>
          <w14:numForm w14:val="oldStyle"/>
          <w14:numSpacing w14:val="proportional"/>
        </w:rPr>
        <w:t>E</w:t>
      </w:r>
      <w:r>
        <w:rPr>
          <w:rFonts w:ascii="Palatino Linotype" w:hAnsi="Palatino Linotype" w:cs="Times New Roman"/>
          <w:spacing w:val="2"/>
          <w:kern w:val="16"/>
          <w:sz w:val="22"/>
          <w:szCs w:val="22"/>
          <w:lang w:eastAsia="en-US"/>
          <w14:ligatures w14:val="standardContextual"/>
          <w14:numForm w14:val="oldStyle"/>
          <w14:numSpacing w14:val="proportional"/>
        </w:rPr>
        <w:t>MA ratio is lower than 1.05, we can signal a buy/long.</w:t>
      </w:r>
      <w:r>
        <w:rPr>
          <w:rFonts w:ascii="Palatino Linotype" w:hAnsi="Palatino Linotype" w:cs="Times New Roman"/>
          <w:spacing w:val="2"/>
          <w:kern w:val="16"/>
          <w:sz w:val="22"/>
          <w:szCs w:val="22"/>
          <w:lang w:eastAsia="en-US"/>
          <w14:ligatures w14:val="standardContextual"/>
          <w14:numForm w14:val="oldStyle"/>
          <w14:numSpacing w14:val="proportional"/>
        </w:rPr>
        <w:t xml:space="preserve"> Below chart shows 5 day’s EMA and price/EMA ratio:</w:t>
      </w:r>
    </w:p>
    <w:p w14:paraId="63CC450C" w14:textId="43BC75E9" w:rsidR="00E51ECD" w:rsidRDefault="00E51ECD" w:rsidP="00E51ECD">
      <w:pPr>
        <w:rPr>
          <w:rFonts w:ascii="Palatino Linotype" w:eastAsia="Times New Roman" w:hAnsi="Palatino Linotype" w:cs="Times New Roman"/>
          <w:b/>
          <w:bCs/>
          <w:color w:val="000000"/>
          <w:sz w:val="22"/>
          <w:szCs w:val="22"/>
        </w:rPr>
      </w:pPr>
      <w:r>
        <w:rPr>
          <w:rFonts w:ascii="Palatino Linotype" w:eastAsia="Times New Roman" w:hAnsi="Palatino Linotype" w:cs="Times New Roman"/>
          <w:b/>
          <w:bCs/>
          <w:noProof/>
          <w:color w:val="000000"/>
          <w:sz w:val="22"/>
          <w:szCs w:val="22"/>
        </w:rPr>
        <w:lastRenderedPageBreak/>
        <w:drawing>
          <wp:inline distT="0" distB="0" distL="0" distR="0" wp14:anchorId="300451D9" wp14:editId="5EF0BCD1">
            <wp:extent cx="5842000" cy="43815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0A23A2F" w14:textId="41D2B035" w:rsidR="00E51ECD" w:rsidRDefault="00E51ECD" w:rsidP="00E51ECD">
      <w:pPr>
        <w:rPr>
          <w:rFonts w:ascii="Times New Roman" w:eastAsia="Times New Roman" w:hAnsi="Times New Roman" w:cs="Times New Roman"/>
        </w:rPr>
      </w:pPr>
    </w:p>
    <w:p w14:paraId="4ABEB134" w14:textId="5488785D" w:rsidR="00E51ECD" w:rsidRPr="00E51ECD" w:rsidRDefault="00E51ECD" w:rsidP="00E51ECD">
      <w:pPr>
        <w:rPr>
          <w:rFonts w:ascii="Times New Roman" w:eastAsia="Times New Roman" w:hAnsi="Times New Roman" w:cs="Times New Roman"/>
        </w:rPr>
      </w:pPr>
    </w:p>
    <w:p w14:paraId="16D598E5" w14:textId="3B8378DB" w:rsidR="00E51ECD" w:rsidRDefault="00E51ECD" w:rsidP="00E51ECD">
      <w:pPr>
        <w:rPr>
          <w:rFonts w:ascii="Palatino Linotype" w:eastAsia="Times New Roman" w:hAnsi="Palatino Linotype" w:cs="Times New Roman"/>
          <w:b/>
          <w:bCs/>
          <w:color w:val="000000"/>
          <w:sz w:val="22"/>
          <w:szCs w:val="22"/>
        </w:rPr>
      </w:pPr>
      <w:r>
        <w:rPr>
          <w:rFonts w:ascii="Palatino Linotype" w:eastAsia="Times New Roman" w:hAnsi="Palatino Linotype" w:cs="Times New Roman"/>
          <w:b/>
          <w:bCs/>
          <w:color w:val="000000"/>
          <w:sz w:val="22"/>
          <w:szCs w:val="22"/>
        </w:rPr>
        <w:t xml:space="preserve">1.4 </w:t>
      </w:r>
      <w:r>
        <w:rPr>
          <w:rFonts w:ascii="Palatino Linotype" w:eastAsia="Times New Roman" w:hAnsi="Palatino Linotype" w:cs="Times New Roman"/>
          <w:b/>
          <w:bCs/>
          <w:color w:val="000000"/>
          <w:sz w:val="22"/>
          <w:szCs w:val="22"/>
        </w:rPr>
        <w:t>MACD</w:t>
      </w:r>
    </w:p>
    <w:p w14:paraId="269C7F08" w14:textId="340360E5" w:rsidR="00E51ECD" w:rsidRDefault="00E51ECD" w:rsidP="00E51ECD">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MACD is implemented with EMA in different time period.</w:t>
      </w:r>
      <w:r w:rsidR="00AF4D70">
        <w:rPr>
          <w:rFonts w:ascii="Palatino Linotype" w:eastAsia="Times New Roman" w:hAnsi="Palatino Linotype" w:cs="Times New Roman"/>
          <w:color w:val="000000"/>
          <w:sz w:val="22"/>
          <w:szCs w:val="22"/>
        </w:rPr>
        <w:t xml:space="preserve"> We introduce a short-term EMA and a long-term EMA. Short term EMA can refer to a stock’s trend in a short-term time period, while long term EMA refers to a stock’s trend in a long time period. If the </w:t>
      </w:r>
      <w:proofErr w:type="gramStart"/>
      <w:r w:rsidR="00AF4D70">
        <w:rPr>
          <w:rFonts w:ascii="Palatino Linotype" w:eastAsia="Times New Roman" w:hAnsi="Palatino Linotype" w:cs="Times New Roman"/>
          <w:color w:val="000000"/>
          <w:sz w:val="22"/>
          <w:szCs w:val="22"/>
        </w:rPr>
        <w:t>short term</w:t>
      </w:r>
      <w:proofErr w:type="gramEnd"/>
      <w:r w:rsidR="00AF4D70">
        <w:rPr>
          <w:rFonts w:ascii="Palatino Linotype" w:eastAsia="Times New Roman" w:hAnsi="Palatino Linotype" w:cs="Times New Roman"/>
          <w:color w:val="000000"/>
          <w:sz w:val="22"/>
          <w:szCs w:val="22"/>
        </w:rPr>
        <w:t xml:space="preserve"> EMA goes from higher than long term, and cross to lower than long term, it normally means the short term trend of the stock has changed, and we need to sell the stock. When short term EMA starts from lower than long term, but cross to higher, it means we can signal a buy.</w:t>
      </w:r>
    </w:p>
    <w:p w14:paraId="00A90A6F" w14:textId="7002049C" w:rsidR="00AF4D70" w:rsidRDefault="00AF4D70" w:rsidP="00E51ECD">
      <w:pPr>
        <w:rPr>
          <w:rFonts w:ascii="Palatino Linotype" w:eastAsia="Times New Roman" w:hAnsi="Palatino Linotype" w:cs="Times New Roman"/>
          <w:color w:val="000000"/>
          <w:sz w:val="22"/>
          <w:szCs w:val="22"/>
        </w:rPr>
      </w:pPr>
    </w:p>
    <w:p w14:paraId="1877CF09" w14:textId="525E717C" w:rsidR="00AF4D70" w:rsidRDefault="00AF4D70" w:rsidP="00E51ECD">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Below chart shows 10 days’ EMA VS. 30 day’s EMA:</w:t>
      </w:r>
    </w:p>
    <w:p w14:paraId="0C348BD9" w14:textId="487383D1" w:rsidR="00AF4D70" w:rsidRDefault="00AF4D70" w:rsidP="00E51ECD">
      <w:pPr>
        <w:rPr>
          <w:rFonts w:ascii="Palatino Linotype" w:eastAsia="Times New Roman" w:hAnsi="Palatino Linotype" w:cs="Times New Roman"/>
          <w:color w:val="000000"/>
          <w:sz w:val="22"/>
          <w:szCs w:val="22"/>
        </w:rPr>
      </w:pPr>
      <w:r>
        <w:rPr>
          <w:rFonts w:ascii="Palatino Linotype" w:eastAsia="Times New Roman" w:hAnsi="Palatino Linotype" w:cs="Times New Roman"/>
          <w:noProof/>
          <w:color w:val="000000"/>
          <w:sz w:val="22"/>
          <w:szCs w:val="22"/>
        </w:rPr>
        <w:lastRenderedPageBreak/>
        <w:drawing>
          <wp:inline distT="0" distB="0" distL="0" distR="0" wp14:anchorId="1294BA3A" wp14:editId="300441AC">
            <wp:extent cx="5411755" cy="4058816"/>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17634" cy="4063226"/>
                    </a:xfrm>
                    <a:prstGeom prst="rect">
                      <a:avLst/>
                    </a:prstGeom>
                  </pic:spPr>
                </pic:pic>
              </a:graphicData>
            </a:graphic>
          </wp:inline>
        </w:drawing>
      </w:r>
    </w:p>
    <w:p w14:paraId="71EB3CC4" w14:textId="688724F6" w:rsidR="001D1A35" w:rsidRDefault="001D1A35" w:rsidP="001D1A35">
      <w:pPr>
        <w:rPr>
          <w:lang w:eastAsia="en-US"/>
        </w:rPr>
      </w:pPr>
    </w:p>
    <w:p w14:paraId="00D553A4" w14:textId="6AA6E53A" w:rsidR="001D1A35" w:rsidRDefault="001D1A35" w:rsidP="001A33B0">
      <w:pPr>
        <w:pStyle w:val="Heading1"/>
        <w:tabs>
          <w:tab w:val="num" w:pos="202"/>
        </w:tabs>
      </w:pPr>
      <w:r>
        <w:t>Theoretically optimal strategy</w:t>
      </w:r>
      <w:r w:rsidRPr="00677038">
        <w:t xml:space="preserve">: </w:t>
      </w:r>
    </w:p>
    <w:p w14:paraId="29FCDA1A" w14:textId="071F4960" w:rsidR="001D1A35" w:rsidRDefault="001D1A35" w:rsidP="001D1A35">
      <w:pPr>
        <w:rPr>
          <w:lang w:eastAsia="en-US"/>
        </w:rPr>
      </w:pPr>
      <w:r>
        <w:rPr>
          <w:lang w:eastAsia="en-US"/>
        </w:rPr>
        <w:t xml:space="preserve">The Theoretically optimal trading strategy was developed following below logic: comparing </w:t>
      </w:r>
      <w:proofErr w:type="gramStart"/>
      <w:r>
        <w:rPr>
          <w:lang w:eastAsia="en-US"/>
        </w:rPr>
        <w:t>today’s</w:t>
      </w:r>
      <w:proofErr w:type="gramEnd"/>
      <w:r>
        <w:rPr>
          <w:lang w:eastAsia="en-US"/>
        </w:rPr>
        <w:t xml:space="preserve"> and tomorrow’s stock price, and if today’s price &gt; tomorrow’s stock price, the strategy will short the stock. This strategy assumes we can see the future</w:t>
      </w:r>
      <w:r w:rsidR="008079FD">
        <w:rPr>
          <w:lang w:eastAsia="en-US"/>
        </w:rPr>
        <w:t xml:space="preserve">. </w:t>
      </w:r>
      <w:r>
        <w:rPr>
          <w:lang w:eastAsia="en-US"/>
        </w:rPr>
        <w:t xml:space="preserve">If today’s price &lt; tomorrow’s price, the strategy longs the stock. If the price does not change, then there’s no change to holdings. In this project the net holdings are constrained to 1000 shares and -1000 shares. The strategy also ensures the holdings are legal. The trading amount will not exceed 2000 shares. There would only be 3 legal holding status, +1000, -1000, and 0. The benchmark trading strategy </w:t>
      </w:r>
      <w:r w:rsidR="008079FD" w:rsidRPr="008079FD">
        <w:rPr>
          <w:lang w:eastAsia="en-US"/>
        </w:rPr>
        <w:t>start</w:t>
      </w:r>
      <w:r w:rsidR="008079FD">
        <w:rPr>
          <w:lang w:eastAsia="en-US"/>
        </w:rPr>
        <w:t>s</w:t>
      </w:r>
      <w:r w:rsidR="008079FD" w:rsidRPr="008079FD">
        <w:rPr>
          <w:lang w:eastAsia="en-US"/>
        </w:rPr>
        <w:t xml:space="preserve"> with $100,000 cash, investing in 1000 shares of JPM, and holding </w:t>
      </w:r>
      <w:r w:rsidR="008079FD">
        <w:rPr>
          <w:lang w:eastAsia="en-US"/>
        </w:rPr>
        <w:t>the</w:t>
      </w:r>
      <w:r w:rsidR="008079FD" w:rsidRPr="008079FD">
        <w:rPr>
          <w:lang w:eastAsia="en-US"/>
        </w:rPr>
        <w:t xml:space="preserve"> position</w:t>
      </w:r>
      <w:r w:rsidR="008079FD">
        <w:rPr>
          <w:lang w:eastAsia="en-US"/>
        </w:rPr>
        <w:t xml:space="preserve"> through the time interval</w:t>
      </w:r>
      <w:r w:rsidR="008079FD" w:rsidRPr="008079FD">
        <w:rPr>
          <w:lang w:eastAsia="en-US"/>
        </w:rPr>
        <w:t xml:space="preserve">.  </w:t>
      </w:r>
    </w:p>
    <w:p w14:paraId="34D58827" w14:textId="77777777" w:rsidR="001D1A35" w:rsidRDefault="001D1A35" w:rsidP="001D1A35">
      <w:pPr>
        <w:rPr>
          <w:lang w:eastAsia="en-US"/>
        </w:rPr>
      </w:pPr>
    </w:p>
    <w:p w14:paraId="13EE74FE" w14:textId="6447E2D2" w:rsidR="001D1A35" w:rsidRDefault="001D1A35" w:rsidP="001D1A35">
      <w:pPr>
        <w:rPr>
          <w:lang w:eastAsia="en-US"/>
        </w:rPr>
      </w:pPr>
      <w:r>
        <w:rPr>
          <w:lang w:eastAsia="en-US"/>
        </w:rPr>
        <w:t xml:space="preserve"> </w:t>
      </w:r>
    </w:p>
    <w:p w14:paraId="0465BE3F" w14:textId="1A8B98E7" w:rsidR="001D1A35" w:rsidRDefault="001D1A35" w:rsidP="001D1A35">
      <w:pPr>
        <w:rPr>
          <w:lang w:eastAsia="en-US"/>
        </w:rPr>
      </w:pPr>
      <w:r>
        <w:rPr>
          <w:noProof/>
          <w:lang w:eastAsia="en-US"/>
        </w:rPr>
        <w:lastRenderedPageBreak/>
        <w:drawing>
          <wp:inline distT="0" distB="0" distL="0" distR="0" wp14:anchorId="6A8034DB" wp14:editId="6D922468">
            <wp:extent cx="5842000" cy="4381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87597C7" w14:textId="6EDF77C8" w:rsidR="001D1A35" w:rsidRDefault="001D1A35" w:rsidP="001D1A35">
      <w:pPr>
        <w:rPr>
          <w:lang w:eastAsia="en-US"/>
        </w:rPr>
      </w:pPr>
    </w:p>
    <w:p w14:paraId="0E032207" w14:textId="6BCC1EE6" w:rsidR="001D1A35" w:rsidRDefault="001D1A35" w:rsidP="001D1A35">
      <w:pPr>
        <w:rPr>
          <w:lang w:eastAsia="en-US"/>
        </w:rPr>
      </w:pPr>
      <w:r>
        <w:rPr>
          <w:lang w:eastAsia="en-US"/>
        </w:rPr>
        <w:t xml:space="preserve">The chart above shows the </w:t>
      </w:r>
      <w:r w:rsidR="001A33B0">
        <w:rPr>
          <w:lang w:eastAsia="en-US"/>
        </w:rPr>
        <w:t xml:space="preserve">normalized portfolio value Benchmark trading </w:t>
      </w:r>
      <w:proofErr w:type="gramStart"/>
      <w:r w:rsidR="001A33B0">
        <w:rPr>
          <w:lang w:eastAsia="en-US"/>
        </w:rPr>
        <w:t>strategy(</w:t>
      </w:r>
      <w:proofErr w:type="gramEnd"/>
      <w:r w:rsidR="001A33B0">
        <w:rPr>
          <w:lang w:eastAsia="en-US"/>
        </w:rPr>
        <w:t xml:space="preserve">shown as green) VS. Optimal trading strategy. The Optimal strategy performs much better </w:t>
      </w:r>
      <w:proofErr w:type="spellStart"/>
      <w:r w:rsidR="001A33B0">
        <w:rPr>
          <w:lang w:eastAsia="en-US"/>
        </w:rPr>
        <w:t>then</w:t>
      </w:r>
      <w:proofErr w:type="spellEnd"/>
      <w:r w:rsidR="001A33B0">
        <w:rPr>
          <w:lang w:eastAsia="en-US"/>
        </w:rPr>
        <w:t xml:space="preserve"> just holding the position. </w:t>
      </w:r>
      <w:proofErr w:type="gramStart"/>
      <w:r w:rsidR="001A33B0">
        <w:rPr>
          <w:lang w:eastAsia="en-US"/>
        </w:rPr>
        <w:t>Of course</w:t>
      </w:r>
      <w:proofErr w:type="gramEnd"/>
      <w:r w:rsidR="001A33B0">
        <w:rPr>
          <w:lang w:eastAsia="en-US"/>
        </w:rPr>
        <w:t xml:space="preserve"> the TOS is not practical as one cannot foreseen the future. </w:t>
      </w:r>
    </w:p>
    <w:p w14:paraId="10CA5B10" w14:textId="3E1431E1" w:rsidR="001A33B0" w:rsidRDefault="001A33B0" w:rsidP="001D1A35">
      <w:pPr>
        <w:rPr>
          <w:lang w:eastAsia="en-US"/>
        </w:rPr>
      </w:pPr>
    </w:p>
    <w:p w14:paraId="27CA6001" w14:textId="106C922D" w:rsidR="001A33B0" w:rsidRDefault="001A33B0" w:rsidP="001D1A35">
      <w:pPr>
        <w:rPr>
          <w:lang w:eastAsia="en-US"/>
        </w:rPr>
      </w:pPr>
      <w:r>
        <w:rPr>
          <w:lang w:eastAsia="en-US"/>
        </w:rPr>
        <w:t>Below are the necessary statistics comparing TOS with the benchmark:</w:t>
      </w:r>
    </w:p>
    <w:p w14:paraId="30308CC2" w14:textId="5194C219" w:rsidR="001A33B0" w:rsidRDefault="001A33B0" w:rsidP="001D1A35">
      <w:pPr>
        <w:rPr>
          <w:lang w:eastAsia="en-US"/>
        </w:rPr>
      </w:pPr>
    </w:p>
    <w:tbl>
      <w:tblPr>
        <w:tblStyle w:val="TableGrid"/>
        <w:tblW w:w="0" w:type="auto"/>
        <w:tblLook w:val="04A0" w:firstRow="1" w:lastRow="0" w:firstColumn="1" w:lastColumn="0" w:noHBand="0" w:noVBand="1"/>
      </w:tblPr>
      <w:tblGrid>
        <w:gridCol w:w="3116"/>
        <w:gridCol w:w="3117"/>
        <w:gridCol w:w="3117"/>
      </w:tblGrid>
      <w:tr w:rsidR="001A33B0" w14:paraId="32D5ED2F" w14:textId="77777777" w:rsidTr="001A33B0">
        <w:tc>
          <w:tcPr>
            <w:tcW w:w="3116" w:type="dxa"/>
          </w:tcPr>
          <w:p w14:paraId="712DC484" w14:textId="77777777" w:rsidR="001A33B0" w:rsidRDefault="001A33B0" w:rsidP="001D1A35">
            <w:pPr>
              <w:rPr>
                <w:lang w:eastAsia="en-US"/>
              </w:rPr>
            </w:pPr>
          </w:p>
        </w:tc>
        <w:tc>
          <w:tcPr>
            <w:tcW w:w="3117" w:type="dxa"/>
          </w:tcPr>
          <w:p w14:paraId="03D8E6CE" w14:textId="7D4A0C95" w:rsidR="001A33B0" w:rsidRDefault="001A33B0" w:rsidP="001D1A35">
            <w:pPr>
              <w:rPr>
                <w:lang w:eastAsia="en-US"/>
              </w:rPr>
            </w:pPr>
            <w:r>
              <w:rPr>
                <w:lang w:eastAsia="en-US"/>
              </w:rPr>
              <w:t>TOS</w:t>
            </w:r>
          </w:p>
        </w:tc>
        <w:tc>
          <w:tcPr>
            <w:tcW w:w="3117" w:type="dxa"/>
          </w:tcPr>
          <w:p w14:paraId="331B2136" w14:textId="6E799348" w:rsidR="001A33B0" w:rsidRDefault="001A33B0" w:rsidP="001D1A35">
            <w:pPr>
              <w:rPr>
                <w:lang w:eastAsia="en-US"/>
              </w:rPr>
            </w:pPr>
            <w:r>
              <w:rPr>
                <w:lang w:eastAsia="en-US"/>
              </w:rPr>
              <w:t>Benchmark</w:t>
            </w:r>
          </w:p>
        </w:tc>
      </w:tr>
      <w:tr w:rsidR="001A33B0" w14:paraId="445EC1F2" w14:textId="77777777" w:rsidTr="001A33B0">
        <w:tc>
          <w:tcPr>
            <w:tcW w:w="3116" w:type="dxa"/>
          </w:tcPr>
          <w:p w14:paraId="53F8F260" w14:textId="36C3ED51" w:rsidR="001A33B0" w:rsidRDefault="001A33B0" w:rsidP="001D1A35">
            <w:pPr>
              <w:rPr>
                <w:lang w:eastAsia="en-US"/>
              </w:rPr>
            </w:pPr>
            <w:r>
              <w:rPr>
                <w:lang w:eastAsia="en-US"/>
              </w:rPr>
              <w:t>Cumulative Returns</w:t>
            </w:r>
          </w:p>
        </w:tc>
        <w:tc>
          <w:tcPr>
            <w:tcW w:w="3117" w:type="dxa"/>
          </w:tcPr>
          <w:p w14:paraId="10771F99" w14:textId="494AFF72" w:rsidR="001A33B0" w:rsidRDefault="001A33B0" w:rsidP="001D1A35">
            <w:pPr>
              <w:rPr>
                <w:lang w:eastAsia="en-US"/>
              </w:rPr>
            </w:pPr>
            <w:r>
              <w:rPr>
                <w:lang w:eastAsia="en-US"/>
              </w:rPr>
              <w:t>0.0123</w:t>
            </w:r>
          </w:p>
        </w:tc>
        <w:tc>
          <w:tcPr>
            <w:tcW w:w="3117" w:type="dxa"/>
          </w:tcPr>
          <w:p w14:paraId="4503F870" w14:textId="2F1E8E96" w:rsidR="001A33B0" w:rsidRDefault="001A33B0" w:rsidP="001D1A35">
            <w:pPr>
              <w:rPr>
                <w:lang w:eastAsia="en-US"/>
              </w:rPr>
            </w:pPr>
            <w:r>
              <w:rPr>
                <w:lang w:eastAsia="en-US"/>
              </w:rPr>
              <w:t>5.7844</w:t>
            </w:r>
          </w:p>
        </w:tc>
      </w:tr>
      <w:tr w:rsidR="001A33B0" w14:paraId="5B4A4872" w14:textId="77777777" w:rsidTr="001A33B0">
        <w:tc>
          <w:tcPr>
            <w:tcW w:w="3116" w:type="dxa"/>
          </w:tcPr>
          <w:p w14:paraId="024331EA" w14:textId="0247CFB9" w:rsidR="001A33B0" w:rsidRDefault="001A33B0" w:rsidP="001D1A35">
            <w:pPr>
              <w:rPr>
                <w:lang w:eastAsia="en-US"/>
              </w:rPr>
            </w:pPr>
            <w:r>
              <w:rPr>
                <w:lang w:eastAsia="en-US"/>
              </w:rPr>
              <w:t>Std of Daily Return</w:t>
            </w:r>
          </w:p>
        </w:tc>
        <w:tc>
          <w:tcPr>
            <w:tcW w:w="3117" w:type="dxa"/>
          </w:tcPr>
          <w:p w14:paraId="66DE9F0B" w14:textId="714A4521" w:rsidR="001A33B0" w:rsidRDefault="001A33B0" w:rsidP="001D1A35">
            <w:pPr>
              <w:rPr>
                <w:lang w:eastAsia="en-US"/>
              </w:rPr>
            </w:pPr>
            <w:r>
              <w:rPr>
                <w:lang w:eastAsia="en-US"/>
              </w:rPr>
              <w:t>0.0046</w:t>
            </w:r>
          </w:p>
        </w:tc>
        <w:tc>
          <w:tcPr>
            <w:tcW w:w="3117" w:type="dxa"/>
          </w:tcPr>
          <w:p w14:paraId="05885C51" w14:textId="5667EC3E" w:rsidR="001A33B0" w:rsidRDefault="001A33B0" w:rsidP="001D1A35">
            <w:pPr>
              <w:rPr>
                <w:lang w:eastAsia="en-US"/>
              </w:rPr>
            </w:pPr>
            <w:r>
              <w:rPr>
                <w:lang w:eastAsia="en-US"/>
              </w:rPr>
              <w:t>0.0170</w:t>
            </w:r>
          </w:p>
        </w:tc>
      </w:tr>
      <w:tr w:rsidR="001A33B0" w14:paraId="6BBE1F97" w14:textId="77777777" w:rsidTr="001A33B0">
        <w:tc>
          <w:tcPr>
            <w:tcW w:w="3116" w:type="dxa"/>
          </w:tcPr>
          <w:p w14:paraId="4BCA2005" w14:textId="12169093" w:rsidR="001A33B0" w:rsidRDefault="001A33B0" w:rsidP="001D1A35">
            <w:pPr>
              <w:rPr>
                <w:lang w:eastAsia="en-US"/>
              </w:rPr>
            </w:pPr>
            <w:r>
              <w:rPr>
                <w:lang w:eastAsia="en-US"/>
              </w:rPr>
              <w:t>Mean of Daily Return</w:t>
            </w:r>
          </w:p>
        </w:tc>
        <w:tc>
          <w:tcPr>
            <w:tcW w:w="3117" w:type="dxa"/>
          </w:tcPr>
          <w:p w14:paraId="243B3B28" w14:textId="54C4C00F" w:rsidR="001A33B0" w:rsidRDefault="001A33B0" w:rsidP="001D1A35">
            <w:pPr>
              <w:rPr>
                <w:lang w:eastAsia="en-US"/>
              </w:rPr>
            </w:pPr>
            <w:r>
              <w:rPr>
                <w:lang w:eastAsia="en-US"/>
              </w:rPr>
              <w:t>0.0038</w:t>
            </w:r>
          </w:p>
        </w:tc>
        <w:tc>
          <w:tcPr>
            <w:tcW w:w="3117" w:type="dxa"/>
          </w:tcPr>
          <w:p w14:paraId="0F59311F" w14:textId="26790F8F" w:rsidR="001A33B0" w:rsidRDefault="001A33B0" w:rsidP="001D1A35">
            <w:pPr>
              <w:rPr>
                <w:lang w:eastAsia="en-US"/>
              </w:rPr>
            </w:pPr>
            <w:r>
              <w:rPr>
                <w:lang w:eastAsia="en-US"/>
              </w:rPr>
              <w:t>0.0002</w:t>
            </w:r>
          </w:p>
        </w:tc>
      </w:tr>
    </w:tbl>
    <w:p w14:paraId="52E707D5" w14:textId="77777777" w:rsidR="001A33B0" w:rsidRDefault="001A33B0" w:rsidP="001D1A35">
      <w:pPr>
        <w:rPr>
          <w:lang w:eastAsia="en-US"/>
        </w:rPr>
      </w:pPr>
    </w:p>
    <w:p w14:paraId="112146E1" w14:textId="44A8E2BB" w:rsidR="001D1A35" w:rsidRDefault="001D1A35" w:rsidP="001D1A35">
      <w:pPr>
        <w:rPr>
          <w:lang w:eastAsia="en-US"/>
        </w:rPr>
      </w:pPr>
    </w:p>
    <w:p w14:paraId="1E0EF43B" w14:textId="77777777" w:rsidR="001D1A35" w:rsidRPr="001D1A35" w:rsidRDefault="001D1A35" w:rsidP="001D1A35">
      <w:pPr>
        <w:rPr>
          <w:lang w:eastAsia="en-US"/>
        </w:rPr>
      </w:pPr>
    </w:p>
    <w:p w14:paraId="23A1D1A7" w14:textId="77777777" w:rsidR="001D1A35" w:rsidRPr="001D1A35" w:rsidRDefault="001D1A35" w:rsidP="001D1A35">
      <w:pPr>
        <w:rPr>
          <w:lang w:eastAsia="en-US"/>
        </w:rPr>
      </w:pPr>
    </w:p>
    <w:p w14:paraId="06B39C4D" w14:textId="4BAD63A6" w:rsidR="001D1A35" w:rsidRDefault="001D1A35" w:rsidP="001D1A35">
      <w:pPr>
        <w:pStyle w:val="Abstract"/>
        <w:ind w:left="0"/>
        <w:rPr>
          <w:rFonts w:eastAsiaTheme="minorHAnsi"/>
        </w:rPr>
      </w:pPr>
    </w:p>
    <w:p w14:paraId="55D4BBB5" w14:textId="5D31F7E0" w:rsidR="001D1A35" w:rsidRDefault="001D1A35" w:rsidP="001D1A35">
      <w:pPr>
        <w:pStyle w:val="Abstract"/>
        <w:ind w:left="0"/>
        <w:rPr>
          <w:rFonts w:eastAsiaTheme="minorHAnsi"/>
        </w:rPr>
      </w:pPr>
    </w:p>
    <w:p w14:paraId="60FF4682" w14:textId="3C40C5EA" w:rsidR="001D1A35" w:rsidRDefault="001D1A35" w:rsidP="001D1A35">
      <w:pPr>
        <w:pStyle w:val="Abstract"/>
        <w:ind w:left="0"/>
        <w:rPr>
          <w:rFonts w:eastAsiaTheme="minorHAnsi"/>
        </w:rPr>
      </w:pPr>
    </w:p>
    <w:p w14:paraId="1BF56FF0" w14:textId="31D3FA11" w:rsidR="001D1A35" w:rsidRDefault="001D1A35" w:rsidP="001D1A35">
      <w:pPr>
        <w:pStyle w:val="Abstract"/>
        <w:ind w:left="0"/>
        <w:rPr>
          <w:rFonts w:eastAsiaTheme="minorHAnsi"/>
        </w:rPr>
      </w:pPr>
    </w:p>
    <w:p w14:paraId="2C2D3AA4" w14:textId="77777777" w:rsidR="001D1A35" w:rsidRDefault="001D1A35" w:rsidP="001D1A35">
      <w:pPr>
        <w:pStyle w:val="Abstract"/>
        <w:ind w:left="0"/>
        <w:rPr>
          <w:rFonts w:eastAsiaTheme="minorHAnsi"/>
        </w:rPr>
      </w:pPr>
    </w:p>
    <w:p w14:paraId="031DD619" w14:textId="2AAB3355" w:rsidR="001D1A35" w:rsidRDefault="001D1A35" w:rsidP="001D1A35">
      <w:pPr>
        <w:pStyle w:val="Abstract"/>
        <w:rPr>
          <w:rFonts w:eastAsiaTheme="minorHAnsi"/>
        </w:rPr>
      </w:pPr>
    </w:p>
    <w:p w14:paraId="04DD0AD8" w14:textId="77777777" w:rsidR="001D1A35" w:rsidRPr="00B13D05" w:rsidRDefault="001D1A35" w:rsidP="001D1A35">
      <w:pPr>
        <w:pStyle w:val="Abstract"/>
        <w:rPr>
          <w:rFonts w:eastAsiaTheme="minorHAnsi"/>
        </w:rPr>
      </w:pPr>
    </w:p>
    <w:p w14:paraId="27BF71D2" w14:textId="77777777" w:rsidR="00F53BA1" w:rsidRDefault="00F53BA1"/>
    <w:sectPr w:rsidR="00F53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A5"/>
    <w:rsid w:val="001A33B0"/>
    <w:rsid w:val="001D1A35"/>
    <w:rsid w:val="00347014"/>
    <w:rsid w:val="004C219A"/>
    <w:rsid w:val="008079FD"/>
    <w:rsid w:val="008E1BA5"/>
    <w:rsid w:val="00AF4D70"/>
    <w:rsid w:val="00B16BCE"/>
    <w:rsid w:val="00E51ECD"/>
    <w:rsid w:val="00F53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8DAF44"/>
  <w15:chartTrackingRefBased/>
  <w15:docId w15:val="{4622D1CB-6CAC-294D-A3C1-BA644932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35"/>
  </w:style>
  <w:style w:type="paragraph" w:styleId="Heading1">
    <w:name w:val="heading 1"/>
    <w:basedOn w:val="Normal"/>
    <w:next w:val="Normal"/>
    <w:link w:val="Heading1Char"/>
    <w:autoRedefine/>
    <w:uiPriority w:val="9"/>
    <w:qFormat/>
    <w:rsid w:val="001D1A35"/>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3"/>
      <w:kern w:val="16"/>
      <w:sz w:val="22"/>
      <w:szCs w:val="48"/>
      <w:lang w:eastAsia="en-US"/>
      <w14:ligatures w14:val="standardContextual"/>
      <w14:numForm w14:val="lining"/>
      <w14:numSpacing w14:val="tabular"/>
    </w:rPr>
  </w:style>
  <w:style w:type="paragraph" w:styleId="Heading3">
    <w:name w:val="heading 3"/>
    <w:basedOn w:val="Normal"/>
    <w:next w:val="Normal"/>
    <w:link w:val="Heading3Char"/>
    <w:uiPriority w:val="9"/>
    <w:semiHidden/>
    <w:unhideWhenUsed/>
    <w:qFormat/>
    <w:rsid w:val="001D1A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link w:val="AbstractChar"/>
    <w:qFormat/>
    <w:rsid w:val="001D1A35"/>
    <w:pPr>
      <w:spacing w:after="170" w:line="340" w:lineRule="exact"/>
      <w:ind w:left="720" w:right="720"/>
      <w:jc w:val="both"/>
    </w:pPr>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character" w:customStyle="1" w:styleId="AbstractChar">
    <w:name w:val="Abstract Char"/>
    <w:basedOn w:val="DefaultParagraphFont"/>
    <w:link w:val="Abstract"/>
    <w:rsid w:val="001D1A35"/>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paragraph" w:styleId="Subtitle">
    <w:name w:val="Subtitle"/>
    <w:basedOn w:val="Normal"/>
    <w:next w:val="Normal"/>
    <w:link w:val="SubtitleChar"/>
    <w:uiPriority w:val="11"/>
    <w:qFormat/>
    <w:rsid w:val="001D1A35"/>
    <w:pPr>
      <w:numPr>
        <w:ilvl w:val="1"/>
      </w:numPr>
      <w:spacing w:after="170" w:line="340" w:lineRule="exact"/>
      <w:jc w:val="center"/>
    </w:pPr>
    <w:rPr>
      <w:rFonts w:ascii="Palatino Linotype" w:hAnsi="Palatino Linotype" w:cs="Times New Roman"/>
      <w:spacing w:val="2"/>
      <w:kern w:val="16"/>
      <w:sz w:val="22"/>
      <w:szCs w:val="22"/>
      <w:lang w:eastAsia="en-US"/>
      <w14:ligatures w14:val="standardContextual"/>
      <w14:numForm w14:val="oldStyle"/>
      <w14:numSpacing w14:val="proportional"/>
    </w:rPr>
  </w:style>
  <w:style w:type="character" w:customStyle="1" w:styleId="SubtitleChar">
    <w:name w:val="Subtitle Char"/>
    <w:basedOn w:val="DefaultParagraphFont"/>
    <w:link w:val="Subtitle"/>
    <w:uiPriority w:val="11"/>
    <w:rsid w:val="001D1A35"/>
    <w:rPr>
      <w:rFonts w:ascii="Palatino Linotype" w:hAnsi="Palatino Linotype" w:cs="Times New Roman"/>
      <w:spacing w:val="2"/>
      <w:kern w:val="16"/>
      <w:sz w:val="22"/>
      <w:szCs w:val="22"/>
      <w:lang w:eastAsia="en-US"/>
      <w14:ligatures w14:val="standardContextual"/>
      <w14:numForm w14:val="oldStyle"/>
      <w14:numSpacing w14:val="proportional"/>
    </w:rPr>
  </w:style>
  <w:style w:type="character" w:customStyle="1" w:styleId="Heading1Char">
    <w:name w:val="Heading 1 Char"/>
    <w:basedOn w:val="DefaultParagraphFont"/>
    <w:link w:val="Heading1"/>
    <w:uiPriority w:val="9"/>
    <w:rsid w:val="001D1A35"/>
    <w:rPr>
      <w:rFonts w:ascii="Palatino Linotype" w:eastAsiaTheme="majorEastAsia" w:hAnsi="Palatino Linotype" w:cs="Times New Roman (Headings CS)"/>
      <w:b/>
      <w:caps/>
      <w:spacing w:val="13"/>
      <w:kern w:val="16"/>
      <w:sz w:val="22"/>
      <w:szCs w:val="48"/>
      <w:lang w:eastAsia="en-US"/>
      <w14:ligatures w14:val="standardContextual"/>
      <w14:numForm w14:val="lining"/>
      <w14:numSpacing w14:val="tabular"/>
    </w:rPr>
  </w:style>
  <w:style w:type="character" w:customStyle="1" w:styleId="Heading3Char">
    <w:name w:val="Heading 3 Char"/>
    <w:basedOn w:val="DefaultParagraphFont"/>
    <w:link w:val="Heading3"/>
    <w:uiPriority w:val="9"/>
    <w:semiHidden/>
    <w:rsid w:val="001D1A3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A3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06503">
      <w:bodyDiv w:val="1"/>
      <w:marLeft w:val="0"/>
      <w:marRight w:val="0"/>
      <w:marTop w:val="0"/>
      <w:marBottom w:val="0"/>
      <w:divBdr>
        <w:top w:val="none" w:sz="0" w:space="0" w:color="auto"/>
        <w:left w:val="none" w:sz="0" w:space="0" w:color="auto"/>
        <w:bottom w:val="none" w:sz="0" w:space="0" w:color="auto"/>
        <w:right w:val="none" w:sz="0" w:space="0" w:color="auto"/>
      </w:divBdr>
    </w:div>
    <w:div w:id="377557725">
      <w:bodyDiv w:val="1"/>
      <w:marLeft w:val="0"/>
      <w:marRight w:val="0"/>
      <w:marTop w:val="0"/>
      <w:marBottom w:val="0"/>
      <w:divBdr>
        <w:top w:val="none" w:sz="0" w:space="0" w:color="auto"/>
        <w:left w:val="none" w:sz="0" w:space="0" w:color="auto"/>
        <w:bottom w:val="none" w:sz="0" w:space="0" w:color="auto"/>
        <w:right w:val="none" w:sz="0" w:space="0" w:color="auto"/>
      </w:divBdr>
    </w:div>
    <w:div w:id="888690974">
      <w:bodyDiv w:val="1"/>
      <w:marLeft w:val="0"/>
      <w:marRight w:val="0"/>
      <w:marTop w:val="0"/>
      <w:marBottom w:val="0"/>
      <w:divBdr>
        <w:top w:val="none" w:sz="0" w:space="0" w:color="auto"/>
        <w:left w:val="none" w:sz="0" w:space="0" w:color="auto"/>
        <w:bottom w:val="none" w:sz="0" w:space="0" w:color="auto"/>
        <w:right w:val="none" w:sz="0" w:space="0" w:color="auto"/>
      </w:divBdr>
    </w:div>
    <w:div w:id="19400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chengqihuang@gatech.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Chengqi</dc:creator>
  <cp:keywords/>
  <dc:description/>
  <cp:lastModifiedBy>Huang, Chengqi</cp:lastModifiedBy>
  <cp:revision>3</cp:revision>
  <cp:lastPrinted>2021-10-24T19:58:00Z</cp:lastPrinted>
  <dcterms:created xsi:type="dcterms:W3CDTF">2021-10-24T19:58:00Z</dcterms:created>
  <dcterms:modified xsi:type="dcterms:W3CDTF">2021-10-24T19:59:00Z</dcterms:modified>
</cp:coreProperties>
</file>