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A7243" w14:textId="77777777" w:rsidR="003D0476" w:rsidRDefault="003D0476" w:rsidP="003D0476">
      <w:pPr>
        <w:ind w:firstLineChars="0" w:firstLine="0"/>
        <w:jc w:val="center"/>
        <w:rPr>
          <w:b/>
          <w:sz w:val="52"/>
          <w:szCs w:val="52"/>
        </w:rPr>
      </w:pPr>
    </w:p>
    <w:p w14:paraId="769E49AE" w14:textId="77777777" w:rsidR="003D0476" w:rsidRDefault="003D0476" w:rsidP="003D0476">
      <w:pPr>
        <w:ind w:firstLineChars="0" w:firstLine="0"/>
        <w:jc w:val="center"/>
        <w:rPr>
          <w:b/>
          <w:sz w:val="52"/>
          <w:szCs w:val="52"/>
        </w:rPr>
      </w:pPr>
    </w:p>
    <w:p w14:paraId="317D9425" w14:textId="77777777" w:rsidR="003D0476" w:rsidRDefault="003D0476" w:rsidP="003D0476">
      <w:pPr>
        <w:ind w:firstLineChars="0" w:firstLine="0"/>
        <w:rPr>
          <w:b/>
          <w:sz w:val="52"/>
          <w:szCs w:val="52"/>
        </w:rPr>
      </w:pPr>
    </w:p>
    <w:p w14:paraId="39A913B4" w14:textId="77777777" w:rsidR="003D0476" w:rsidRPr="00927F64" w:rsidRDefault="003D0476" w:rsidP="003D0476">
      <w:pPr>
        <w:ind w:firstLineChars="0" w:firstLine="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XXX</w:t>
      </w:r>
      <w:r>
        <w:rPr>
          <w:rFonts w:hint="eastAsia"/>
          <w:b/>
          <w:sz w:val="72"/>
          <w:szCs w:val="72"/>
        </w:rPr>
        <w:t>单位</w:t>
      </w:r>
    </w:p>
    <w:p w14:paraId="2665A613" w14:textId="77777777" w:rsidR="003D0476" w:rsidRPr="00927F64" w:rsidRDefault="003E14DE" w:rsidP="003D0476">
      <w:pPr>
        <w:ind w:firstLineChars="0" w:firstLine="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介质</w:t>
      </w:r>
      <w:r w:rsidR="003D0476">
        <w:rPr>
          <w:rFonts w:hint="eastAsia"/>
          <w:b/>
          <w:sz w:val="72"/>
          <w:szCs w:val="72"/>
        </w:rPr>
        <w:t>管理制度</w:t>
      </w:r>
    </w:p>
    <w:p w14:paraId="24A0FDE5" w14:textId="77777777" w:rsidR="003D0476" w:rsidRPr="00927F64" w:rsidRDefault="003D0476" w:rsidP="003D0476">
      <w:pPr>
        <w:ind w:firstLineChars="0" w:firstLine="0"/>
        <w:jc w:val="center"/>
        <w:rPr>
          <w:sz w:val="44"/>
          <w:szCs w:val="72"/>
        </w:rPr>
      </w:pPr>
      <w:r w:rsidRPr="00927F64">
        <w:rPr>
          <w:rFonts w:hint="eastAsia"/>
          <w:sz w:val="44"/>
          <w:szCs w:val="72"/>
        </w:rPr>
        <w:t>V1.0</w:t>
      </w:r>
    </w:p>
    <w:p w14:paraId="4F390F9C" w14:textId="77777777" w:rsidR="003D0476" w:rsidRDefault="003D0476" w:rsidP="003D0476">
      <w:pPr>
        <w:ind w:firstLineChars="0" w:firstLine="0"/>
      </w:pPr>
    </w:p>
    <w:p w14:paraId="5B18B035" w14:textId="77777777" w:rsidR="003D0476" w:rsidRDefault="003D0476" w:rsidP="003D0476">
      <w:pPr>
        <w:ind w:firstLineChars="0" w:firstLine="0"/>
      </w:pPr>
    </w:p>
    <w:p w14:paraId="5D2CC79B" w14:textId="77777777" w:rsidR="003D0476" w:rsidRDefault="003D0476" w:rsidP="003D0476">
      <w:pPr>
        <w:ind w:firstLineChars="0" w:firstLine="0"/>
      </w:pPr>
    </w:p>
    <w:p w14:paraId="19F263CC" w14:textId="77777777" w:rsidR="003D0476" w:rsidRDefault="003D0476" w:rsidP="003D0476">
      <w:pPr>
        <w:ind w:firstLineChars="0" w:firstLine="0"/>
      </w:pPr>
    </w:p>
    <w:p w14:paraId="02EB3E76" w14:textId="77777777" w:rsidR="003D0476" w:rsidRDefault="003D0476" w:rsidP="003D0476">
      <w:pPr>
        <w:ind w:firstLineChars="0" w:firstLine="0"/>
      </w:pPr>
    </w:p>
    <w:p w14:paraId="15C7F4EF" w14:textId="77777777" w:rsidR="003D0476" w:rsidRDefault="003D0476" w:rsidP="003D0476">
      <w:pPr>
        <w:ind w:firstLineChars="0" w:firstLine="0"/>
      </w:pPr>
    </w:p>
    <w:p w14:paraId="330C33EB" w14:textId="77777777" w:rsidR="003D0476" w:rsidRDefault="003D0476" w:rsidP="003D0476">
      <w:pPr>
        <w:ind w:firstLineChars="0" w:firstLine="0"/>
      </w:pPr>
    </w:p>
    <w:p w14:paraId="76308699" w14:textId="77777777" w:rsidR="003D0476" w:rsidRDefault="003D0476" w:rsidP="003D0476">
      <w:pPr>
        <w:ind w:firstLineChars="0" w:firstLine="0"/>
      </w:pPr>
    </w:p>
    <w:p w14:paraId="3EA89FAE" w14:textId="77777777" w:rsidR="003D0476" w:rsidRDefault="003D0476" w:rsidP="003D0476">
      <w:pPr>
        <w:ind w:firstLineChars="0" w:firstLine="0"/>
      </w:pPr>
    </w:p>
    <w:p w14:paraId="6602B90A" w14:textId="77777777" w:rsidR="003D0476" w:rsidRDefault="003D0476" w:rsidP="003D0476">
      <w:pPr>
        <w:ind w:firstLineChars="0" w:firstLine="0"/>
      </w:pPr>
    </w:p>
    <w:p w14:paraId="1181A4E1" w14:textId="77777777" w:rsidR="003D0476" w:rsidRDefault="003D0476" w:rsidP="003D0476">
      <w:pPr>
        <w:ind w:firstLineChars="0" w:firstLine="0"/>
      </w:pPr>
    </w:p>
    <w:p w14:paraId="359F02F6" w14:textId="77777777" w:rsidR="003D0476" w:rsidRDefault="003D0476" w:rsidP="003D0476">
      <w:pPr>
        <w:ind w:firstLineChars="0" w:firstLine="0"/>
      </w:pPr>
    </w:p>
    <w:p w14:paraId="30416C30" w14:textId="77777777" w:rsidR="003D0476" w:rsidRDefault="003D0476" w:rsidP="003D0476">
      <w:pPr>
        <w:ind w:firstLineChars="0" w:firstLine="0"/>
      </w:pPr>
    </w:p>
    <w:p w14:paraId="58E03897" w14:textId="77777777" w:rsidR="003D0476" w:rsidRDefault="003D0476" w:rsidP="003D0476">
      <w:pPr>
        <w:ind w:firstLineChars="0" w:firstLine="0"/>
        <w:jc w:val="center"/>
        <w:rPr>
          <w:sz w:val="32"/>
        </w:rPr>
      </w:pPr>
      <w:r w:rsidRPr="00927F64">
        <w:rPr>
          <w:rFonts w:hint="eastAsia"/>
          <w:sz w:val="32"/>
        </w:rPr>
        <w:t>20</w:t>
      </w:r>
      <w:r w:rsidRPr="00927F64">
        <w:rPr>
          <w:sz w:val="32"/>
        </w:rPr>
        <w:t>XX</w:t>
      </w:r>
      <w:r w:rsidRPr="00927F64">
        <w:rPr>
          <w:rFonts w:hint="eastAsia"/>
          <w:sz w:val="32"/>
        </w:rPr>
        <w:t>年</w:t>
      </w:r>
      <w:r w:rsidRPr="00927F64">
        <w:rPr>
          <w:sz w:val="32"/>
        </w:rPr>
        <w:t>XX</w:t>
      </w:r>
      <w:r w:rsidRPr="00927F64">
        <w:rPr>
          <w:rFonts w:hint="eastAsia"/>
          <w:sz w:val="32"/>
        </w:rPr>
        <w:t>月</w:t>
      </w:r>
      <w:r w:rsidRPr="00927F64">
        <w:rPr>
          <w:rFonts w:hint="eastAsia"/>
          <w:sz w:val="32"/>
        </w:rPr>
        <w:t>XX</w:t>
      </w:r>
      <w:r w:rsidRPr="00927F64">
        <w:rPr>
          <w:rFonts w:hint="eastAsia"/>
          <w:sz w:val="32"/>
        </w:rPr>
        <w:t>日</w:t>
      </w:r>
    </w:p>
    <w:p w14:paraId="2CE7D9D0" w14:textId="77777777" w:rsidR="003D0476" w:rsidRDefault="003D0476" w:rsidP="003D0476">
      <w:pPr>
        <w:ind w:firstLineChars="0" w:firstLine="0"/>
        <w:jc w:val="center"/>
        <w:rPr>
          <w:sz w:val="32"/>
        </w:rPr>
      </w:pPr>
    </w:p>
    <w:p w14:paraId="559BDC0D" w14:textId="77777777" w:rsidR="003D0476" w:rsidRDefault="003D0476" w:rsidP="003D0476">
      <w:pPr>
        <w:ind w:firstLineChars="0" w:firstLine="0"/>
        <w:jc w:val="center"/>
        <w:rPr>
          <w:sz w:val="32"/>
        </w:rPr>
      </w:pPr>
    </w:p>
    <w:p w14:paraId="5755B03E" w14:textId="77777777" w:rsidR="003D0476" w:rsidRDefault="003D0476" w:rsidP="003D0476">
      <w:pPr>
        <w:ind w:firstLineChars="0" w:firstLine="0"/>
        <w:jc w:val="center"/>
        <w:rPr>
          <w:sz w:val="32"/>
        </w:rPr>
      </w:pPr>
    </w:p>
    <w:sdt>
      <w:sdtPr>
        <w:rPr>
          <w:rFonts w:asciiTheme="minorHAnsi" w:eastAsia="仿宋" w:hAnsiTheme="minorHAnsi" w:cstheme="minorBidi"/>
          <w:color w:val="auto"/>
          <w:kern w:val="2"/>
          <w:sz w:val="24"/>
          <w:szCs w:val="22"/>
          <w:lang w:val="zh-CN"/>
        </w:rPr>
        <w:id w:val="1111863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72C58" w14:textId="77777777" w:rsidR="003D0476" w:rsidRDefault="003D0476" w:rsidP="003D0476">
          <w:pPr>
            <w:pStyle w:val="a7"/>
            <w:ind w:firstLine="480"/>
            <w:jc w:val="center"/>
          </w:pPr>
          <w:r>
            <w:rPr>
              <w:lang w:val="zh-CN"/>
            </w:rPr>
            <w:t>目录</w:t>
          </w:r>
        </w:p>
        <w:p w14:paraId="644CDC12" w14:textId="77777777" w:rsidR="00B137B6" w:rsidRDefault="003D0476" w:rsidP="00B137B6">
          <w:pPr>
            <w:pStyle w:val="11"/>
            <w:tabs>
              <w:tab w:val="clear" w:pos="1050"/>
              <w:tab w:val="left" w:pos="330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46302" w:history="1">
            <w:r w:rsidR="00B137B6" w:rsidRPr="000553F1">
              <w:rPr>
                <w:rStyle w:val="a8"/>
                <w:noProof/>
              </w:rPr>
              <w:t>1</w:t>
            </w:r>
            <w:r w:rsidR="00B137B6">
              <w:rPr>
                <w:rFonts w:eastAsiaTheme="minorEastAsia"/>
                <w:noProof/>
                <w:sz w:val="21"/>
              </w:rPr>
              <w:tab/>
            </w:r>
            <w:r w:rsidR="00B137B6" w:rsidRPr="000553F1">
              <w:rPr>
                <w:rStyle w:val="a8"/>
                <w:rFonts w:hint="eastAsia"/>
                <w:noProof/>
              </w:rPr>
              <w:t>目的</w:t>
            </w:r>
            <w:r w:rsidR="00B137B6">
              <w:rPr>
                <w:noProof/>
                <w:webHidden/>
              </w:rPr>
              <w:tab/>
            </w:r>
            <w:r w:rsidR="00B137B6">
              <w:rPr>
                <w:noProof/>
                <w:webHidden/>
              </w:rPr>
              <w:fldChar w:fldCharType="begin"/>
            </w:r>
            <w:r w:rsidR="00B137B6">
              <w:rPr>
                <w:noProof/>
                <w:webHidden/>
              </w:rPr>
              <w:instrText xml:space="preserve"> PAGEREF _Toc479446302 \h </w:instrText>
            </w:r>
            <w:r w:rsidR="00B137B6">
              <w:rPr>
                <w:noProof/>
                <w:webHidden/>
              </w:rPr>
            </w:r>
            <w:r w:rsidR="00B137B6">
              <w:rPr>
                <w:noProof/>
                <w:webHidden/>
              </w:rPr>
              <w:fldChar w:fldCharType="separate"/>
            </w:r>
            <w:r w:rsidR="00B137B6">
              <w:rPr>
                <w:noProof/>
                <w:webHidden/>
              </w:rPr>
              <w:t>1</w:t>
            </w:r>
            <w:r w:rsidR="00B137B6">
              <w:rPr>
                <w:noProof/>
                <w:webHidden/>
              </w:rPr>
              <w:fldChar w:fldCharType="end"/>
            </w:r>
          </w:hyperlink>
        </w:p>
        <w:p w14:paraId="73A38FE7" w14:textId="77777777" w:rsidR="00B137B6" w:rsidRPr="00B137B6" w:rsidRDefault="003821E6" w:rsidP="00B137B6">
          <w:pPr>
            <w:pStyle w:val="11"/>
            <w:tabs>
              <w:tab w:val="clear" w:pos="1050"/>
              <w:tab w:val="left" w:pos="330"/>
            </w:tabs>
            <w:rPr>
              <w:rStyle w:val="a8"/>
            </w:rPr>
          </w:pPr>
          <w:hyperlink w:anchor="_Toc479446303" w:history="1">
            <w:r w:rsidR="00B137B6" w:rsidRPr="000553F1">
              <w:rPr>
                <w:rStyle w:val="a8"/>
                <w:noProof/>
              </w:rPr>
              <w:t>2</w:t>
            </w:r>
            <w:r w:rsidR="00B137B6" w:rsidRPr="00B137B6">
              <w:rPr>
                <w:rStyle w:val="a8"/>
              </w:rPr>
              <w:tab/>
            </w:r>
            <w:r w:rsidR="00B137B6" w:rsidRPr="000553F1">
              <w:rPr>
                <w:rStyle w:val="a8"/>
                <w:rFonts w:hint="eastAsia"/>
                <w:noProof/>
              </w:rPr>
              <w:t>适用范围</w:t>
            </w:r>
            <w:r w:rsidR="00B137B6" w:rsidRPr="00B137B6">
              <w:rPr>
                <w:rStyle w:val="a8"/>
                <w:webHidden/>
              </w:rPr>
              <w:tab/>
            </w:r>
            <w:r w:rsidR="00B137B6" w:rsidRPr="00B137B6">
              <w:rPr>
                <w:rStyle w:val="a8"/>
                <w:webHidden/>
              </w:rPr>
              <w:fldChar w:fldCharType="begin"/>
            </w:r>
            <w:r w:rsidR="00B137B6" w:rsidRPr="00B137B6">
              <w:rPr>
                <w:rStyle w:val="a8"/>
                <w:webHidden/>
              </w:rPr>
              <w:instrText xml:space="preserve"> PAGEREF _Toc479446303 \h </w:instrText>
            </w:r>
            <w:r w:rsidR="00B137B6" w:rsidRPr="00B137B6">
              <w:rPr>
                <w:rStyle w:val="a8"/>
                <w:webHidden/>
              </w:rPr>
            </w:r>
            <w:r w:rsidR="00B137B6" w:rsidRPr="00B137B6">
              <w:rPr>
                <w:rStyle w:val="a8"/>
                <w:webHidden/>
              </w:rPr>
              <w:fldChar w:fldCharType="separate"/>
            </w:r>
            <w:r w:rsidR="00B137B6" w:rsidRPr="00B137B6">
              <w:rPr>
                <w:rStyle w:val="a8"/>
                <w:webHidden/>
              </w:rPr>
              <w:t>1</w:t>
            </w:r>
            <w:r w:rsidR="00B137B6" w:rsidRPr="00B137B6">
              <w:rPr>
                <w:rStyle w:val="a8"/>
                <w:webHidden/>
              </w:rPr>
              <w:fldChar w:fldCharType="end"/>
            </w:r>
          </w:hyperlink>
        </w:p>
        <w:p w14:paraId="64D48A4D" w14:textId="77777777" w:rsidR="00B137B6" w:rsidRPr="00B137B6" w:rsidRDefault="003821E6" w:rsidP="00B137B6">
          <w:pPr>
            <w:pStyle w:val="11"/>
            <w:tabs>
              <w:tab w:val="clear" w:pos="1050"/>
              <w:tab w:val="left" w:pos="330"/>
            </w:tabs>
            <w:rPr>
              <w:rStyle w:val="a8"/>
            </w:rPr>
          </w:pPr>
          <w:hyperlink w:anchor="_Toc479446304" w:history="1">
            <w:r w:rsidR="00B137B6" w:rsidRPr="000553F1">
              <w:rPr>
                <w:rStyle w:val="a8"/>
                <w:noProof/>
              </w:rPr>
              <w:t>3</w:t>
            </w:r>
            <w:r w:rsidR="00B137B6" w:rsidRPr="00B137B6">
              <w:rPr>
                <w:rStyle w:val="a8"/>
              </w:rPr>
              <w:tab/>
            </w:r>
            <w:r w:rsidR="00B137B6" w:rsidRPr="000553F1">
              <w:rPr>
                <w:rStyle w:val="a8"/>
                <w:rFonts w:hint="eastAsia"/>
                <w:noProof/>
              </w:rPr>
              <w:t>介质管理</w:t>
            </w:r>
            <w:r w:rsidR="00B137B6" w:rsidRPr="00B137B6">
              <w:rPr>
                <w:rStyle w:val="a8"/>
                <w:webHidden/>
              </w:rPr>
              <w:tab/>
            </w:r>
            <w:r w:rsidR="00B137B6" w:rsidRPr="00B137B6">
              <w:rPr>
                <w:rStyle w:val="a8"/>
                <w:webHidden/>
              </w:rPr>
              <w:fldChar w:fldCharType="begin"/>
            </w:r>
            <w:r w:rsidR="00B137B6" w:rsidRPr="00B137B6">
              <w:rPr>
                <w:rStyle w:val="a8"/>
                <w:webHidden/>
              </w:rPr>
              <w:instrText xml:space="preserve"> PAGEREF _Toc479446304 \h </w:instrText>
            </w:r>
            <w:r w:rsidR="00B137B6" w:rsidRPr="00B137B6">
              <w:rPr>
                <w:rStyle w:val="a8"/>
                <w:webHidden/>
              </w:rPr>
            </w:r>
            <w:r w:rsidR="00B137B6" w:rsidRPr="00B137B6">
              <w:rPr>
                <w:rStyle w:val="a8"/>
                <w:webHidden/>
              </w:rPr>
              <w:fldChar w:fldCharType="separate"/>
            </w:r>
            <w:r w:rsidR="00B137B6" w:rsidRPr="00B137B6">
              <w:rPr>
                <w:rStyle w:val="a8"/>
                <w:webHidden/>
              </w:rPr>
              <w:t>1</w:t>
            </w:r>
            <w:r w:rsidR="00B137B6" w:rsidRPr="00B137B6">
              <w:rPr>
                <w:rStyle w:val="a8"/>
                <w:webHidden/>
              </w:rPr>
              <w:fldChar w:fldCharType="end"/>
            </w:r>
          </w:hyperlink>
        </w:p>
        <w:p w14:paraId="48CA8FB4" w14:textId="77777777" w:rsidR="00B137B6" w:rsidRPr="00B137B6" w:rsidRDefault="003821E6" w:rsidP="00B137B6">
          <w:pPr>
            <w:pStyle w:val="11"/>
            <w:tabs>
              <w:tab w:val="clear" w:pos="1050"/>
              <w:tab w:val="left" w:pos="330"/>
            </w:tabs>
            <w:rPr>
              <w:rStyle w:val="a8"/>
            </w:rPr>
          </w:pPr>
          <w:hyperlink w:anchor="_Toc479446305" w:history="1">
            <w:r w:rsidR="00B137B6" w:rsidRPr="000553F1">
              <w:rPr>
                <w:rStyle w:val="a8"/>
                <w:noProof/>
              </w:rPr>
              <w:t>4</w:t>
            </w:r>
            <w:r w:rsidR="00B137B6" w:rsidRPr="00B137B6">
              <w:rPr>
                <w:rStyle w:val="a8"/>
              </w:rPr>
              <w:tab/>
            </w:r>
            <w:r w:rsidR="00B137B6" w:rsidRPr="000553F1">
              <w:rPr>
                <w:rStyle w:val="a8"/>
                <w:rFonts w:hint="eastAsia"/>
                <w:noProof/>
              </w:rPr>
              <w:t>安全管理</w:t>
            </w:r>
            <w:r w:rsidR="00B137B6" w:rsidRPr="00B137B6">
              <w:rPr>
                <w:rStyle w:val="a8"/>
                <w:webHidden/>
              </w:rPr>
              <w:tab/>
            </w:r>
            <w:r w:rsidR="00B137B6" w:rsidRPr="00B137B6">
              <w:rPr>
                <w:rStyle w:val="a8"/>
                <w:webHidden/>
              </w:rPr>
              <w:fldChar w:fldCharType="begin"/>
            </w:r>
            <w:r w:rsidR="00B137B6" w:rsidRPr="00B137B6">
              <w:rPr>
                <w:rStyle w:val="a8"/>
                <w:webHidden/>
              </w:rPr>
              <w:instrText xml:space="preserve"> PAGEREF _Toc479446305 \h </w:instrText>
            </w:r>
            <w:r w:rsidR="00B137B6" w:rsidRPr="00B137B6">
              <w:rPr>
                <w:rStyle w:val="a8"/>
                <w:webHidden/>
              </w:rPr>
            </w:r>
            <w:r w:rsidR="00B137B6" w:rsidRPr="00B137B6">
              <w:rPr>
                <w:rStyle w:val="a8"/>
                <w:webHidden/>
              </w:rPr>
              <w:fldChar w:fldCharType="separate"/>
            </w:r>
            <w:r w:rsidR="00B137B6" w:rsidRPr="00B137B6">
              <w:rPr>
                <w:rStyle w:val="a8"/>
                <w:webHidden/>
              </w:rPr>
              <w:t>1</w:t>
            </w:r>
            <w:r w:rsidR="00B137B6" w:rsidRPr="00B137B6">
              <w:rPr>
                <w:rStyle w:val="a8"/>
                <w:webHidden/>
              </w:rPr>
              <w:fldChar w:fldCharType="end"/>
            </w:r>
          </w:hyperlink>
        </w:p>
        <w:p w14:paraId="1DF7BD2A" w14:textId="77777777" w:rsidR="00B137B6" w:rsidRDefault="003821E6" w:rsidP="00B137B6">
          <w:pPr>
            <w:pStyle w:val="21"/>
            <w:tabs>
              <w:tab w:val="clear" w:pos="1680"/>
              <w:tab w:val="left" w:pos="960"/>
            </w:tabs>
            <w:rPr>
              <w:rFonts w:eastAsiaTheme="minorEastAsia"/>
              <w:noProof/>
              <w:sz w:val="21"/>
            </w:rPr>
          </w:pPr>
          <w:hyperlink w:anchor="_Toc479446306" w:history="1">
            <w:r w:rsidR="00B137B6" w:rsidRPr="000553F1">
              <w:rPr>
                <w:rStyle w:val="a8"/>
                <w:noProof/>
              </w:rPr>
              <w:t>4.1</w:t>
            </w:r>
            <w:r w:rsidR="00B137B6">
              <w:rPr>
                <w:rFonts w:eastAsiaTheme="minorEastAsia"/>
                <w:noProof/>
                <w:sz w:val="21"/>
              </w:rPr>
              <w:tab/>
            </w:r>
            <w:r w:rsidR="00B137B6" w:rsidRPr="000553F1">
              <w:rPr>
                <w:rStyle w:val="a8"/>
                <w:rFonts w:hint="eastAsia"/>
                <w:noProof/>
              </w:rPr>
              <w:t>购置、收发</w:t>
            </w:r>
            <w:r w:rsidR="00B137B6">
              <w:rPr>
                <w:noProof/>
                <w:webHidden/>
              </w:rPr>
              <w:tab/>
            </w:r>
            <w:r w:rsidR="00B137B6">
              <w:rPr>
                <w:noProof/>
                <w:webHidden/>
              </w:rPr>
              <w:fldChar w:fldCharType="begin"/>
            </w:r>
            <w:r w:rsidR="00B137B6">
              <w:rPr>
                <w:noProof/>
                <w:webHidden/>
              </w:rPr>
              <w:instrText xml:space="preserve"> PAGEREF _Toc479446306 \h </w:instrText>
            </w:r>
            <w:r w:rsidR="00B137B6">
              <w:rPr>
                <w:noProof/>
                <w:webHidden/>
              </w:rPr>
            </w:r>
            <w:r w:rsidR="00B137B6">
              <w:rPr>
                <w:noProof/>
                <w:webHidden/>
              </w:rPr>
              <w:fldChar w:fldCharType="separate"/>
            </w:r>
            <w:r w:rsidR="00B137B6">
              <w:rPr>
                <w:noProof/>
                <w:webHidden/>
              </w:rPr>
              <w:t>2</w:t>
            </w:r>
            <w:r w:rsidR="00B137B6">
              <w:rPr>
                <w:noProof/>
                <w:webHidden/>
              </w:rPr>
              <w:fldChar w:fldCharType="end"/>
            </w:r>
          </w:hyperlink>
        </w:p>
        <w:p w14:paraId="4420C6C1" w14:textId="77777777" w:rsidR="00B137B6" w:rsidRPr="00B137B6" w:rsidRDefault="003821E6" w:rsidP="00B137B6">
          <w:pPr>
            <w:pStyle w:val="21"/>
            <w:tabs>
              <w:tab w:val="clear" w:pos="1680"/>
              <w:tab w:val="left" w:pos="960"/>
            </w:tabs>
            <w:rPr>
              <w:rStyle w:val="a8"/>
            </w:rPr>
          </w:pPr>
          <w:hyperlink w:anchor="_Toc479446307" w:history="1">
            <w:r w:rsidR="00B137B6" w:rsidRPr="000553F1">
              <w:rPr>
                <w:rStyle w:val="a8"/>
                <w:noProof/>
              </w:rPr>
              <w:t>4.2</w:t>
            </w:r>
            <w:r w:rsidR="00B137B6" w:rsidRPr="00B137B6">
              <w:rPr>
                <w:rStyle w:val="a8"/>
              </w:rPr>
              <w:tab/>
            </w:r>
            <w:r w:rsidR="00B137B6" w:rsidRPr="000553F1">
              <w:rPr>
                <w:rStyle w:val="a8"/>
                <w:rFonts w:hint="eastAsia"/>
                <w:noProof/>
              </w:rPr>
              <w:t>使用</w:t>
            </w:r>
            <w:r w:rsidR="00B137B6" w:rsidRPr="00B137B6">
              <w:rPr>
                <w:rStyle w:val="a8"/>
                <w:webHidden/>
              </w:rPr>
              <w:tab/>
            </w:r>
            <w:r w:rsidR="00B137B6" w:rsidRPr="00B137B6">
              <w:rPr>
                <w:rStyle w:val="a8"/>
                <w:webHidden/>
              </w:rPr>
              <w:fldChar w:fldCharType="begin"/>
            </w:r>
            <w:r w:rsidR="00B137B6" w:rsidRPr="00B137B6">
              <w:rPr>
                <w:rStyle w:val="a8"/>
                <w:webHidden/>
              </w:rPr>
              <w:instrText xml:space="preserve"> PAGEREF _Toc479446307 \h </w:instrText>
            </w:r>
            <w:r w:rsidR="00B137B6" w:rsidRPr="00B137B6">
              <w:rPr>
                <w:rStyle w:val="a8"/>
                <w:webHidden/>
              </w:rPr>
            </w:r>
            <w:r w:rsidR="00B137B6" w:rsidRPr="00B137B6">
              <w:rPr>
                <w:rStyle w:val="a8"/>
                <w:webHidden/>
              </w:rPr>
              <w:fldChar w:fldCharType="separate"/>
            </w:r>
            <w:r w:rsidR="00B137B6" w:rsidRPr="00B137B6">
              <w:rPr>
                <w:rStyle w:val="a8"/>
                <w:webHidden/>
              </w:rPr>
              <w:t>2</w:t>
            </w:r>
            <w:r w:rsidR="00B137B6" w:rsidRPr="00B137B6">
              <w:rPr>
                <w:rStyle w:val="a8"/>
                <w:webHidden/>
              </w:rPr>
              <w:fldChar w:fldCharType="end"/>
            </w:r>
          </w:hyperlink>
        </w:p>
        <w:p w14:paraId="3875B36E" w14:textId="77777777" w:rsidR="00B137B6" w:rsidRPr="00B137B6" w:rsidRDefault="003821E6" w:rsidP="00B137B6">
          <w:pPr>
            <w:pStyle w:val="21"/>
            <w:tabs>
              <w:tab w:val="clear" w:pos="1680"/>
              <w:tab w:val="left" w:pos="960"/>
            </w:tabs>
            <w:rPr>
              <w:rStyle w:val="a8"/>
            </w:rPr>
          </w:pPr>
          <w:hyperlink w:anchor="_Toc479446308" w:history="1">
            <w:r w:rsidR="00B137B6" w:rsidRPr="000553F1">
              <w:rPr>
                <w:rStyle w:val="a8"/>
                <w:noProof/>
              </w:rPr>
              <w:t>4.3</w:t>
            </w:r>
            <w:r w:rsidR="00B137B6" w:rsidRPr="00B137B6">
              <w:rPr>
                <w:rStyle w:val="a8"/>
              </w:rPr>
              <w:tab/>
            </w:r>
            <w:r w:rsidR="00B137B6" w:rsidRPr="000553F1">
              <w:rPr>
                <w:rStyle w:val="a8"/>
                <w:rFonts w:hint="eastAsia"/>
                <w:noProof/>
              </w:rPr>
              <w:t>报废与处理</w:t>
            </w:r>
            <w:r w:rsidR="00B137B6" w:rsidRPr="00B137B6">
              <w:rPr>
                <w:rStyle w:val="a8"/>
                <w:webHidden/>
              </w:rPr>
              <w:tab/>
            </w:r>
            <w:r w:rsidR="00B137B6" w:rsidRPr="00B137B6">
              <w:rPr>
                <w:rStyle w:val="a8"/>
                <w:webHidden/>
              </w:rPr>
              <w:fldChar w:fldCharType="begin"/>
            </w:r>
            <w:r w:rsidR="00B137B6" w:rsidRPr="00B137B6">
              <w:rPr>
                <w:rStyle w:val="a8"/>
                <w:webHidden/>
              </w:rPr>
              <w:instrText xml:space="preserve"> PAGEREF _Toc479446308 \h </w:instrText>
            </w:r>
            <w:r w:rsidR="00B137B6" w:rsidRPr="00B137B6">
              <w:rPr>
                <w:rStyle w:val="a8"/>
                <w:webHidden/>
              </w:rPr>
            </w:r>
            <w:r w:rsidR="00B137B6" w:rsidRPr="00B137B6">
              <w:rPr>
                <w:rStyle w:val="a8"/>
                <w:webHidden/>
              </w:rPr>
              <w:fldChar w:fldCharType="separate"/>
            </w:r>
            <w:r w:rsidR="00B137B6" w:rsidRPr="00B137B6">
              <w:rPr>
                <w:rStyle w:val="a8"/>
                <w:webHidden/>
              </w:rPr>
              <w:t>2</w:t>
            </w:r>
            <w:r w:rsidR="00B137B6" w:rsidRPr="00B137B6">
              <w:rPr>
                <w:rStyle w:val="a8"/>
                <w:webHidden/>
              </w:rPr>
              <w:fldChar w:fldCharType="end"/>
            </w:r>
          </w:hyperlink>
        </w:p>
        <w:p w14:paraId="16714A38" w14:textId="77777777" w:rsidR="00B137B6" w:rsidRPr="00B137B6" w:rsidRDefault="003821E6" w:rsidP="00B137B6">
          <w:pPr>
            <w:pStyle w:val="11"/>
            <w:tabs>
              <w:tab w:val="clear" w:pos="1050"/>
              <w:tab w:val="left" w:pos="330"/>
            </w:tabs>
            <w:rPr>
              <w:rStyle w:val="a8"/>
            </w:rPr>
          </w:pPr>
          <w:hyperlink w:anchor="_Toc479446309" w:history="1">
            <w:r w:rsidR="00B137B6" w:rsidRPr="000553F1">
              <w:rPr>
                <w:rStyle w:val="a8"/>
                <w:noProof/>
              </w:rPr>
              <w:t>5</w:t>
            </w:r>
            <w:r w:rsidR="00B137B6" w:rsidRPr="00B137B6">
              <w:rPr>
                <w:rStyle w:val="a8"/>
              </w:rPr>
              <w:tab/>
            </w:r>
            <w:r w:rsidR="00B137B6" w:rsidRPr="000553F1">
              <w:rPr>
                <w:rStyle w:val="a8"/>
                <w:rFonts w:hint="eastAsia"/>
                <w:noProof/>
              </w:rPr>
              <w:t>附则</w:t>
            </w:r>
            <w:r w:rsidR="00B137B6" w:rsidRPr="00B137B6">
              <w:rPr>
                <w:rStyle w:val="a8"/>
                <w:webHidden/>
              </w:rPr>
              <w:tab/>
            </w:r>
            <w:r w:rsidR="00B137B6" w:rsidRPr="00B137B6">
              <w:rPr>
                <w:rStyle w:val="a8"/>
                <w:webHidden/>
              </w:rPr>
              <w:fldChar w:fldCharType="begin"/>
            </w:r>
            <w:r w:rsidR="00B137B6" w:rsidRPr="00B137B6">
              <w:rPr>
                <w:rStyle w:val="a8"/>
                <w:webHidden/>
              </w:rPr>
              <w:instrText xml:space="preserve"> PAGEREF _Toc479446309 \h </w:instrText>
            </w:r>
            <w:r w:rsidR="00B137B6" w:rsidRPr="00B137B6">
              <w:rPr>
                <w:rStyle w:val="a8"/>
                <w:webHidden/>
              </w:rPr>
            </w:r>
            <w:r w:rsidR="00B137B6" w:rsidRPr="00B137B6">
              <w:rPr>
                <w:rStyle w:val="a8"/>
                <w:webHidden/>
              </w:rPr>
              <w:fldChar w:fldCharType="separate"/>
            </w:r>
            <w:r w:rsidR="00B137B6" w:rsidRPr="00B137B6">
              <w:rPr>
                <w:rStyle w:val="a8"/>
                <w:webHidden/>
              </w:rPr>
              <w:t>3</w:t>
            </w:r>
            <w:r w:rsidR="00B137B6" w:rsidRPr="00B137B6">
              <w:rPr>
                <w:rStyle w:val="a8"/>
                <w:webHidden/>
              </w:rPr>
              <w:fldChar w:fldCharType="end"/>
            </w:r>
          </w:hyperlink>
        </w:p>
        <w:p w14:paraId="13391638" w14:textId="77777777" w:rsidR="003D0476" w:rsidRDefault="003D0476" w:rsidP="003D0476">
          <w:pPr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0162DF3" w14:textId="77777777" w:rsidR="003D0476" w:rsidRDefault="003D0476" w:rsidP="003D0476">
      <w:pPr>
        <w:ind w:firstLineChars="0" w:firstLine="0"/>
        <w:rPr>
          <w:sz w:val="32"/>
        </w:rPr>
      </w:pPr>
    </w:p>
    <w:p w14:paraId="3DED8152" w14:textId="77777777" w:rsidR="003D0476" w:rsidRDefault="003D0476" w:rsidP="003D0476">
      <w:pPr>
        <w:ind w:firstLineChars="0" w:firstLine="0"/>
      </w:pPr>
    </w:p>
    <w:p w14:paraId="5B86E98C" w14:textId="77777777" w:rsidR="003D0476" w:rsidRDefault="003D0476" w:rsidP="003D0476">
      <w:pPr>
        <w:ind w:firstLineChars="0" w:firstLine="0"/>
      </w:pPr>
    </w:p>
    <w:p w14:paraId="61BA99FE" w14:textId="77777777" w:rsidR="003D0476" w:rsidRDefault="003D0476" w:rsidP="003D0476">
      <w:pPr>
        <w:ind w:firstLineChars="0" w:firstLine="0"/>
      </w:pPr>
    </w:p>
    <w:p w14:paraId="4EB281F6" w14:textId="77777777" w:rsidR="003D0476" w:rsidRDefault="003D0476" w:rsidP="003D0476">
      <w:pPr>
        <w:ind w:firstLineChars="0" w:firstLine="0"/>
      </w:pPr>
    </w:p>
    <w:p w14:paraId="3130884B" w14:textId="77777777" w:rsidR="003D0476" w:rsidRDefault="003D0476" w:rsidP="003D0476">
      <w:pPr>
        <w:ind w:firstLineChars="0" w:firstLine="0"/>
        <w:sectPr w:rsidR="003D047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14:paraId="2DE97B7D" w14:textId="77777777" w:rsidR="003E14DE" w:rsidRDefault="003E14DE" w:rsidP="003E14DE">
      <w:pPr>
        <w:pStyle w:val="1"/>
        <w:spacing w:before="156" w:after="156"/>
      </w:pPr>
      <w:bookmarkStart w:id="1" w:name="_Toc479446302"/>
      <w:r>
        <w:rPr>
          <w:rFonts w:hint="eastAsia"/>
        </w:rPr>
        <w:lastRenderedPageBreak/>
        <w:t>目的</w:t>
      </w:r>
      <w:bookmarkEnd w:id="1"/>
    </w:p>
    <w:p w14:paraId="713346DE" w14:textId="77777777" w:rsidR="003E14DE" w:rsidRDefault="003E14DE" w:rsidP="00B137B6">
      <w:pPr>
        <w:ind w:firstLineChars="0" w:firstLine="420"/>
      </w:pPr>
      <w:r>
        <w:rPr>
          <w:rFonts w:hint="eastAsia"/>
        </w:rPr>
        <w:t>为规范</w:t>
      </w:r>
      <w:r>
        <w:rPr>
          <w:rFonts w:hint="eastAsia"/>
        </w:rPr>
        <w:t>XXX</w:t>
      </w:r>
      <w:r>
        <w:rPr>
          <w:rFonts w:hint="eastAsia"/>
        </w:rPr>
        <w:t>单位信息系统的介质安全管理，特制定本制度。</w:t>
      </w:r>
    </w:p>
    <w:p w14:paraId="5732B865" w14:textId="77777777" w:rsidR="003E14DE" w:rsidRDefault="003E14DE" w:rsidP="003E14DE">
      <w:pPr>
        <w:pStyle w:val="1"/>
        <w:spacing w:before="156" w:after="156"/>
      </w:pPr>
      <w:bookmarkStart w:id="2" w:name="_Toc479446303"/>
      <w:r>
        <w:rPr>
          <w:rFonts w:hint="eastAsia"/>
        </w:rPr>
        <w:t>适用范围</w:t>
      </w:r>
      <w:bookmarkEnd w:id="2"/>
    </w:p>
    <w:p w14:paraId="4FD8DD5F" w14:textId="77777777" w:rsidR="003E14DE" w:rsidRDefault="003E14DE" w:rsidP="00B137B6">
      <w:pPr>
        <w:ind w:firstLineChars="0" w:firstLine="420"/>
      </w:pPr>
      <w:r>
        <w:rPr>
          <w:rFonts w:hint="eastAsia"/>
        </w:rPr>
        <w:t>本制度适用于</w:t>
      </w:r>
      <w:r>
        <w:rPr>
          <w:rFonts w:hint="eastAsia"/>
        </w:rPr>
        <w:t>XXX</w:t>
      </w:r>
      <w:r>
        <w:rPr>
          <w:rFonts w:hint="eastAsia"/>
        </w:rPr>
        <w:t>单位信息系统介质管理。</w:t>
      </w:r>
    </w:p>
    <w:p w14:paraId="4DB167D1" w14:textId="77777777" w:rsidR="003E14DE" w:rsidRDefault="003E14DE" w:rsidP="003E14DE">
      <w:pPr>
        <w:pStyle w:val="1"/>
        <w:spacing w:before="156" w:after="156"/>
      </w:pPr>
      <w:bookmarkStart w:id="3" w:name="_Toc479446304"/>
      <w:r>
        <w:rPr>
          <w:rFonts w:hint="eastAsia"/>
        </w:rPr>
        <w:t>介质管理</w:t>
      </w:r>
      <w:bookmarkEnd w:id="3"/>
    </w:p>
    <w:p w14:paraId="29E8A2C1" w14:textId="77777777" w:rsidR="003E14DE" w:rsidRDefault="003E14DE" w:rsidP="003E14DE">
      <w:pPr>
        <w:ind w:firstLineChars="0" w:firstLine="420"/>
      </w:pPr>
      <w:r>
        <w:rPr>
          <w:rFonts w:hint="eastAsia"/>
        </w:rPr>
        <w:t>应建立介质安全管理制度，对介质标识、介质传递、介质访问、介质保管和介质销毁等方面进行管理规定。</w:t>
      </w:r>
    </w:p>
    <w:p w14:paraId="5CB89A2E" w14:textId="77777777" w:rsidR="003E14DE" w:rsidRDefault="003E14DE" w:rsidP="003E14DE">
      <w:pPr>
        <w:ind w:firstLineChars="0" w:firstLine="420"/>
      </w:pPr>
      <w:r>
        <w:rPr>
          <w:rFonts w:hint="eastAsia"/>
        </w:rPr>
        <w:t>应确保介质存放在安全的环境中，对各类介质进行控制和保护，并实行存储环境专人管理。</w:t>
      </w:r>
    </w:p>
    <w:p w14:paraId="30FFCF46" w14:textId="77777777" w:rsidR="003E14DE" w:rsidRDefault="003E14DE" w:rsidP="003E14DE">
      <w:pPr>
        <w:ind w:firstLineChars="0" w:firstLine="420"/>
      </w:pPr>
      <w:r>
        <w:rPr>
          <w:rFonts w:hint="eastAsia"/>
        </w:rPr>
        <w:t>应对介质在物理传输过程中的人员选择、打包、交付等情况进行控制，对介质归档和查询等进行登记记录，并根据存档介质的目录清单定期盘点。</w:t>
      </w:r>
      <w:r>
        <w:rPr>
          <w:rFonts w:hint="eastAsia"/>
        </w:rPr>
        <w:t xml:space="preserve"> </w:t>
      </w:r>
    </w:p>
    <w:p w14:paraId="60BF6DDF" w14:textId="77777777" w:rsidR="003E14DE" w:rsidRDefault="003E14DE" w:rsidP="003E14DE">
      <w:pPr>
        <w:ind w:firstLineChars="0" w:firstLine="420"/>
      </w:pPr>
      <w:r>
        <w:rPr>
          <w:rFonts w:hint="eastAsia"/>
        </w:rPr>
        <w:t>应对重要介质中的数据和软件采取加密存储，并根据所承载数据和软件的重要程度对介质进行分类和标识管理。</w:t>
      </w:r>
      <w:r>
        <w:rPr>
          <w:rFonts w:hint="eastAsia"/>
        </w:rPr>
        <w:t xml:space="preserve"> </w:t>
      </w:r>
    </w:p>
    <w:p w14:paraId="2AE6DBC1" w14:textId="77777777" w:rsidR="003E14DE" w:rsidRDefault="003E14DE" w:rsidP="003E14DE">
      <w:pPr>
        <w:ind w:firstLineChars="0" w:firstLine="420"/>
      </w:pPr>
      <w:r>
        <w:rPr>
          <w:rFonts w:hint="eastAsia"/>
        </w:rPr>
        <w:t>应部署统一介质管理软件，实现客户端移动介质的统一管理。</w:t>
      </w:r>
    </w:p>
    <w:p w14:paraId="7589497C" w14:textId="77777777" w:rsidR="003E14DE" w:rsidRDefault="003E14DE" w:rsidP="003E14DE">
      <w:pPr>
        <w:ind w:firstLineChars="0" w:firstLine="420"/>
      </w:pPr>
      <w:r>
        <w:rPr>
          <w:rFonts w:hint="eastAsia"/>
        </w:rPr>
        <w:t>移动介质在使用前，必须进行杀毒处理，防止病毒入侵。</w:t>
      </w:r>
    </w:p>
    <w:p w14:paraId="2ED51A1A" w14:textId="77777777" w:rsidR="00B7508D" w:rsidRDefault="003E14DE" w:rsidP="003E14DE">
      <w:pPr>
        <w:ind w:firstLineChars="0" w:firstLine="420"/>
      </w:pPr>
      <w:r>
        <w:rPr>
          <w:rFonts w:hint="eastAsia"/>
        </w:rPr>
        <w:t>禁止将内部移动介质带出使用，防止数据泄露。</w:t>
      </w:r>
    </w:p>
    <w:p w14:paraId="40571B41" w14:textId="77777777" w:rsidR="00B137B6" w:rsidRDefault="00B137B6" w:rsidP="00B137B6">
      <w:pPr>
        <w:ind w:firstLineChars="0" w:firstLine="420"/>
      </w:pPr>
      <w:r>
        <w:rPr>
          <w:rFonts w:hint="eastAsia"/>
        </w:rPr>
        <w:t>应对存储介质的使用过程、送出维修以及销毁等进行严格的管理，对带出工作环境的存储介质进行内容加密和监控管理，对送出维修或销毁的介质应首先清除介质中的敏感数据，对保密性较高的存储介质未经批准不得自行销毁。</w:t>
      </w:r>
    </w:p>
    <w:p w14:paraId="68BD7536" w14:textId="77777777" w:rsidR="003E14DE" w:rsidRDefault="003E14DE" w:rsidP="003E14DE">
      <w:pPr>
        <w:pStyle w:val="1"/>
        <w:spacing w:before="156" w:after="156"/>
      </w:pPr>
      <w:bookmarkStart w:id="4" w:name="_Toc479446305"/>
      <w:r>
        <w:rPr>
          <w:rFonts w:hint="eastAsia"/>
        </w:rPr>
        <w:t>安全管理</w:t>
      </w:r>
      <w:bookmarkEnd w:id="4"/>
    </w:p>
    <w:p w14:paraId="47468856" w14:textId="77777777" w:rsidR="003E14DE" w:rsidRDefault="003E14DE" w:rsidP="003E14DE">
      <w:pPr>
        <w:ind w:firstLineChars="0" w:firstLine="420"/>
      </w:pPr>
      <w:r>
        <w:rPr>
          <w:rFonts w:hint="eastAsia"/>
        </w:rPr>
        <w:t>移动介质是指通过专用注册工具对普通的移动存储介质（主要为移动硬盘、</w:t>
      </w:r>
      <w:r>
        <w:rPr>
          <w:rFonts w:hint="eastAsia"/>
        </w:rPr>
        <w:t>U</w:t>
      </w:r>
      <w:r>
        <w:rPr>
          <w:rFonts w:hint="eastAsia"/>
        </w:rPr>
        <w:t>盘）内数据经过高强度算法加密，并根据安全控制策略的需要进行数据区划分，使其具有较高安全性能的移动存储介质。</w:t>
      </w:r>
    </w:p>
    <w:p w14:paraId="77E91E69" w14:textId="77777777" w:rsidR="003E14DE" w:rsidRDefault="003E14DE" w:rsidP="00B137B6">
      <w:pPr>
        <w:ind w:firstLineChars="0" w:firstLine="420"/>
      </w:pPr>
      <w:r>
        <w:rPr>
          <w:rFonts w:hint="eastAsia"/>
        </w:rPr>
        <w:t>移动介质的管理，遵循“统一购置、统一标识、统一备案、跟踪管理”的原则，严格控制发放范围。</w:t>
      </w:r>
    </w:p>
    <w:p w14:paraId="454093D0" w14:textId="77777777" w:rsidR="003E14DE" w:rsidRDefault="003E14DE" w:rsidP="003E14DE">
      <w:pPr>
        <w:pStyle w:val="2"/>
      </w:pPr>
      <w:bookmarkStart w:id="5" w:name="_Toc479446306"/>
      <w:r>
        <w:rPr>
          <w:rFonts w:hint="eastAsia"/>
        </w:rPr>
        <w:lastRenderedPageBreak/>
        <w:t>购置、收发</w:t>
      </w:r>
      <w:bookmarkEnd w:id="5"/>
    </w:p>
    <w:p w14:paraId="59735B2B" w14:textId="77777777" w:rsidR="003E14DE" w:rsidRDefault="003E14DE" w:rsidP="003E14DE">
      <w:pPr>
        <w:ind w:firstLineChars="0" w:firstLine="420"/>
      </w:pPr>
      <w:r>
        <w:rPr>
          <w:rFonts w:hint="eastAsia"/>
        </w:rPr>
        <w:t>信息化管理部门购置、收发存储介质时，要严格履行清点、登记、编号、签收等手续。涉密介质应在显眼的位置做出“绝密”、“机密”、“秘密”的密级标识。介质密级的确定依据其存储信息的最高密级。</w:t>
      </w:r>
    </w:p>
    <w:p w14:paraId="397D5AD6" w14:textId="77777777" w:rsidR="003E14DE" w:rsidRDefault="003E14DE" w:rsidP="00B137B6">
      <w:pPr>
        <w:ind w:firstLineChars="0" w:firstLine="420"/>
      </w:pPr>
      <w:r>
        <w:rPr>
          <w:rFonts w:hint="eastAsia"/>
        </w:rPr>
        <w:t>各单位需要使用移动介质的内部人员，应进行领用登记。传递涉密存储介质时，应当包装密封，并且标明密级、编号和收发件单位名称。</w:t>
      </w:r>
    </w:p>
    <w:p w14:paraId="191291E5" w14:textId="77777777" w:rsidR="003E14DE" w:rsidRDefault="003E14DE" w:rsidP="003E14DE">
      <w:pPr>
        <w:pStyle w:val="2"/>
      </w:pPr>
      <w:bookmarkStart w:id="6" w:name="_Toc479446307"/>
      <w:r>
        <w:rPr>
          <w:rFonts w:hint="eastAsia"/>
        </w:rPr>
        <w:t>使用</w:t>
      </w:r>
      <w:bookmarkEnd w:id="6"/>
    </w:p>
    <w:p w14:paraId="7873C2F9" w14:textId="77777777" w:rsidR="003E14DE" w:rsidRDefault="003E14DE" w:rsidP="003E14DE">
      <w:pPr>
        <w:ind w:firstLineChars="0" w:firstLine="420"/>
      </w:pPr>
      <w:r>
        <w:rPr>
          <w:rFonts w:hint="eastAsia"/>
        </w:rPr>
        <w:t>移动介质的管理原则是：“谁使用，谁负责”。介质使用人员对所使用的存储介质负责。</w:t>
      </w:r>
    </w:p>
    <w:p w14:paraId="0C0BC0EC" w14:textId="77777777" w:rsidR="003E14DE" w:rsidRDefault="003E14DE" w:rsidP="003E14DE">
      <w:pPr>
        <w:ind w:firstLineChars="0" w:firstLine="420"/>
      </w:pPr>
      <w:r>
        <w:rPr>
          <w:rFonts w:hint="eastAsia"/>
        </w:rPr>
        <w:t>用户将移动电子介质接入税务网络和信息系统前，必须进行病毒、木马检测和杀毒处理，防止病毒侵入侵和传染。</w:t>
      </w:r>
    </w:p>
    <w:p w14:paraId="39F4D7F4" w14:textId="77777777" w:rsidR="003E14DE" w:rsidRDefault="003E14DE" w:rsidP="003E14DE">
      <w:pPr>
        <w:ind w:firstLineChars="0" w:firstLine="420"/>
      </w:pPr>
      <w:r>
        <w:rPr>
          <w:rFonts w:hint="eastAsia"/>
        </w:rPr>
        <w:t>外来存储介质未经本单位信息化管理部门授权不得擅自接入、拷贝、记录、打印云南地税系统内部信息。确需使用时，应向本单位信息化管理部门登记。</w:t>
      </w:r>
    </w:p>
    <w:p w14:paraId="010D8AA7" w14:textId="77777777" w:rsidR="003E14DE" w:rsidRDefault="003E14DE" w:rsidP="003E14DE">
      <w:pPr>
        <w:ind w:firstLineChars="0" w:firstLine="420"/>
      </w:pPr>
      <w:r>
        <w:rPr>
          <w:rFonts w:hint="eastAsia"/>
        </w:rPr>
        <w:t>存储有内部重要或敏感信息的移动介质应安排专人进行妥善保管，未经授权不得将载有敏感信息的存储介质随意存放或带出办公地点。</w:t>
      </w:r>
    </w:p>
    <w:p w14:paraId="7F8CE86E" w14:textId="77777777" w:rsidR="003E14DE" w:rsidRDefault="003E14DE" w:rsidP="003E14DE">
      <w:pPr>
        <w:ind w:firstLineChars="0" w:firstLine="420"/>
      </w:pPr>
      <w:r>
        <w:rPr>
          <w:rFonts w:hint="eastAsia"/>
        </w:rPr>
        <w:t>用户不得在内网与外网之间交叉使用存储介质。</w:t>
      </w:r>
    </w:p>
    <w:p w14:paraId="5BBDB3E7" w14:textId="77777777" w:rsidR="003E14DE" w:rsidRDefault="003E14DE" w:rsidP="003E14DE">
      <w:pPr>
        <w:ind w:firstLineChars="0" w:firstLine="420"/>
      </w:pPr>
      <w:r>
        <w:rPr>
          <w:rFonts w:hint="eastAsia"/>
        </w:rPr>
        <w:t>在移动介质使用过程中，应当注意检查病毒、木马等恶意代码，注意远离水源、火源，避免接触强磁物体、避免阳光直接照射。</w:t>
      </w:r>
    </w:p>
    <w:p w14:paraId="17AB9889" w14:textId="77777777" w:rsidR="003E14DE" w:rsidRDefault="003E14DE" w:rsidP="003E14DE">
      <w:pPr>
        <w:pStyle w:val="2"/>
      </w:pPr>
      <w:bookmarkStart w:id="7" w:name="_Toc479446308"/>
      <w:r>
        <w:rPr>
          <w:rFonts w:hint="eastAsia"/>
        </w:rPr>
        <w:t>报废与处理</w:t>
      </w:r>
      <w:bookmarkEnd w:id="7"/>
    </w:p>
    <w:p w14:paraId="2D077DA9" w14:textId="77777777" w:rsidR="003E14DE" w:rsidRDefault="003E14DE" w:rsidP="003E14DE">
      <w:pPr>
        <w:ind w:firstLineChars="0" w:firstLine="420"/>
      </w:pPr>
      <w:r>
        <w:rPr>
          <w:rFonts w:hint="eastAsia"/>
        </w:rPr>
        <w:t>移动质记录的信息如果不再需要或介质弃用时，须立即清除信息。</w:t>
      </w:r>
    </w:p>
    <w:p w14:paraId="136C9796" w14:textId="77777777" w:rsidR="003E14DE" w:rsidRDefault="003E14DE" w:rsidP="003E14DE">
      <w:pPr>
        <w:ind w:firstLineChars="0" w:firstLine="420"/>
      </w:pPr>
      <w:r>
        <w:rPr>
          <w:rFonts w:hint="eastAsia"/>
        </w:rPr>
        <w:t>移动介质涉密信息的清除，除考虑删除、格式化等方式外，还要进行数据覆盖写入等操作；</w:t>
      </w:r>
    </w:p>
    <w:p w14:paraId="48000B24" w14:textId="77777777" w:rsidR="003E14DE" w:rsidRDefault="003E14DE" w:rsidP="003E14DE">
      <w:pPr>
        <w:ind w:firstLineChars="0" w:firstLine="420"/>
      </w:pPr>
      <w:r>
        <w:rPr>
          <w:rFonts w:hint="eastAsia"/>
        </w:rPr>
        <w:t>移动介质弃用时，还要考虑借助专业软件多次格式化、物理破坏、物理粉碎、消磁等操作。</w:t>
      </w:r>
    </w:p>
    <w:p w14:paraId="44B84004" w14:textId="77777777" w:rsidR="003E14DE" w:rsidRDefault="003E14DE" w:rsidP="003E14DE">
      <w:pPr>
        <w:ind w:firstLineChars="0" w:firstLine="420"/>
      </w:pPr>
      <w:r>
        <w:rPr>
          <w:rFonts w:hint="eastAsia"/>
        </w:rPr>
        <w:t>如安全移动存储介质不慎遗失，当事人应立即报本科室负责人，及时采取有效措施，防止信息泄密，如有泄密由当事人负全部责任，同时应报信息技术科进</w:t>
      </w:r>
      <w:r>
        <w:rPr>
          <w:rFonts w:hint="eastAsia"/>
        </w:rPr>
        <w:lastRenderedPageBreak/>
        <w:t>行登记备案。</w:t>
      </w:r>
    </w:p>
    <w:p w14:paraId="6B7CAE6B" w14:textId="77777777" w:rsidR="003E14DE" w:rsidRDefault="003E14DE" w:rsidP="003E14DE">
      <w:pPr>
        <w:ind w:firstLineChars="0" w:firstLine="420"/>
      </w:pPr>
      <w:r>
        <w:rPr>
          <w:rFonts w:hint="eastAsia"/>
        </w:rPr>
        <w:t>各工作人员离岗、离职前，应将统一配发的安全移动存储介质退还信息技术科并办理相关手续。</w:t>
      </w:r>
    </w:p>
    <w:p w14:paraId="293C3E53" w14:textId="77777777" w:rsidR="003E14DE" w:rsidRDefault="003E14DE" w:rsidP="003E14DE">
      <w:pPr>
        <w:ind w:firstLineChars="0" w:firstLine="0"/>
      </w:pPr>
    </w:p>
    <w:p w14:paraId="072FCEF2" w14:textId="77777777" w:rsidR="00B137B6" w:rsidRDefault="00B137B6" w:rsidP="00B137B6">
      <w:pPr>
        <w:pStyle w:val="1"/>
        <w:spacing w:before="156" w:after="156"/>
      </w:pPr>
      <w:bookmarkStart w:id="8" w:name="_Toc479446101"/>
      <w:bookmarkStart w:id="9" w:name="_Toc479446309"/>
      <w:r>
        <w:rPr>
          <w:rFonts w:hint="eastAsia"/>
        </w:rPr>
        <w:t>附则</w:t>
      </w:r>
      <w:bookmarkEnd w:id="8"/>
      <w:bookmarkEnd w:id="9"/>
    </w:p>
    <w:p w14:paraId="5022D6C1" w14:textId="77777777" w:rsidR="00B137B6" w:rsidRDefault="00B137B6" w:rsidP="00B137B6">
      <w:pPr>
        <w:ind w:firstLineChars="0" w:firstLine="0"/>
      </w:pPr>
      <w:r>
        <w:rPr>
          <w:rFonts w:hint="eastAsia"/>
        </w:rPr>
        <w:t>本文件由</w:t>
      </w:r>
      <w:r>
        <w:rPr>
          <w:rFonts w:hint="eastAsia"/>
        </w:rPr>
        <w:t>XX</w:t>
      </w:r>
      <w:r>
        <w:t>X</w:t>
      </w:r>
      <w:r>
        <w:rPr>
          <w:rFonts w:hint="eastAsia"/>
        </w:rPr>
        <w:t>单位信息中心负责解释与修订。</w:t>
      </w:r>
    </w:p>
    <w:p w14:paraId="639596D5" w14:textId="77777777" w:rsidR="00B137B6" w:rsidRPr="00CD02B6" w:rsidRDefault="00B137B6" w:rsidP="00B137B6">
      <w:pPr>
        <w:ind w:firstLineChars="0" w:firstLine="0"/>
      </w:pPr>
      <w:r>
        <w:rPr>
          <w:rFonts w:hint="eastAsia"/>
        </w:rPr>
        <w:t>本文件自颁布之日起发布执行。</w:t>
      </w:r>
    </w:p>
    <w:p w14:paraId="7CC858B8" w14:textId="77777777" w:rsidR="00B137B6" w:rsidRPr="00B137B6" w:rsidRDefault="00B137B6" w:rsidP="003E14DE">
      <w:pPr>
        <w:ind w:firstLineChars="0" w:firstLine="0"/>
      </w:pPr>
    </w:p>
    <w:sectPr w:rsidR="00B137B6" w:rsidRPr="00B137B6" w:rsidSect="003E14D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BF05E" w14:textId="77777777" w:rsidR="003821E6" w:rsidRDefault="003821E6" w:rsidP="003D0476">
      <w:pPr>
        <w:spacing w:line="240" w:lineRule="auto"/>
        <w:ind w:firstLine="480"/>
      </w:pPr>
      <w:r>
        <w:separator/>
      </w:r>
    </w:p>
  </w:endnote>
  <w:endnote w:type="continuationSeparator" w:id="0">
    <w:p w14:paraId="3EC5EE09" w14:textId="77777777" w:rsidR="003821E6" w:rsidRDefault="003821E6" w:rsidP="003D047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1E1B0A" w14:textId="77777777" w:rsidR="008D74EE" w:rsidRDefault="003821E6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FE985" w14:textId="77777777" w:rsidR="008D74EE" w:rsidRDefault="003821E6">
    <w:pPr>
      <w:pStyle w:val="a5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B49D2" w14:textId="77777777" w:rsidR="008D74EE" w:rsidRDefault="003821E6">
    <w:pPr>
      <w:pStyle w:val="a5"/>
      <w:ind w:firstLine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083457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0758278" w14:textId="77777777" w:rsidR="003D0476" w:rsidRDefault="003D0476" w:rsidP="003D0476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37E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Pr="003D0476">
              <w:rPr>
                <w:b/>
                <w:bCs/>
              </w:rPr>
              <w:fldChar w:fldCharType="begin"/>
            </w:r>
            <w:r w:rsidRPr="003D0476">
              <w:rPr>
                <w:b/>
                <w:bCs/>
              </w:rPr>
              <w:instrText xml:space="preserve"> </w:instrText>
            </w:r>
            <w:r w:rsidRPr="003D0476">
              <w:rPr>
                <w:rFonts w:hint="eastAsia"/>
                <w:b/>
                <w:bCs/>
              </w:rPr>
              <w:instrText>=</w:instrText>
            </w:r>
            <w:r w:rsidRPr="003D0476">
              <w:rPr>
                <w:b/>
                <w:bCs/>
              </w:rPr>
              <w:fldChar w:fldCharType="begin"/>
            </w:r>
            <w:r w:rsidRPr="003D0476">
              <w:rPr>
                <w:b/>
                <w:bCs/>
              </w:rPr>
              <w:instrText xml:space="preserve"> NUMPAGES </w:instrText>
            </w:r>
            <w:r w:rsidRPr="003D0476">
              <w:rPr>
                <w:b/>
                <w:bCs/>
              </w:rPr>
              <w:fldChar w:fldCharType="separate"/>
            </w:r>
            <w:r w:rsidR="005637E7">
              <w:rPr>
                <w:b/>
                <w:bCs/>
                <w:noProof/>
              </w:rPr>
              <w:instrText>5</w:instrText>
            </w:r>
            <w:r w:rsidRPr="003D0476">
              <w:rPr>
                <w:b/>
                <w:bCs/>
              </w:rPr>
              <w:fldChar w:fldCharType="end"/>
            </w:r>
            <w:r w:rsidRPr="003D0476">
              <w:rPr>
                <w:b/>
                <w:bCs/>
              </w:rPr>
              <w:instrText xml:space="preserve"> </w:instrText>
            </w:r>
            <w:r w:rsidRPr="003D0476">
              <w:rPr>
                <w:rFonts w:hint="eastAsia"/>
                <w:b/>
                <w:bCs/>
              </w:rPr>
              <w:instrText>-</w:instrText>
            </w:r>
            <w:r w:rsidRPr="003D0476">
              <w:rPr>
                <w:b/>
                <w:bCs/>
              </w:rPr>
              <w:instrText xml:space="preserve"> </w:instrText>
            </w:r>
            <w:r w:rsidRPr="003D0476">
              <w:rPr>
                <w:rFonts w:hint="eastAsia"/>
                <w:b/>
                <w:bCs/>
              </w:rPr>
              <w:instrText>2</w:instrText>
            </w:r>
            <w:r w:rsidRPr="003D0476">
              <w:rPr>
                <w:b/>
                <w:bCs/>
              </w:rPr>
              <w:instrText xml:space="preserve"> </w:instrText>
            </w:r>
            <w:r w:rsidRPr="003D0476">
              <w:rPr>
                <w:b/>
                <w:bCs/>
              </w:rPr>
              <w:fldChar w:fldCharType="separate"/>
            </w:r>
            <w:r w:rsidR="005637E7">
              <w:rPr>
                <w:b/>
                <w:bCs/>
                <w:noProof/>
              </w:rPr>
              <w:t>3</w:t>
            </w:r>
            <w:r w:rsidRPr="003D0476"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EF27C" w14:textId="77777777" w:rsidR="003821E6" w:rsidRDefault="003821E6" w:rsidP="003D0476">
      <w:pPr>
        <w:spacing w:line="240" w:lineRule="auto"/>
        <w:ind w:firstLine="480"/>
      </w:pPr>
      <w:r>
        <w:separator/>
      </w:r>
    </w:p>
  </w:footnote>
  <w:footnote w:type="continuationSeparator" w:id="0">
    <w:p w14:paraId="07BD36C0" w14:textId="77777777" w:rsidR="003821E6" w:rsidRDefault="003821E6" w:rsidP="003D047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13EB1" w14:textId="77777777" w:rsidR="008D74EE" w:rsidRDefault="003821E6">
    <w:pPr>
      <w:pStyle w:val="a3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CEED1A" w14:textId="77777777" w:rsidR="008D74EE" w:rsidRDefault="003821E6">
    <w:pPr>
      <w:pStyle w:val="a3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36A6C" w14:textId="77777777" w:rsidR="008D74EE" w:rsidRDefault="003821E6">
    <w:pPr>
      <w:pStyle w:val="a3"/>
      <w:ind w:firstLine="36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243EEF" w14:textId="77777777" w:rsidR="003D0476" w:rsidRDefault="003D047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36D"/>
    <w:multiLevelType w:val="multilevel"/>
    <w:tmpl w:val="3FB8ED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452"/>
    <w:rsid w:val="00212452"/>
    <w:rsid w:val="00295F61"/>
    <w:rsid w:val="003821E6"/>
    <w:rsid w:val="003D0476"/>
    <w:rsid w:val="003E14DE"/>
    <w:rsid w:val="00465414"/>
    <w:rsid w:val="005637E7"/>
    <w:rsid w:val="005746F2"/>
    <w:rsid w:val="005C0D68"/>
    <w:rsid w:val="00725B30"/>
    <w:rsid w:val="00B03CF2"/>
    <w:rsid w:val="00B137B6"/>
    <w:rsid w:val="00B7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CEE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D0476"/>
    <w:pPr>
      <w:widowControl w:val="0"/>
      <w:spacing w:line="360" w:lineRule="auto"/>
      <w:ind w:firstLineChars="200" w:firstLine="200"/>
    </w:pPr>
    <w:rPr>
      <w:rFonts w:eastAsia="仿宋"/>
      <w:sz w:val="24"/>
    </w:rPr>
  </w:style>
  <w:style w:type="paragraph" w:styleId="1">
    <w:name w:val="heading 1"/>
    <w:aliases w:val="第 ？ 章,H1"/>
    <w:basedOn w:val="a"/>
    <w:next w:val="a"/>
    <w:link w:val="10"/>
    <w:uiPriority w:val="9"/>
    <w:qFormat/>
    <w:rsid w:val="003E14DE"/>
    <w:pPr>
      <w:keepNext/>
      <w:keepLines/>
      <w:numPr>
        <w:numId w:val="3"/>
      </w:numPr>
      <w:spacing w:beforeLines="50" w:before="50" w:afterLines="50" w:after="50"/>
      <w:ind w:left="0" w:firstLineChars="0" w:firstLine="0"/>
      <w:jc w:val="both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14DE"/>
    <w:pPr>
      <w:keepNext/>
      <w:keepLines/>
      <w:numPr>
        <w:ilvl w:val="1"/>
        <w:numId w:val="3"/>
      </w:numPr>
      <w:spacing w:before="260" w:after="260" w:line="415" w:lineRule="auto"/>
      <w:ind w:left="0" w:firstLineChars="0" w:firstLine="0"/>
      <w:jc w:val="both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0D68"/>
    <w:pPr>
      <w:keepNext/>
      <w:keepLines/>
      <w:numPr>
        <w:ilvl w:val="2"/>
        <w:numId w:val="1"/>
      </w:numPr>
      <w:spacing w:before="260" w:after="260" w:line="416" w:lineRule="auto"/>
      <w:ind w:firstLineChars="0" w:firstLine="0"/>
      <w:jc w:val="both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第 ？ 章字符,H1字符"/>
    <w:basedOn w:val="a0"/>
    <w:link w:val="1"/>
    <w:uiPriority w:val="9"/>
    <w:rsid w:val="003E14DE"/>
    <w:rPr>
      <w:rFonts w:eastAsia="黑体"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3E14DE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C0D68"/>
    <w:rPr>
      <w:rFonts w:eastAsia="仿宋"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D0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D0476"/>
    <w:rPr>
      <w:rFonts w:eastAsia="仿宋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4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D0476"/>
    <w:rPr>
      <w:rFonts w:eastAsia="仿宋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3D0476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37B6"/>
    <w:pPr>
      <w:tabs>
        <w:tab w:val="left" w:pos="1050"/>
        <w:tab w:val="right" w:leader="dot" w:pos="8296"/>
      </w:tabs>
      <w:ind w:firstLineChars="0" w:firstLine="0"/>
    </w:pPr>
  </w:style>
  <w:style w:type="paragraph" w:styleId="21">
    <w:name w:val="toc 2"/>
    <w:basedOn w:val="a"/>
    <w:next w:val="a"/>
    <w:autoRedefine/>
    <w:uiPriority w:val="39"/>
    <w:unhideWhenUsed/>
    <w:rsid w:val="00B137B6"/>
    <w:pPr>
      <w:tabs>
        <w:tab w:val="left" w:pos="1680"/>
        <w:tab w:val="right" w:leader="dot" w:pos="8296"/>
      </w:tabs>
      <w:ind w:leftChars="200" w:left="480" w:firstLineChars="0" w:firstLine="0"/>
    </w:pPr>
  </w:style>
  <w:style w:type="character" w:styleId="a8">
    <w:name w:val="Hyperlink"/>
    <w:basedOn w:val="a0"/>
    <w:uiPriority w:val="99"/>
    <w:unhideWhenUsed/>
    <w:rsid w:val="003D0476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95F61"/>
    <w:pPr>
      <w:spacing w:line="240" w:lineRule="auto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95F61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296</Words>
  <Characters>1690</Characters>
  <Application>Microsoft Macintosh Word</Application>
  <DocSecurity>0</DocSecurity>
  <Lines>14</Lines>
  <Paragraphs>3</Paragraphs>
  <ScaleCrop>false</ScaleCrop>
  <Company>Microsoft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JQK</dc:creator>
  <cp:keywords/>
  <dc:description/>
  <cp:lastModifiedBy>Microsoft Office 用户</cp:lastModifiedBy>
  <cp:revision>6</cp:revision>
  <dcterms:created xsi:type="dcterms:W3CDTF">2017-04-03T12:33:00Z</dcterms:created>
  <dcterms:modified xsi:type="dcterms:W3CDTF">2017-07-27T03:30:00Z</dcterms:modified>
</cp:coreProperties>
</file>