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9AA" w:rsidRDefault="00F039AA" w:rsidP="00F039AA">
      <w:pPr>
        <w:spacing w:before="450" w:after="300" w:line="240" w:lineRule="auto"/>
        <w:outlineLvl w:val="0"/>
        <w:rPr>
          <w:rFonts w:ascii="Arial" w:eastAsia="Times New Roman" w:hAnsi="Arial" w:cs="Arial"/>
          <w:b/>
          <w:bCs/>
          <w:kern w:val="36"/>
          <w:sz w:val="54"/>
          <w:szCs w:val="54"/>
        </w:rPr>
      </w:pPr>
      <w:r w:rsidRPr="00F039AA">
        <w:rPr>
          <w:rFonts w:ascii="Arial" w:eastAsia="Times New Roman" w:hAnsi="Arial" w:cs="Arial"/>
          <w:b/>
          <w:bCs/>
          <w:kern w:val="36"/>
          <w:sz w:val="54"/>
          <w:szCs w:val="54"/>
        </w:rPr>
        <w:t>https://coreos.com/tectonic/docs/latest/tectonic-prometheus-operator/user-guides/application-monitoring.html</w:t>
      </w:r>
      <w:bookmarkStart w:id="0" w:name="_GoBack"/>
      <w:bookmarkEnd w:id="0"/>
    </w:p>
    <w:p w:rsidR="00F039AA" w:rsidRPr="00F039AA" w:rsidRDefault="00F039AA" w:rsidP="00F039AA">
      <w:pPr>
        <w:spacing w:before="450" w:after="300" w:line="240" w:lineRule="auto"/>
        <w:outlineLvl w:val="0"/>
        <w:rPr>
          <w:rFonts w:ascii="Arial" w:eastAsia="Times New Roman" w:hAnsi="Arial" w:cs="Arial"/>
          <w:b/>
          <w:bCs/>
          <w:kern w:val="36"/>
          <w:sz w:val="54"/>
          <w:szCs w:val="54"/>
        </w:rPr>
      </w:pPr>
      <w:r w:rsidRPr="00F039AA">
        <w:rPr>
          <w:rFonts w:ascii="Arial" w:eastAsia="Times New Roman" w:hAnsi="Arial" w:cs="Arial"/>
          <w:b/>
          <w:bCs/>
          <w:kern w:val="36"/>
          <w:sz w:val="54"/>
          <w:szCs w:val="54"/>
        </w:rPr>
        <w:t>Application Monitoring</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A clear overview of the health of an infrastructure requires a mix of cluster monitoring and application monitoring. While most Kubernetes clusters have similar monitoring needs, all applications running as workload on Kubernetes are different. Custom applications have custom metrics, and therefore have special monitoring needs.</w:t>
      </w:r>
    </w:p>
    <w:p w:rsidR="00F039AA" w:rsidRPr="00F039AA" w:rsidRDefault="00F039AA" w:rsidP="00F039AA">
      <w:pPr>
        <w:spacing w:before="600" w:after="300" w:line="240" w:lineRule="auto"/>
        <w:outlineLvl w:val="1"/>
        <w:rPr>
          <w:rFonts w:ascii="Arial" w:eastAsia="Times New Roman" w:hAnsi="Arial" w:cs="Arial"/>
          <w:color w:val="419EDA"/>
          <w:sz w:val="45"/>
          <w:szCs w:val="45"/>
        </w:rPr>
      </w:pPr>
      <w:r w:rsidRPr="00F039AA">
        <w:rPr>
          <w:rFonts w:ascii="Arial" w:eastAsia="Times New Roman" w:hAnsi="Arial" w:cs="Arial"/>
          <w:color w:val="419EDA"/>
          <w:sz w:val="45"/>
          <w:szCs w:val="45"/>
        </w:rPr>
        <w:t>Instrumentation</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For a Prometheus server to collect metrics from an application, that application must be instrumented. A target must expose an HTTP endpoint for a Prometheus server to request when collecting the metrics. </w:t>
      </w:r>
      <w:hyperlink r:id="rId5" w:history="1">
        <w:r w:rsidRPr="00F039AA">
          <w:rPr>
            <w:rFonts w:ascii="Arial" w:eastAsia="Times New Roman" w:hAnsi="Arial" w:cs="Arial"/>
            <w:color w:val="419EDA"/>
            <w:spacing w:val="2"/>
            <w:sz w:val="24"/>
            <w:szCs w:val="24"/>
          </w:rPr>
          <w:t>Client libraries</w:t>
        </w:r>
      </w:hyperlink>
      <w:r w:rsidRPr="00F039AA">
        <w:rPr>
          <w:rFonts w:ascii="Arial" w:eastAsia="Times New Roman" w:hAnsi="Arial" w:cs="Arial"/>
          <w:spacing w:val="2"/>
          <w:sz w:val="24"/>
          <w:szCs w:val="24"/>
        </w:rPr>
        <w:t>which transform the in-memory metric values to the text format Prometheus expects exist for many different languages.</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An example of the text format representing a request counter:</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http_requests_total{status="200", path="/index.html"} 4</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Learn more about the </w:t>
      </w:r>
      <w:hyperlink r:id="rId6" w:anchor="data-model" w:history="1">
        <w:r w:rsidRPr="00F039AA">
          <w:rPr>
            <w:rFonts w:ascii="Arial" w:eastAsia="Times New Roman" w:hAnsi="Arial" w:cs="Arial"/>
            <w:color w:val="419EDA"/>
            <w:spacing w:val="2"/>
            <w:sz w:val="24"/>
            <w:szCs w:val="24"/>
          </w:rPr>
          <w:t>data model</w:t>
        </w:r>
      </w:hyperlink>
      <w:r w:rsidRPr="00F039AA">
        <w:rPr>
          <w:rFonts w:ascii="Arial" w:eastAsia="Times New Roman" w:hAnsi="Arial" w:cs="Arial"/>
          <w:spacing w:val="2"/>
          <w:sz w:val="24"/>
          <w:szCs w:val="24"/>
        </w:rPr>
        <w:t> in the Prometheus documentation.</w:t>
      </w:r>
    </w:p>
    <w:p w:rsidR="00F039AA" w:rsidRPr="00F039AA" w:rsidRDefault="00F039AA" w:rsidP="00F039AA">
      <w:pPr>
        <w:spacing w:before="600" w:after="300" w:line="240" w:lineRule="auto"/>
        <w:outlineLvl w:val="1"/>
        <w:rPr>
          <w:rFonts w:ascii="Arial" w:eastAsia="Times New Roman" w:hAnsi="Arial" w:cs="Arial"/>
          <w:color w:val="419EDA"/>
          <w:sz w:val="45"/>
          <w:szCs w:val="45"/>
        </w:rPr>
      </w:pPr>
      <w:r w:rsidRPr="00F039AA">
        <w:rPr>
          <w:rFonts w:ascii="Arial" w:eastAsia="Times New Roman" w:hAnsi="Arial" w:cs="Arial"/>
          <w:color w:val="419EDA"/>
          <w:sz w:val="45"/>
          <w:szCs w:val="45"/>
        </w:rPr>
        <w:t>Configuring Prometheus</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Once an application exposes metrics, they can be collected by Prometheus. Prometheus must be configured to discover those targets once exposed.</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First, deploy the application on Kubernetes.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extensions/v1beta1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Deployment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lastRenderedPageBreak/>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spec</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replicas</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4</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template</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app</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spec</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containers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image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quay.io/coreos/prometheus-example-app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ports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web</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containerPort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8080</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Then, add a Service selecting the Pods created by the Deployment.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tier</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spec</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selector</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app</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ports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web</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port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8080</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Use the Prometheus Operator's ServiceMonitor object to select the Service objects to be monitored by the Prometheus server. Use a label-selector to define the objects to be monitored.</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This ServiceMonitor selects the above Service by matching the label </w:t>
      </w:r>
      <w:r w:rsidRPr="00F039AA">
        <w:rPr>
          <w:rFonts w:ascii="Courier New" w:eastAsia="Times New Roman" w:hAnsi="Courier New" w:cs="Courier New"/>
          <w:spacing w:val="2"/>
          <w:sz w:val="18"/>
          <w:szCs w:val="18"/>
        </w:rPr>
        <w:t>tier</w:t>
      </w:r>
      <w:r w:rsidRPr="00F039AA">
        <w:rPr>
          <w:rFonts w:ascii="Arial" w:eastAsia="Times New Roman" w:hAnsi="Arial" w:cs="Arial"/>
          <w:spacing w:val="2"/>
          <w:sz w:val="24"/>
          <w:szCs w:val="24"/>
        </w:rPr>
        <w:t> to the value </w:t>
      </w:r>
      <w:r w:rsidRPr="00F039AA">
        <w:rPr>
          <w:rFonts w:ascii="Courier New" w:eastAsia="Times New Roman" w:hAnsi="Courier New" w:cs="Courier New"/>
          <w:spacing w:val="2"/>
          <w:sz w:val="18"/>
          <w:szCs w:val="18"/>
        </w:rPr>
        <w:t>frontend</w:t>
      </w:r>
      <w:r w:rsidRPr="00F039AA">
        <w:rPr>
          <w:rFonts w:ascii="Arial" w:eastAsia="Times New Roman" w:hAnsi="Arial" w:cs="Arial"/>
          <w:spacing w:val="2"/>
          <w:sz w:val="24"/>
          <w:szCs w:val="24"/>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monitoring.coreos.com/v1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ServiceMonitor</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tier</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spec</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lastRenderedPageBreak/>
        <w:t xml:space="preserve">  </w:t>
      </w:r>
      <w:r w:rsidRPr="00F039AA">
        <w:rPr>
          <w:rFonts w:ascii="Courier New" w:eastAsia="Times New Roman" w:hAnsi="Courier New" w:cs="Courier New"/>
          <w:color w:val="DD1144"/>
          <w:sz w:val="20"/>
          <w:szCs w:val="20"/>
          <w:bdr w:val="none" w:sz="0" w:space="0" w:color="auto" w:frame="1"/>
        </w:rPr>
        <w:t>selector</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matchLabels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tier</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endpoints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port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web</w:t>
      </w:r>
    </w:p>
    <w:p w:rsidR="00F039AA" w:rsidRPr="00F039AA" w:rsidRDefault="00F039AA" w:rsidP="00F039AA">
      <w:pPr>
        <w:spacing w:line="240" w:lineRule="auto"/>
        <w:rPr>
          <w:rFonts w:ascii="Arial" w:eastAsia="Times New Roman" w:hAnsi="Arial" w:cs="Arial"/>
          <w:spacing w:val="2"/>
          <w:sz w:val="26"/>
          <w:szCs w:val="26"/>
        </w:rPr>
      </w:pPr>
      <w:r w:rsidRPr="00F039AA">
        <w:rPr>
          <w:rFonts w:ascii="Arial" w:eastAsia="Times New Roman" w:hAnsi="Arial" w:cs="Arial"/>
          <w:spacing w:val="2"/>
          <w:sz w:val="26"/>
          <w:szCs w:val="26"/>
        </w:rPr>
        <w:t>Tip: New Services matching the label-selector may be added, and the underlying Pods will automatically be monitored as well.</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Finally to configure Prometheus with the ServiceMonitors, the Prometheus object must select them.</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monitoring.coreos.com/v1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spec</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v2.0.0</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serviceAccountName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serviceMonitorSelector</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matchLabels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tier</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ruleSelector</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matchLabels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resources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requests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memory</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400Mi</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alerting</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alertmanagers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tectonic-system</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alertmanager-main</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port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web</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lastRenderedPageBreak/>
        <w:t>Prometheus requires access to the Kubernetes API for discovering the Pods. Therefore it requires sufficient RBAC roles for this. Tectonic Monitoring ships a ClusterRole to provide this role. Therefore all that is needed is a ServiceAccount and a ClusterRoleBinding connecting them.</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ServiceAccount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rbac.authorization.k8s.io/v1beta1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RoleBinding</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roleRef</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apiGroup</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rbac.authorization.k8s.io</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Role</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subjects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ServiceAccount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rbac.authorization.k8s.io/v1beta1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Role</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rules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apiGroups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resources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nodes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services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endpoints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pods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verbs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"get"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"list"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"watch"</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apiGroups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lastRenderedPageBreak/>
        <w:t xml:space="preserve">  </w:t>
      </w:r>
      <w:r w:rsidRPr="00F039AA">
        <w:rPr>
          <w:rFonts w:ascii="Courier New" w:eastAsia="Times New Roman" w:hAnsi="Courier New" w:cs="Courier New"/>
          <w:color w:val="DD1144"/>
          <w:sz w:val="20"/>
          <w:szCs w:val="20"/>
          <w:bdr w:val="none" w:sz="0" w:space="0" w:color="auto" w:frame="1"/>
        </w:rPr>
        <w:t>resources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configmaps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verbs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"get"</w:t>
      </w:r>
      <w:r w:rsidRPr="00F039AA">
        <w:rPr>
          <w:rFonts w:ascii="Courier New" w:eastAsia="Times New Roman" w:hAnsi="Courier New" w:cs="Courier New"/>
          <w:sz w:val="20"/>
          <w:szCs w:val="20"/>
          <w:bdr w:val="none" w:sz="0" w:space="0" w:color="auto" w:frame="1"/>
        </w:rPr>
        <w:t>]</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As part of </w:t>
      </w:r>
      <w:hyperlink r:id="rId7" w:history="1">
        <w:r w:rsidRPr="00F039AA">
          <w:rPr>
            <w:rFonts w:ascii="Arial" w:eastAsia="Times New Roman" w:hAnsi="Arial" w:cs="Arial"/>
            <w:color w:val="419EDA"/>
            <w:spacing w:val="2"/>
            <w:sz w:val="24"/>
            <w:szCs w:val="24"/>
          </w:rPr>
          <w:t>Tectonic Monitoring</w:t>
        </w:r>
      </w:hyperlink>
      <w:r w:rsidRPr="00F039AA">
        <w:rPr>
          <w:rFonts w:ascii="Arial" w:eastAsia="Times New Roman" w:hAnsi="Arial" w:cs="Arial"/>
          <w:spacing w:val="2"/>
          <w:sz w:val="24"/>
          <w:szCs w:val="24"/>
        </w:rPr>
        <w:t>, an </w:t>
      </w:r>
      <w:hyperlink r:id="rId8" w:history="1">
        <w:r w:rsidRPr="00F039AA">
          <w:rPr>
            <w:rFonts w:ascii="Arial" w:eastAsia="Times New Roman" w:hAnsi="Arial" w:cs="Arial"/>
            <w:color w:val="419EDA"/>
            <w:spacing w:val="2"/>
            <w:sz w:val="24"/>
            <w:szCs w:val="24"/>
          </w:rPr>
          <w:t>Alertmanager</w:t>
        </w:r>
      </w:hyperlink>
      <w:r w:rsidRPr="00F039AA">
        <w:rPr>
          <w:rFonts w:ascii="Arial" w:eastAsia="Times New Roman" w:hAnsi="Arial" w:cs="Arial"/>
          <w:spacing w:val="2"/>
          <w:sz w:val="24"/>
          <w:szCs w:val="24"/>
        </w:rPr>
        <w:t> cluster is deployed in the </w:t>
      </w:r>
      <w:r w:rsidRPr="00F039AA">
        <w:rPr>
          <w:rFonts w:ascii="Courier New" w:eastAsia="Times New Roman" w:hAnsi="Courier New" w:cs="Courier New"/>
          <w:spacing w:val="2"/>
          <w:sz w:val="18"/>
          <w:szCs w:val="18"/>
        </w:rPr>
        <w:t>tectonic-system</w:t>
      </w:r>
      <w:r w:rsidRPr="00F039AA">
        <w:rPr>
          <w:rFonts w:ascii="Arial" w:eastAsia="Times New Roman" w:hAnsi="Arial" w:cs="Arial"/>
          <w:spacing w:val="2"/>
          <w:sz w:val="24"/>
          <w:szCs w:val="24"/>
        </w:rPr>
        <w:t> namespace. All alerts generated from all Prometheus instances are meant to be fired against that Alertmanager cluster, thus all Prometheus objects should have the same </w:t>
      </w:r>
      <w:r w:rsidRPr="00F039AA">
        <w:rPr>
          <w:rFonts w:ascii="Courier New" w:eastAsia="Times New Roman" w:hAnsi="Courier New" w:cs="Courier New"/>
          <w:spacing w:val="2"/>
          <w:sz w:val="18"/>
          <w:szCs w:val="18"/>
        </w:rPr>
        <w:t>alerting</w:t>
      </w:r>
      <w:r w:rsidRPr="00F039AA">
        <w:rPr>
          <w:rFonts w:ascii="Arial" w:eastAsia="Times New Roman" w:hAnsi="Arial" w:cs="Arial"/>
          <w:spacing w:val="2"/>
          <w:sz w:val="24"/>
          <w:szCs w:val="24"/>
        </w:rPr>
        <w:t> section as above.</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In order for the </w:t>
      </w:r>
      <w:r w:rsidRPr="00F039AA">
        <w:rPr>
          <w:rFonts w:ascii="Courier New" w:eastAsia="Times New Roman" w:hAnsi="Courier New" w:cs="Courier New"/>
          <w:spacing w:val="2"/>
          <w:sz w:val="18"/>
          <w:szCs w:val="18"/>
        </w:rPr>
        <w:t>frontend</w:t>
      </w:r>
      <w:r w:rsidRPr="00F039AA">
        <w:rPr>
          <w:rFonts w:ascii="Arial" w:eastAsia="Times New Roman" w:hAnsi="Arial" w:cs="Arial"/>
          <w:spacing w:val="2"/>
          <w:sz w:val="24"/>
          <w:szCs w:val="24"/>
        </w:rPr>
        <w:t> Prometheus instance to be able to discover the Alertmanager cluster of the </w:t>
      </w:r>
      <w:r w:rsidRPr="00F039AA">
        <w:rPr>
          <w:rFonts w:ascii="Courier New" w:eastAsia="Times New Roman" w:hAnsi="Courier New" w:cs="Courier New"/>
          <w:spacing w:val="2"/>
          <w:sz w:val="18"/>
          <w:szCs w:val="18"/>
        </w:rPr>
        <w:t>tectonic-system</w:t>
      </w:r>
      <w:r w:rsidRPr="00F039AA">
        <w:rPr>
          <w:rFonts w:ascii="Arial" w:eastAsia="Times New Roman" w:hAnsi="Arial" w:cs="Arial"/>
          <w:spacing w:val="2"/>
          <w:sz w:val="24"/>
          <w:szCs w:val="24"/>
        </w:rPr>
        <w:t> namespace, it requires the respective RBAC permissions.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rbac.authorization.k8s.io/v1beta1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RoleBinding</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tectonic-system</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roleRef</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apiGroup</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rbac.authorization.k8s.io</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Role</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subjects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ServiceAccount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rbac.authorization.k8s.io/v1beta1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Role</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tectonic-system</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rules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apiGroups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resources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nodes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services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endpoints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pods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lastRenderedPageBreak/>
        <w:t xml:space="preserve">  </w:t>
      </w:r>
      <w:r w:rsidRPr="00F039AA">
        <w:rPr>
          <w:rFonts w:ascii="Courier New" w:eastAsia="Times New Roman" w:hAnsi="Courier New" w:cs="Courier New"/>
          <w:color w:val="DD1144"/>
          <w:sz w:val="20"/>
          <w:szCs w:val="20"/>
          <w:bdr w:val="none" w:sz="0" w:space="0" w:color="auto" w:frame="1"/>
        </w:rPr>
        <w:t>verbs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"get"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"list"</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"watch"</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apiGroups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resources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 </w:t>
      </w:r>
      <w:r w:rsidRPr="00F039AA">
        <w:rPr>
          <w:rFonts w:ascii="Courier New" w:eastAsia="Times New Roman" w:hAnsi="Courier New" w:cs="Courier New"/>
          <w:color w:val="DD1144"/>
          <w:sz w:val="20"/>
          <w:szCs w:val="20"/>
          <w:bdr w:val="none" w:sz="0" w:space="0" w:color="auto" w:frame="1"/>
        </w:rPr>
        <w:t>configmaps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verbs</w:t>
      </w:r>
      <w:r w:rsidRPr="00F039AA">
        <w:rPr>
          <w:rFonts w:ascii="Courier New" w:eastAsia="Times New Roman" w:hAnsi="Courier New" w:cs="Courier New"/>
          <w:sz w:val="20"/>
          <w:szCs w:val="20"/>
          <w:bdr w:val="none" w:sz="0" w:space="0" w:color="auto" w:frame="1"/>
        </w:rPr>
        <w:t>: [</w:t>
      </w:r>
      <w:r w:rsidRPr="00F039AA">
        <w:rPr>
          <w:rFonts w:ascii="Courier New" w:eastAsia="Times New Roman" w:hAnsi="Courier New" w:cs="Courier New"/>
          <w:color w:val="DD1144"/>
          <w:sz w:val="20"/>
          <w:szCs w:val="20"/>
          <w:bdr w:val="none" w:sz="0" w:space="0" w:color="auto" w:frame="1"/>
        </w:rPr>
        <w:t>"get"</w:t>
      </w:r>
      <w:r w:rsidRPr="00F039AA">
        <w:rPr>
          <w:rFonts w:ascii="Courier New" w:eastAsia="Times New Roman" w:hAnsi="Courier New" w:cs="Courier New"/>
          <w:sz w:val="20"/>
          <w:szCs w:val="20"/>
          <w:bdr w:val="none" w:sz="0" w:space="0" w:color="auto" w:frame="1"/>
        </w:rPr>
        <w:t>]</w:t>
      </w:r>
    </w:p>
    <w:p w:rsidR="00F039AA" w:rsidRPr="00F039AA" w:rsidRDefault="00F039AA" w:rsidP="00F039AA">
      <w:pPr>
        <w:spacing w:before="600" w:after="300" w:line="240" w:lineRule="auto"/>
        <w:outlineLvl w:val="1"/>
        <w:rPr>
          <w:rFonts w:ascii="Arial" w:eastAsia="Times New Roman" w:hAnsi="Arial" w:cs="Arial"/>
          <w:color w:val="419EDA"/>
          <w:sz w:val="45"/>
          <w:szCs w:val="45"/>
        </w:rPr>
      </w:pPr>
      <w:r w:rsidRPr="00F039AA">
        <w:rPr>
          <w:rFonts w:ascii="Arial" w:eastAsia="Times New Roman" w:hAnsi="Arial" w:cs="Arial"/>
          <w:color w:val="419EDA"/>
          <w:sz w:val="45"/>
          <w:szCs w:val="45"/>
        </w:rPr>
        <w:t>Alerting</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In the Prometheus object described above, there is a </w:t>
      </w:r>
      <w:r w:rsidRPr="00F039AA">
        <w:rPr>
          <w:rFonts w:ascii="Courier New" w:eastAsia="Times New Roman" w:hAnsi="Courier New" w:cs="Courier New"/>
          <w:spacing w:val="2"/>
          <w:sz w:val="18"/>
          <w:szCs w:val="18"/>
        </w:rPr>
        <w:t>ruleSelector</w:t>
      </w:r>
      <w:r w:rsidRPr="00F039AA">
        <w:rPr>
          <w:rFonts w:ascii="Arial" w:eastAsia="Times New Roman" w:hAnsi="Arial" w:cs="Arial"/>
          <w:spacing w:val="2"/>
          <w:sz w:val="24"/>
          <w:szCs w:val="24"/>
        </w:rPr>
        <w:t> field, which selects the ConfigMaps from which </w:t>
      </w:r>
      <w:r w:rsidRPr="00F039AA">
        <w:rPr>
          <w:rFonts w:ascii="Courier New" w:eastAsia="Times New Roman" w:hAnsi="Courier New" w:cs="Courier New"/>
          <w:spacing w:val="2"/>
          <w:sz w:val="18"/>
          <w:szCs w:val="18"/>
        </w:rPr>
        <w:t>.rules</w:t>
      </w:r>
      <w:r w:rsidRPr="00F039AA">
        <w:rPr>
          <w:rFonts w:ascii="Arial" w:eastAsia="Times New Roman" w:hAnsi="Arial" w:cs="Arial"/>
          <w:spacing w:val="2"/>
          <w:sz w:val="24"/>
          <w:szCs w:val="24"/>
        </w:rPr>
        <w:t> files are loaded. This means that for a ConfigMap to be loaded by the Prometheus object the </w:t>
      </w:r>
      <w:r w:rsidRPr="00F039AA">
        <w:rPr>
          <w:rFonts w:ascii="Courier New" w:eastAsia="Times New Roman" w:hAnsi="Courier New" w:cs="Courier New"/>
          <w:spacing w:val="2"/>
          <w:sz w:val="18"/>
          <w:szCs w:val="18"/>
        </w:rPr>
        <w:t>prometheus=frontend</w:t>
      </w:r>
      <w:r w:rsidRPr="00F039AA">
        <w:rPr>
          <w:rFonts w:ascii="Arial" w:eastAsia="Times New Roman" w:hAnsi="Arial" w:cs="Arial"/>
          <w:spacing w:val="2"/>
          <w:sz w:val="24"/>
          <w:szCs w:val="24"/>
        </w:rPr>
        <w:t> label must exist.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kind</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ConfigMap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apiVersion</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v1</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metadata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example-app</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namespace</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labels</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prometheus</w:t>
      </w: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frontend</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color w:val="DD1144"/>
          <w:sz w:val="20"/>
          <w:szCs w:val="20"/>
          <w:bdr w:val="none" w:sz="0" w:space="0" w:color="auto" w:frame="1"/>
        </w:rPr>
        <w:t>data</w:t>
      </w:r>
      <w:r w:rsidRPr="00F039AA">
        <w:rPr>
          <w:rFonts w:ascii="Courier New" w:eastAsia="Times New Roman" w:hAnsi="Courier New" w:cs="Courier New"/>
          <w:sz w:val="20"/>
          <w:szCs w:val="20"/>
          <w:bdr w:val="none" w:sz="0" w:space="0" w:color="auto" w:frame="1"/>
        </w:rPr>
        <w:t>:</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DD1144"/>
          <w:sz w:val="20"/>
          <w:szCs w:val="20"/>
          <w:bdr w:val="none" w:sz="0" w:space="0" w:color="auto" w:frame="1"/>
        </w:rPr>
        <w:t>alerting.rules.yaml</w:t>
      </w:r>
      <w:r w:rsidRPr="00F039AA">
        <w:rPr>
          <w:rFonts w:ascii="Courier New" w:eastAsia="Times New Roman" w:hAnsi="Courier New" w:cs="Courier New"/>
          <w:sz w:val="20"/>
          <w:szCs w:val="20"/>
          <w:bdr w:val="none" w:sz="0" w:space="0" w:color="auto" w:frame="1"/>
        </w:rPr>
        <w:t>: |</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groups: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 name: alerts.rules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rules: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 alert: HighErrorRate</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expr: sum(http_requests_total{code="404"}) BY (service, code) &gt; 10</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labels: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severity: critical</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annotations: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description: '{{ $labels.service }} is experiencing high error rates.'</w:t>
      </w:r>
    </w:p>
    <w:p w:rsidR="00F039AA" w:rsidRPr="00F039AA" w:rsidRDefault="00F039AA" w:rsidP="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sidRPr="00F039AA">
        <w:rPr>
          <w:rFonts w:ascii="Courier New" w:eastAsia="Times New Roman" w:hAnsi="Courier New" w:cs="Courier New"/>
          <w:sz w:val="20"/>
          <w:szCs w:val="20"/>
          <w:bdr w:val="none" w:sz="0" w:space="0" w:color="auto" w:frame="1"/>
        </w:rPr>
        <w:t xml:space="preserve">          </w:t>
      </w:r>
      <w:r w:rsidRPr="00F039AA">
        <w:rPr>
          <w:rFonts w:ascii="Courier New" w:eastAsia="Times New Roman" w:hAnsi="Courier New" w:cs="Courier New"/>
          <w:color w:val="008080"/>
          <w:sz w:val="20"/>
          <w:szCs w:val="20"/>
          <w:bdr w:val="none" w:sz="0" w:space="0" w:color="auto" w:frame="1"/>
        </w:rPr>
        <w:t>summary: High Error Rate</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This alert fires if over ten HTTP requests have resulted in a </w:t>
      </w:r>
      <w:r w:rsidRPr="00F039AA">
        <w:rPr>
          <w:rFonts w:ascii="Courier New" w:eastAsia="Times New Roman" w:hAnsi="Courier New" w:cs="Courier New"/>
          <w:spacing w:val="2"/>
          <w:sz w:val="18"/>
          <w:szCs w:val="18"/>
        </w:rPr>
        <w:t>404</w:t>
      </w:r>
      <w:r w:rsidRPr="00F039AA">
        <w:rPr>
          <w:rFonts w:ascii="Arial" w:eastAsia="Times New Roman" w:hAnsi="Arial" w:cs="Arial"/>
          <w:spacing w:val="2"/>
          <w:sz w:val="24"/>
          <w:szCs w:val="24"/>
        </w:rPr>
        <w:t> response code. Note that the thresholds and other characteristics of this alerting rule may not reflect your need. This is merely an example.</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lastRenderedPageBreak/>
        <w:t>The sample application has the </w:t>
      </w:r>
      <w:r w:rsidRPr="00F039AA">
        <w:rPr>
          <w:rFonts w:ascii="Courier New" w:eastAsia="Times New Roman" w:hAnsi="Courier New" w:cs="Courier New"/>
          <w:spacing w:val="2"/>
          <w:sz w:val="18"/>
          <w:szCs w:val="18"/>
        </w:rPr>
        <w:t>http_requests_total</w:t>
      </w:r>
      <w:r w:rsidRPr="00F039AA">
        <w:rPr>
          <w:rFonts w:ascii="Arial" w:eastAsia="Times New Roman" w:hAnsi="Arial" w:cs="Arial"/>
          <w:spacing w:val="2"/>
          <w:sz w:val="24"/>
          <w:szCs w:val="24"/>
        </w:rPr>
        <w:t> metrics, which is increased on every HTTP request. To generate some data, sample requests can be made. For example by running </w:t>
      </w:r>
      <w:r w:rsidRPr="00F039AA">
        <w:rPr>
          <w:rFonts w:ascii="Courier New" w:eastAsia="Times New Roman" w:hAnsi="Courier New" w:cs="Courier New"/>
          <w:spacing w:val="2"/>
          <w:sz w:val="18"/>
          <w:szCs w:val="18"/>
        </w:rPr>
        <w:t>kubectl proxy</w:t>
      </w:r>
      <w:r w:rsidRPr="00F039AA">
        <w:rPr>
          <w:rFonts w:ascii="Arial" w:eastAsia="Times New Roman" w:hAnsi="Arial" w:cs="Arial"/>
          <w:spacing w:val="2"/>
          <w:sz w:val="24"/>
          <w:szCs w:val="24"/>
        </w:rPr>
        <w:t> and then requesting </w:t>
      </w:r>
      <w:r w:rsidRPr="00F039AA">
        <w:rPr>
          <w:rFonts w:ascii="Courier New" w:eastAsia="Times New Roman" w:hAnsi="Courier New" w:cs="Courier New"/>
          <w:spacing w:val="2"/>
          <w:sz w:val="18"/>
          <w:szCs w:val="18"/>
        </w:rPr>
        <w:t>http://localhost:8001/api/v1/proxy/namespaces/frontend/services/example-app:web/</w:t>
      </w:r>
      <w:r w:rsidRPr="00F039AA">
        <w:rPr>
          <w:rFonts w:ascii="Arial" w:eastAsia="Times New Roman" w:hAnsi="Arial" w:cs="Arial"/>
          <w:spacing w:val="2"/>
          <w:sz w:val="24"/>
          <w:szCs w:val="24"/>
        </w:rPr>
        <w:t> to generate responses with a </w:t>
      </w:r>
      <w:r w:rsidRPr="00F039AA">
        <w:rPr>
          <w:rFonts w:ascii="Courier New" w:eastAsia="Times New Roman" w:hAnsi="Courier New" w:cs="Courier New"/>
          <w:spacing w:val="2"/>
          <w:sz w:val="18"/>
          <w:szCs w:val="18"/>
        </w:rPr>
        <w:t>200</w:t>
      </w:r>
      <w:r w:rsidRPr="00F039AA">
        <w:rPr>
          <w:rFonts w:ascii="Arial" w:eastAsia="Times New Roman" w:hAnsi="Arial" w:cs="Arial"/>
          <w:spacing w:val="2"/>
          <w:sz w:val="24"/>
          <w:szCs w:val="24"/>
        </w:rPr>
        <w:t> response code and </w:t>
      </w:r>
      <w:r w:rsidRPr="00F039AA">
        <w:rPr>
          <w:rFonts w:ascii="Courier New" w:eastAsia="Times New Roman" w:hAnsi="Courier New" w:cs="Courier New"/>
          <w:spacing w:val="2"/>
          <w:sz w:val="18"/>
          <w:szCs w:val="18"/>
        </w:rPr>
        <w:t>http://localhost:8001/api/v1/proxy/namespaces/frontend/services/example-app:web/err</w:t>
      </w:r>
      <w:r w:rsidRPr="00F039AA">
        <w:rPr>
          <w:rFonts w:ascii="Arial" w:eastAsia="Times New Roman" w:hAnsi="Arial" w:cs="Arial"/>
          <w:spacing w:val="2"/>
          <w:sz w:val="24"/>
          <w:szCs w:val="24"/>
        </w:rPr>
        <w:t> to generate responses with a </w:t>
      </w:r>
      <w:r w:rsidRPr="00F039AA">
        <w:rPr>
          <w:rFonts w:ascii="Courier New" w:eastAsia="Times New Roman" w:hAnsi="Courier New" w:cs="Courier New"/>
          <w:spacing w:val="2"/>
          <w:sz w:val="18"/>
          <w:szCs w:val="18"/>
        </w:rPr>
        <w:t>404</w:t>
      </w:r>
      <w:r w:rsidRPr="00F039AA">
        <w:rPr>
          <w:rFonts w:ascii="Arial" w:eastAsia="Times New Roman" w:hAnsi="Arial" w:cs="Arial"/>
          <w:spacing w:val="2"/>
          <w:sz w:val="24"/>
          <w:szCs w:val="24"/>
        </w:rPr>
        <w:t> response code.</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Read more on </w:t>
      </w:r>
      <w:hyperlink r:id="rId9" w:history="1">
        <w:r w:rsidRPr="00F039AA">
          <w:rPr>
            <w:rFonts w:ascii="Arial" w:eastAsia="Times New Roman" w:hAnsi="Arial" w:cs="Arial"/>
            <w:color w:val="419EDA"/>
            <w:spacing w:val="2"/>
            <w:sz w:val="24"/>
            <w:szCs w:val="24"/>
          </w:rPr>
          <w:t>PromQL the Prometheus query language</w:t>
        </w:r>
      </w:hyperlink>
      <w:r w:rsidRPr="00F039AA">
        <w:rPr>
          <w:rFonts w:ascii="Arial" w:eastAsia="Times New Roman" w:hAnsi="Arial" w:cs="Arial"/>
          <w:spacing w:val="2"/>
          <w:sz w:val="24"/>
          <w:szCs w:val="24"/>
        </w:rPr>
        <w:t> and </w:t>
      </w:r>
      <w:hyperlink r:id="rId10" w:history="1">
        <w:r w:rsidRPr="00F039AA">
          <w:rPr>
            <w:rFonts w:ascii="Arial" w:eastAsia="Times New Roman" w:hAnsi="Arial" w:cs="Arial"/>
            <w:color w:val="419EDA"/>
            <w:spacing w:val="2"/>
            <w:sz w:val="24"/>
            <w:szCs w:val="24"/>
          </w:rPr>
          <w:t>alerting rules</w:t>
        </w:r>
      </w:hyperlink>
      <w:r w:rsidRPr="00F039AA">
        <w:rPr>
          <w:rFonts w:ascii="Arial" w:eastAsia="Times New Roman" w:hAnsi="Arial" w:cs="Arial"/>
          <w:spacing w:val="2"/>
          <w:sz w:val="24"/>
          <w:szCs w:val="24"/>
        </w:rPr>
        <w:t> to learn how to write the alerting rules as needed.</w:t>
      </w:r>
    </w:p>
    <w:p w:rsidR="00F039AA" w:rsidRPr="00F039AA" w:rsidRDefault="00F039AA" w:rsidP="00F039AA">
      <w:pPr>
        <w:spacing w:after="150" w:line="240" w:lineRule="auto"/>
        <w:rPr>
          <w:rFonts w:ascii="Arial" w:eastAsia="Times New Roman" w:hAnsi="Arial" w:cs="Arial"/>
          <w:spacing w:val="2"/>
          <w:sz w:val="24"/>
          <w:szCs w:val="24"/>
        </w:rPr>
      </w:pPr>
      <w:r w:rsidRPr="00F039AA">
        <w:rPr>
          <w:rFonts w:ascii="Arial" w:eastAsia="Times New Roman" w:hAnsi="Arial" w:cs="Arial"/>
          <w:spacing w:val="2"/>
          <w:sz w:val="24"/>
          <w:szCs w:val="24"/>
        </w:rPr>
        <w:t>Once alerting rules are written, the Prometheus </w:t>
      </w:r>
      <w:hyperlink r:id="rId11" w:history="1">
        <w:r w:rsidRPr="00F039AA">
          <w:rPr>
            <w:rFonts w:ascii="Arial" w:eastAsia="Times New Roman" w:hAnsi="Arial" w:cs="Arial"/>
            <w:color w:val="419EDA"/>
            <w:spacing w:val="2"/>
            <w:sz w:val="24"/>
            <w:szCs w:val="24"/>
          </w:rPr>
          <w:t>Alertmanager</w:t>
        </w:r>
      </w:hyperlink>
      <w:r w:rsidRPr="00F039AA">
        <w:rPr>
          <w:rFonts w:ascii="Arial" w:eastAsia="Times New Roman" w:hAnsi="Arial" w:cs="Arial"/>
          <w:spacing w:val="2"/>
          <w:sz w:val="24"/>
          <w:szCs w:val="24"/>
        </w:rPr>
        <w:t> must know how and where to send a notification. Read on to learn how to </w:t>
      </w:r>
      <w:hyperlink r:id="rId12" w:history="1">
        <w:r w:rsidRPr="00F039AA">
          <w:rPr>
            <w:rFonts w:ascii="Arial" w:eastAsia="Times New Roman" w:hAnsi="Arial" w:cs="Arial"/>
            <w:color w:val="419EDA"/>
            <w:spacing w:val="2"/>
            <w:sz w:val="24"/>
            <w:szCs w:val="24"/>
          </w:rPr>
          <w:t>configure the Alertmanager</w:t>
        </w:r>
      </w:hyperlink>
      <w:r w:rsidRPr="00F039AA">
        <w:rPr>
          <w:rFonts w:ascii="Arial" w:eastAsia="Times New Roman" w:hAnsi="Arial" w:cs="Arial"/>
          <w:spacing w:val="2"/>
          <w:sz w:val="24"/>
          <w:szCs w:val="24"/>
        </w:rPr>
        <w:t>.</w:t>
      </w:r>
    </w:p>
    <w:p w:rsidR="0025351A" w:rsidRDefault="0025351A"/>
    <w:sectPr w:rsidR="00253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78"/>
    <w:rsid w:val="0025351A"/>
    <w:rsid w:val="00B45B78"/>
    <w:rsid w:val="00F039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39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9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9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9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9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9AA"/>
    <w:rPr>
      <w:color w:val="0000FF"/>
      <w:u w:val="single"/>
    </w:rPr>
  </w:style>
  <w:style w:type="paragraph" w:styleId="HTMLPreformatted">
    <w:name w:val="HTML Preformatted"/>
    <w:basedOn w:val="Normal"/>
    <w:link w:val="HTMLPreformattedChar"/>
    <w:uiPriority w:val="99"/>
    <w:semiHidden/>
    <w:unhideWhenUsed/>
    <w:rsid w:val="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9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9AA"/>
    <w:rPr>
      <w:rFonts w:ascii="Courier New" w:eastAsia="Times New Roman" w:hAnsi="Courier New" w:cs="Courier New"/>
      <w:sz w:val="20"/>
      <w:szCs w:val="20"/>
    </w:rPr>
  </w:style>
  <w:style w:type="character" w:customStyle="1" w:styleId="s">
    <w:name w:val="s"/>
    <w:basedOn w:val="DefaultParagraphFont"/>
    <w:rsid w:val="00F039AA"/>
  </w:style>
  <w:style w:type="character" w:customStyle="1" w:styleId="pi">
    <w:name w:val="pi"/>
    <w:basedOn w:val="DefaultParagraphFont"/>
    <w:rsid w:val="00F039AA"/>
  </w:style>
  <w:style w:type="character" w:customStyle="1" w:styleId="s2">
    <w:name w:val="s2"/>
    <w:basedOn w:val="DefaultParagraphFont"/>
    <w:rsid w:val="00F039AA"/>
  </w:style>
  <w:style w:type="character" w:customStyle="1" w:styleId="no">
    <w:name w:val="no"/>
    <w:basedOn w:val="DefaultParagraphFont"/>
    <w:rsid w:val="00F03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39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9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9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9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9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9AA"/>
    <w:rPr>
      <w:color w:val="0000FF"/>
      <w:u w:val="single"/>
    </w:rPr>
  </w:style>
  <w:style w:type="paragraph" w:styleId="HTMLPreformatted">
    <w:name w:val="HTML Preformatted"/>
    <w:basedOn w:val="Normal"/>
    <w:link w:val="HTMLPreformattedChar"/>
    <w:uiPriority w:val="99"/>
    <w:semiHidden/>
    <w:unhideWhenUsed/>
    <w:rsid w:val="00F0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9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9AA"/>
    <w:rPr>
      <w:rFonts w:ascii="Courier New" w:eastAsia="Times New Roman" w:hAnsi="Courier New" w:cs="Courier New"/>
      <w:sz w:val="20"/>
      <w:szCs w:val="20"/>
    </w:rPr>
  </w:style>
  <w:style w:type="character" w:customStyle="1" w:styleId="s">
    <w:name w:val="s"/>
    <w:basedOn w:val="DefaultParagraphFont"/>
    <w:rsid w:val="00F039AA"/>
  </w:style>
  <w:style w:type="character" w:customStyle="1" w:styleId="pi">
    <w:name w:val="pi"/>
    <w:basedOn w:val="DefaultParagraphFont"/>
    <w:rsid w:val="00F039AA"/>
  </w:style>
  <w:style w:type="character" w:customStyle="1" w:styleId="s2">
    <w:name w:val="s2"/>
    <w:basedOn w:val="DefaultParagraphFont"/>
    <w:rsid w:val="00F039AA"/>
  </w:style>
  <w:style w:type="character" w:customStyle="1" w:styleId="no">
    <w:name w:val="no"/>
    <w:basedOn w:val="DefaultParagraphFont"/>
    <w:rsid w:val="00F0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90733">
      <w:bodyDiv w:val="1"/>
      <w:marLeft w:val="0"/>
      <w:marRight w:val="0"/>
      <w:marTop w:val="0"/>
      <w:marBottom w:val="0"/>
      <w:divBdr>
        <w:top w:val="none" w:sz="0" w:space="0" w:color="auto"/>
        <w:left w:val="none" w:sz="0" w:space="0" w:color="auto"/>
        <w:bottom w:val="none" w:sz="0" w:space="0" w:color="auto"/>
        <w:right w:val="none" w:sz="0" w:space="0" w:color="auto"/>
      </w:divBdr>
      <w:divsChild>
        <w:div w:id="1005010658">
          <w:marLeft w:val="0"/>
          <w:marRight w:val="0"/>
          <w:marTop w:val="0"/>
          <w:marBottom w:val="0"/>
          <w:divBdr>
            <w:top w:val="none" w:sz="0" w:space="0" w:color="auto"/>
            <w:left w:val="none" w:sz="0" w:space="0" w:color="auto"/>
            <w:bottom w:val="none" w:sz="0" w:space="0" w:color="auto"/>
            <w:right w:val="none" w:sz="0" w:space="0" w:color="auto"/>
          </w:divBdr>
        </w:div>
        <w:div w:id="1891720062">
          <w:marLeft w:val="0"/>
          <w:marRight w:val="0"/>
          <w:marTop w:val="0"/>
          <w:marBottom w:val="0"/>
          <w:divBdr>
            <w:top w:val="none" w:sz="0" w:space="0" w:color="auto"/>
            <w:left w:val="none" w:sz="0" w:space="0" w:color="auto"/>
            <w:bottom w:val="none" w:sz="0" w:space="0" w:color="auto"/>
            <w:right w:val="none" w:sz="0" w:space="0" w:color="auto"/>
          </w:divBdr>
        </w:div>
        <w:div w:id="518280960">
          <w:marLeft w:val="0"/>
          <w:marRight w:val="0"/>
          <w:marTop w:val="0"/>
          <w:marBottom w:val="0"/>
          <w:divBdr>
            <w:top w:val="none" w:sz="0" w:space="0" w:color="auto"/>
            <w:left w:val="none" w:sz="0" w:space="0" w:color="auto"/>
            <w:bottom w:val="none" w:sz="0" w:space="0" w:color="auto"/>
            <w:right w:val="none" w:sz="0" w:space="0" w:color="auto"/>
          </w:divBdr>
        </w:div>
        <w:div w:id="964504307">
          <w:marLeft w:val="0"/>
          <w:marRight w:val="0"/>
          <w:marTop w:val="0"/>
          <w:marBottom w:val="0"/>
          <w:divBdr>
            <w:top w:val="none" w:sz="0" w:space="0" w:color="auto"/>
            <w:left w:val="none" w:sz="0" w:space="0" w:color="auto"/>
            <w:bottom w:val="none" w:sz="0" w:space="0" w:color="auto"/>
            <w:right w:val="none" w:sz="0" w:space="0" w:color="auto"/>
          </w:divBdr>
        </w:div>
        <w:div w:id="1241938675">
          <w:blockQuote w:val="1"/>
          <w:marLeft w:val="0"/>
          <w:marRight w:val="0"/>
          <w:marTop w:val="0"/>
          <w:marBottom w:val="300"/>
          <w:divBdr>
            <w:top w:val="none" w:sz="0" w:space="0" w:color="auto"/>
            <w:left w:val="single" w:sz="36" w:space="15" w:color="EEEEEE"/>
            <w:bottom w:val="none" w:sz="0" w:space="0" w:color="auto"/>
            <w:right w:val="none" w:sz="0" w:space="0" w:color="auto"/>
          </w:divBdr>
        </w:div>
        <w:div w:id="1535193351">
          <w:marLeft w:val="0"/>
          <w:marRight w:val="0"/>
          <w:marTop w:val="0"/>
          <w:marBottom w:val="0"/>
          <w:divBdr>
            <w:top w:val="none" w:sz="0" w:space="0" w:color="auto"/>
            <w:left w:val="none" w:sz="0" w:space="0" w:color="auto"/>
            <w:bottom w:val="none" w:sz="0" w:space="0" w:color="auto"/>
            <w:right w:val="none" w:sz="0" w:space="0" w:color="auto"/>
          </w:divBdr>
        </w:div>
        <w:div w:id="1646858133">
          <w:marLeft w:val="0"/>
          <w:marRight w:val="0"/>
          <w:marTop w:val="0"/>
          <w:marBottom w:val="0"/>
          <w:divBdr>
            <w:top w:val="none" w:sz="0" w:space="0" w:color="auto"/>
            <w:left w:val="none" w:sz="0" w:space="0" w:color="auto"/>
            <w:bottom w:val="none" w:sz="0" w:space="0" w:color="auto"/>
            <w:right w:val="none" w:sz="0" w:space="0" w:color="auto"/>
          </w:divBdr>
        </w:div>
        <w:div w:id="1355381289">
          <w:marLeft w:val="0"/>
          <w:marRight w:val="0"/>
          <w:marTop w:val="0"/>
          <w:marBottom w:val="0"/>
          <w:divBdr>
            <w:top w:val="none" w:sz="0" w:space="0" w:color="auto"/>
            <w:left w:val="none" w:sz="0" w:space="0" w:color="auto"/>
            <w:bottom w:val="none" w:sz="0" w:space="0" w:color="auto"/>
            <w:right w:val="none" w:sz="0" w:space="0" w:color="auto"/>
          </w:divBdr>
        </w:div>
        <w:div w:id="578708937">
          <w:marLeft w:val="0"/>
          <w:marRight w:val="0"/>
          <w:marTop w:val="0"/>
          <w:marBottom w:val="0"/>
          <w:divBdr>
            <w:top w:val="none" w:sz="0" w:space="0" w:color="auto"/>
            <w:left w:val="none" w:sz="0" w:space="0" w:color="auto"/>
            <w:bottom w:val="none" w:sz="0" w:space="0" w:color="auto"/>
            <w:right w:val="none" w:sz="0" w:space="0" w:color="auto"/>
          </w:divBdr>
        </w:div>
        <w:div w:id="2117166724">
          <w:marLeft w:val="0"/>
          <w:marRight w:val="0"/>
          <w:marTop w:val="0"/>
          <w:marBottom w:val="0"/>
          <w:divBdr>
            <w:top w:val="none" w:sz="0" w:space="0" w:color="auto"/>
            <w:left w:val="none" w:sz="0" w:space="0" w:color="auto"/>
            <w:bottom w:val="none" w:sz="0" w:space="0" w:color="auto"/>
            <w:right w:val="none" w:sz="0" w:space="0" w:color="auto"/>
          </w:divBdr>
        </w:div>
        <w:div w:id="29189765">
          <w:marLeft w:val="0"/>
          <w:marRight w:val="0"/>
          <w:marTop w:val="0"/>
          <w:marBottom w:val="0"/>
          <w:divBdr>
            <w:top w:val="none" w:sz="0" w:space="0" w:color="auto"/>
            <w:left w:val="none" w:sz="0" w:space="0" w:color="auto"/>
            <w:bottom w:val="none" w:sz="0" w:space="0" w:color="auto"/>
            <w:right w:val="none" w:sz="0" w:space="0" w:color="auto"/>
          </w:divBdr>
        </w:div>
        <w:div w:id="680199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cs/alerting/alertmanag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os.com/tectonic/docs/latest/tectonic-prometheus-operator/tectonic-monitoring.html" TargetMode="External"/><Relationship Id="rId12" Type="http://schemas.openxmlformats.org/officeDocument/2006/relationships/hyperlink" Target="https://coreos.com/tectonic/docs/latest/tectonic-prometheus-operator/user-guides/configuring-prometheus-alertmanag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rometheus.io/docs/concepts/data_model/" TargetMode="External"/><Relationship Id="rId11" Type="http://schemas.openxmlformats.org/officeDocument/2006/relationships/hyperlink" Target="https://prometheus.io/docs/alerting/alertmanager/" TargetMode="External"/><Relationship Id="rId5" Type="http://schemas.openxmlformats.org/officeDocument/2006/relationships/hyperlink" Target="https://prometheus.io/docs/instrumenting/clientlibs/" TargetMode="External"/><Relationship Id="rId10" Type="http://schemas.openxmlformats.org/officeDocument/2006/relationships/hyperlink" Target="https://prometheus.io/docs/prometheus/latest/configuration/alerting_rules/" TargetMode="External"/><Relationship Id="rId4" Type="http://schemas.openxmlformats.org/officeDocument/2006/relationships/webSettings" Target="webSettings.xml"/><Relationship Id="rId9" Type="http://schemas.openxmlformats.org/officeDocument/2006/relationships/hyperlink" Target="https://prometheus.io/docs/prometheus/latest/querying/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2018-09-26T04:17:00Z</dcterms:created>
  <dcterms:modified xsi:type="dcterms:W3CDTF">2018-09-26T04:17:00Z</dcterms:modified>
</cp:coreProperties>
</file>