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A few students hesitated to start. They waited to see the rest of the class would do. Several others checked the instructions and made something according to one of the model plans provided. Another group built something out of their own imaginations.</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O</w:t>
      </w:r>
      <w:r>
        <w:rPr>
          <w:rFonts w:ascii="Times New Roman" w:hAnsi="Times New Roman" w:eastAsia="宋体" w:cs="Times New Roman"/>
          <w:sz w:val="21"/>
          <w:szCs w:val="21"/>
          <w:lang w:val="en-US"/>
        </w:rPr>
        <w:drawing>
          <wp:inline distT="0" distB="0" distL="114300" distR="114300">
            <wp:extent cx="29210" cy="1397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29210" cy="13970"/>
                    </a:xfrm>
                    <a:prstGeom prst="rect">
                      <a:avLst/>
                    </a:prstGeom>
                    <a:noFill/>
                    <a:ln w="9525">
                      <a:noFill/>
                    </a:ln>
                  </pic:spPr>
                </pic:pic>
              </a:graphicData>
            </a:graphic>
          </wp:inline>
        </w:drawing>
      </w:r>
      <w:r>
        <w:rPr>
          <w:rFonts w:ascii="Times New Roman" w:hAnsi="Times New Roman" w:eastAsia="宋体" w:cs="Times New Roman"/>
          <w:sz w:val="21"/>
          <w:szCs w:val="21"/>
          <w:lang w:val="en-US"/>
        </w:rPr>
        <w:t>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Pr>
          <w:rFonts w:ascii="Times New Roman" w:hAnsi="Times New Roman" w:eastAsia="宋体" w:cs="Times New Roman"/>
          <w:sz w:val="21"/>
          <w:szCs w:val="21"/>
        </w:rPr>
        <w:t>感染</w:t>
      </w:r>
      <w:r>
        <w:rPr>
          <w:rFonts w:ascii="Times New Roman" w:hAnsi="Times New Roman" w:eastAsia="宋体" w:cs="Times New Roman"/>
          <w:sz w:val="21"/>
          <w:szCs w:val="21"/>
          <w:lang w:val="en-US"/>
        </w:rPr>
        <w:t>) other students.</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Encouraging this kind of thinking has a</w:t>
      </w:r>
      <w:r>
        <w:rPr>
          <w:rFonts w:ascii="Times New Roman" w:hAnsi="Times New Roman" w:eastAsia="宋体" w:cs="Times New Roman"/>
          <w:sz w:val="21"/>
          <w:szCs w:val="21"/>
          <w:u w:val="single"/>
          <w:lang w:val="en-US"/>
        </w:rPr>
        <w:t xml:space="preserve"> downside</w:t>
      </w:r>
      <w:r>
        <w:rPr>
          <w:rFonts w:ascii="Times New Roman" w:hAnsi="Times New Roman" w:eastAsia="宋体" w:cs="Times New Roman"/>
          <w:sz w:val="21"/>
          <w:szCs w:val="21"/>
          <w:lang w:val="en-US"/>
        </w:rPr>
        <w:t>. I ran the risk of losing those students who had a different style of thin</w:t>
      </w:r>
      <w:r>
        <w:rPr>
          <w:rFonts w:ascii="Times New Roman" w:hAnsi="Times New Roman" w:eastAsia="宋体" w:cs="Times New Roman"/>
          <w:sz w:val="21"/>
          <w:szCs w:val="21"/>
          <w:lang w:val="en-US"/>
        </w:rPr>
        <w:drawing>
          <wp:inline distT="0" distB="0" distL="114300" distR="114300">
            <wp:extent cx="18415" cy="1270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2700"/>
                    </a:xfrm>
                    <a:prstGeom prst="rect">
                      <a:avLst/>
                    </a:prstGeom>
                    <a:noFill/>
                    <a:ln w="9525">
                      <a:noFill/>
                    </a:ln>
                  </pic:spPr>
                </pic:pic>
              </a:graphicData>
            </a:graphic>
          </wp:inline>
        </w:drawing>
      </w:r>
      <w:r>
        <w:rPr>
          <w:rFonts w:ascii="Times New Roman" w:hAnsi="Times New Roman" w:eastAsia="宋体" w:cs="Times New Roman"/>
          <w:sz w:val="21"/>
          <w:szCs w:val="21"/>
          <w:lang w:val="en-US"/>
        </w:rPr>
        <w:t>king. Without fail one would declare, ”But I’m just not creative.”</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“Do you dream at night when you’re asleep?”</w:t>
      </w:r>
      <w:r>
        <w:rPr>
          <w:rFonts w:hint="eastAsia" w:ascii="Times New Roman" w:hAnsi="Times New Roman" w:eastAsia="宋体" w:cs="Times New Roman"/>
          <w:color w:val="FFFFFF"/>
          <w:sz w:val="4"/>
          <w:szCs w:val="21"/>
          <w:lang w:val="en-US"/>
        </w:rPr>
        <w:t>[来源:学#科#网Z#X#X#K]</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“Oh, sure.”</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“Nobody. I do it.”</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“Really-at night, when you’re asleep?”</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“Sure.”</w:t>
      </w:r>
    </w:p>
    <w:p>
      <w:r>
        <w:rPr>
          <w:rFonts w:ascii="Times New Roman" w:hAnsi="Times New Roman" w:eastAsia="宋体" w:cs="Times New Roman"/>
          <w:sz w:val="21"/>
          <w:szCs w:val="21"/>
          <w:lang w:val="en-US"/>
        </w:rPr>
        <w:t xml:space="preserve">  “Try doing it in the daytime, in class, okay?”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Helvetica">
    <w:panose1 w:val="00000000000000000000"/>
    <w:charset w:val="00"/>
    <w:family w:val="swiss"/>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0971"/>
    <w:rsid w:val="6FFE0971"/>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auto"/>
      <w:kern w:val="2"/>
      <w:position w:val="6"/>
      <w:sz w:val="21"/>
      <w:szCs w:val="24"/>
      <w:u w:val="single"/>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2019-09-16T16:09:00Z</dcterms:created>
  <dc:creator>kimmie</dc:creator>
  <cp:lastModifiedBy>kimmie</cp:lastModifiedBy>
  <dcterms:modified xsi:type="dcterms:W3CDTF">2019-09-16T16:09:35Z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