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We’ve all been there: in a lift, in line at the bank or on an airplane, surrounded by people who are, like us, deeply focused on their smartphones or, worse, struggling with the uncomfortable silence.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 Dismissing small talk as unimportant is easy, but we can’t forget that deep relationships wouldn’t even exist if it weren’t for casual conversation. Small talk is the grease(</w:t>
      </w:r>
      <w:r>
        <w:rPr>
          <w:rFonts w:eastAsia="楷体"/>
          <w:color w:val="000000" w:themeColor="text1"/>
          <w:kern w:val="0"/>
          <w:szCs w:val="21"/>
          <w14:textFill>
            <w14:solidFill>
              <w14:schemeClr w14:val="tx1"/>
            </w14:solidFill>
          </w14:textFill>
        </w:rPr>
        <w:t>润滑剂</w:t>
      </w:r>
      <w:r>
        <w:rPr>
          <w:color w:val="000000" w:themeColor="text1"/>
          <w:kern w:val="0"/>
          <w:szCs w:val="21"/>
          <w14:textFill>
            <w14:solidFill>
              <w14:schemeClr w14:val="tx1"/>
            </w14:solidFill>
          </w14:textFill>
        </w:rPr>
        <w:t>) for social communication, says Bernardo Carducci, director of the Shyness Research Institute at Indiana University Southeast. ＂Almost every great love story and each big business deal begins with small talk,＂ he explains. ＂The key to successful small talk is learning how to connect with others, not just communicate with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In a 2014 study, Elizabeth Dunn, associate professor of psychology at UBC, invited people on their way into a coffee shop. One group was asked to seek out an interaction(</w:t>
      </w:r>
      <w:r>
        <w:rPr>
          <w:rFonts w:eastAsia="楷体"/>
          <w:color w:val="000000" w:themeColor="text1"/>
          <w:kern w:val="0"/>
          <w:szCs w:val="21"/>
          <w14:textFill>
            <w14:solidFill>
              <w14:schemeClr w14:val="tx1"/>
            </w14:solidFill>
          </w14:textFill>
        </w:rPr>
        <w:t>互动</w:t>
      </w:r>
      <w:r>
        <w:rPr>
          <w:color w:val="000000" w:themeColor="text1"/>
          <w:kern w:val="0"/>
          <w:szCs w:val="21"/>
          <w14:textFill>
            <w14:solidFill>
              <w14:schemeClr w14:val="tx1"/>
            </w14:solidFill>
          </w14:textFill>
        </w:rPr>
        <w:t>) with its waiter; the other, to speak only when necessary. The results showed that those who chatted with their server reported significantly higher positive feelings and a better coffee shop experience. ＂It’s not that talking to the waiter is better than talking to your husband,＂ says Dunn. ＂But interactions with peripheral(</w:t>
      </w:r>
      <w:r>
        <w:rPr>
          <w:rFonts w:eastAsia="楷体"/>
          <w:color w:val="000000" w:themeColor="text1"/>
          <w:kern w:val="0"/>
          <w:szCs w:val="21"/>
          <w14:textFill>
            <w14:solidFill>
              <w14:schemeClr w14:val="tx1"/>
            </w14:solidFill>
          </w14:textFill>
        </w:rPr>
        <w:t>边缘的</w:t>
      </w:r>
      <w:r>
        <w:rPr>
          <w:color w:val="000000" w:themeColor="text1"/>
          <w:kern w:val="0"/>
          <w:szCs w:val="21"/>
          <w14:textFill>
            <w14:solidFill>
              <w14:schemeClr w14:val="tx1"/>
            </w14:solidFill>
          </w14:textFill>
        </w:rPr>
        <w:t>) members of our social network matter for our well-being also.＂</w:t>
      </w:r>
    </w:p>
    <w:p>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Dunn believes that people who reach out to strangers feel a significantly greater sense of belonging, a bond with others. Carducci believes developing such a sense of belonging starts with small talk. ＂Small talk is the basis of good manners,＂he says.</w:t>
      </w:r>
      <w:r>
        <w:rPr>
          <w:rFonts w:hint="eastAsia"/>
          <w:color w:val="000000" w:themeColor="text1"/>
          <w:kern w:val="0"/>
          <w:szCs w:val="21"/>
          <w14:textFill>
            <w14:solidFill>
              <w14:schemeClr w14:val="tx1"/>
            </w14:solidFill>
          </w14:textFill>
        </w:rPr>
        <w:t>zxxk</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26A126"/>
    <w:rsid w:val="B6BFD18D"/>
    <w:rsid w:val="FE26A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2019-09-16T15:10:00Z</dcterms:created>
  <dc:creator>kimmie</dc:creator>
  <cp:lastModifiedBy>kimmie</cp:lastModifiedBy>
  <dcterms:modified xsi:type="dcterms:W3CDTF">2019-09-16T15:10:46Z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