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drawing>
          <wp:inline distT="0" distB="0" distL="114300" distR="114300">
            <wp:extent cx="1996440" cy="286194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书籍：C语言程序设计 现代方法(第2版)[K. N. King]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初学者可以暂时不看的章节如下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 xml:space="preserve">第14章 其他指令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 xml:space="preserve">  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--页数24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>0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- 242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 xml:space="preserve">第20章 底层程序设计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 xml:space="preserve">  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--页数 363 - 376</w:t>
      </w:r>
    </w:p>
    <w:p>
      <w:pPr>
        <w:spacing w:beforeLines="0" w:afterLines="0"/>
        <w:ind w:left="5280" w:hanging="5280" w:hangingChars="1200"/>
        <w:jc w:val="left"/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 xml:space="preserve">第23章 库对数值和字符数值的支持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 xml:space="preserve">    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--页数 424 - 434</w:t>
      </w:r>
    </w:p>
    <w:p>
      <w:pPr>
        <w:spacing w:beforeLines="0" w:afterLines="0"/>
        <w:ind w:left="880" w:hanging="880" w:hangingChars="20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 xml:space="preserve">第25章 国际化特性(整章不用看)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 xml:space="preserve">       </w:t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  <w:t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en-US" w:eastAsia="zh-CN"/>
        </w:rPr>
        <w:tab/>
      </w:r>
      <w:r>
        <w:rPr>
          <w:rFonts w:hint="eastAsia" w:ascii="新宋体" w:hAnsi="新宋体" w:eastAsia="新宋体"/>
          <w:b w:val="0"/>
          <w:bCs/>
          <w:color w:val="000000"/>
          <w:sz w:val="44"/>
          <w:lang w:val="zh-CN"/>
        </w:rPr>
        <w:t>-- 页数 456 - 480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rPr>
          <w:rFonts w:hint="eastAsia" w:ascii="新宋体" w:hAnsi="新宋体" w:eastAsia="新宋体"/>
          <w:b/>
          <w:color w:val="000000"/>
          <w:sz w:val="44"/>
          <w:lang w:val="zh-CN"/>
        </w:rPr>
        <w:drawing>
          <wp:inline distT="0" distB="0" distL="114300" distR="114300">
            <wp:extent cx="1985010" cy="2820035"/>
            <wp:effectExtent l="0" t="0" r="15240" b="18415"/>
            <wp:docPr id="1" name="图片 1" descr="$RBKKJ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RBKKJ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书籍：[Linux.C编程实战].童永清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初学者可以暂时不看以下内容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 xml:space="preserve">第2章 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c编程基础，VI和Emacs编辑器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第3章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c语言控制结构和gcc编译器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第5章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C语言预处理、结构体和make的使用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第8章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线程控制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第12章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GTK+图形界面编程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第13章</w:t>
      </w:r>
      <w:r>
        <w:rPr>
          <w:rFonts w:hint="eastAsia" w:ascii="新宋体" w:hAnsi="新宋体" w:eastAsia="新宋体"/>
          <w:color w:val="000000"/>
          <w:sz w:val="44"/>
          <w:lang w:val="zh-CN"/>
        </w:rPr>
        <w:tab/>
      </w:r>
      <w:r>
        <w:rPr>
          <w:rFonts w:hint="eastAsia" w:ascii="新宋体" w:hAnsi="新宋体" w:eastAsia="新宋体"/>
          <w:color w:val="000000"/>
          <w:sz w:val="44"/>
          <w:lang w:val="zh-CN"/>
        </w:rPr>
        <w:t>项目实践：BT下载软件的开发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drawing>
          <wp:inline distT="0" distB="0" distL="114300" distR="114300">
            <wp:extent cx="3195955" cy="46240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000000"/>
          <w:sz w:val="44"/>
          <w:lang w:val="zh-CN"/>
        </w:rPr>
      </w:pPr>
      <w:r>
        <w:rPr>
          <w:rFonts w:hint="eastAsia" w:ascii="新宋体" w:hAnsi="新宋体" w:eastAsia="新宋体"/>
          <w:color w:val="000000"/>
          <w:sz w:val="44"/>
          <w:lang w:val="zh-CN"/>
        </w:rPr>
        <w:t>书籍：Unix-Linux编程实践教程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44"/>
          <w:szCs w:val="22"/>
          <w:lang w:val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44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44"/>
          <w:szCs w:val="22"/>
          <w:lang w:val="en-US" w:eastAsia="zh-CN"/>
        </w:rPr>
        <w:t>全部都要看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672C3"/>
    <w:rsid w:val="2C7710BB"/>
    <w:rsid w:val="3FE1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2019-04-14T15:01:00Z</dcterms:created>
  <dc:creator>季以</dc:creator>
  <cp:lastModifiedBy>季以</cp:lastModifiedBy>
  <dcterms:modified xsi:type="dcterms:W3CDTF">2019-04-14T15:23:04Z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