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500"/>
        <w:jc w:val="center"/>
      </w:pPr>
      <w:r>
        <w:rPr>
          <w:b/>
          <w:bCs/>
          <w:color w:val="1A2332"/>
          <w:spacing w:val="40"/>
          <w:sz w:val="66"/>
          <w:szCs w:val="66"/>
        </w:rPr>
        <w:t xml:space="preserve">LLM IN LOCALE</w:t>
      </w:r>
    </w:p>
    <w:p>
      <w:pPr>
        <w:spacing w:after="40"/>
        <w:jc w:val="center"/>
      </w:pPr>
      <w:r>
        <w:rPr>
          <w:i/>
          <w:iCs/>
          <w:color w:val="2E6E9E"/>
          <w:sz w:val="30"/>
          <w:szCs w:val="30"/>
        </w:rPr>
        <w:t xml:space="preserve">Dai Fondamenti al RAG e agli Agenti</w:t>
      </w:r>
    </w:p>
    <w:p>
      <w:pPr>
        <w:pBdr>
          <w:top w:val="single" w:color="1F3A5F" w:sz="8" w:space="8"/>
          <w:bottom w:val="single" w:color="1F3A5F" w:sz="8" w:space="8"/>
        </w:pBdr>
        <w:spacing w:after="0" w:before="200"/>
        <w:jc w:val="center"/>
      </w:pPr>
      <w:r>
        <w:rPr>
          <w:color w:val="4A5260"/>
          <w:sz w:val="20"/>
          <w:szCs w:val="20"/>
        </w:rPr>
        <w:t xml:space="preserve">  Manuale teorico-pratico per lo stack open source locale  </w:t>
      </w:r>
    </w:p>
    <w:p>
      <w:pPr>
        <w:spacing w:before="700"/>
        <w:jc w:val="center"/>
      </w:pPr>
      <w:r>
        <w:rPr>
          <w:b/>
          <w:bCs/>
          <w:color w:val="1F3A5F"/>
          <w:sz w:val="22"/>
          <w:szCs w:val="22"/>
        </w:rPr>
        <w:t xml:space="preserve">Edizione 2026</w:t>
      </w:r>
    </w:p>
    <w:p>
      <w:pPr>
        <w:jc w:val="center"/>
      </w:pPr>
      <w:r>
        <w:rPr>
          <w:i/>
          <w:iCs/>
          <w:color w:val="4A5260"/>
          <w:sz w:val="18"/>
          <w:szCs w:val="18"/>
        </w:rPr>
        <w:t xml:space="preserve">Complemento didattico della Guida di Installazione</w:t>
      </w:r>
    </w:p>
    <w:p>
      <w:r>
        <w:br w:type="page"/>
      </w:r>
    </w:p>
    <w:p>
      <w:pPr>
        <w:spacing w:after="120"/>
      </w:pPr>
      <w:r>
        <w:rPr>
          <w:b/>
          <w:bCs/>
          <w:color w:val="1A2332"/>
          <w:sz w:val="32"/>
          <w:szCs w:val="32"/>
        </w:rPr>
        <w:t xml:space="preserve">Prefazione</w:t>
      </w:r>
    </w:p>
    <w:p>
      <w:pPr>
        <w:pBdr>
          <w:bottom w:val="single" w:color="1F3A5F" w:sz="6" w:space="6"/>
        </w:pBdr>
        <w:spacing w:after="100"/>
      </w:pPr>
      <w:r>
        <w:rPr>
          <w:sz w:val="6"/>
          <w:szCs w:val="6"/>
        </w:rPr>
        <w:t xml:space="preserve"/>
      </w:r>
    </w:p>
    <w:p>
      <w:pPr>
        <w:spacing w:after="120" w:line="290"/>
        <w:jc w:val="both"/>
      </w:pPr>
      <w:r>
        <w:rPr>
          <w:sz w:val="21"/>
          <w:szCs w:val="21"/>
        </w:rPr>
        <w:t xml:space="preserve">Questo manuale nasce per accompagnare chi vuole </w:t>
      </w:r>
      <w:r>
        <w:rPr>
          <w:i/>
          <w:iCs/>
          <w:sz w:val="21"/>
          <w:szCs w:val="21"/>
        </w:rPr>
        <w:t xml:space="preserve">capire</w:t>
      </w:r>
      <w:r>
        <w:rPr>
          <w:sz w:val="21"/>
          <w:szCs w:val="21"/>
        </w:rPr>
        <w:t xml:space="preserve">, e non solo eseguire, un sistema di intelligenza artificiale che gira interamente sul proprio computer. Presuppone che il lettore sappia già, a livello generale, cosa sia un modello linguistico di grandi dimensioni e cosa sia un token; da lì costruisce, passo dopo passo, tutto ciò che serve per padroneggiare l'esecuzione locale, la generazione aumentata dal recupero e gli agenti autonomi.</w:t>
      </w:r>
    </w:p>
    <w:p>
      <w:pPr>
        <w:spacing w:after="120" w:line="290"/>
        <w:jc w:val="both"/>
      </w:pPr>
      <w:r>
        <w:rPr>
          <w:sz w:val="21"/>
          <w:szCs w:val="21"/>
        </w:rPr>
        <w:t xml:space="preserve">La scelta didattica è quella del manuale universitario: definizioni formali, progressione rigorosa, note di approfondimento, esempi concreti ed esercizi di verifica alla fine di ogni capitolo. Ogni concetto viene introdotto solo dopo che sono stati posti i suoi prerequisiti, così che la lettura sequenziale costruisca una comprensione solida e non frammentaria.</w:t>
      </w:r>
    </w:p>
    <w:p>
      <w:pPr>
        <w:spacing w:after="120" w:line="290"/>
        <w:jc w:val="both"/>
      </w:pPr>
      <w:r>
        <w:rPr>
          <w:sz w:val="21"/>
          <w:szCs w:val="21"/>
        </w:rPr>
        <w:t xml:space="preserve">Il volume è il complemento teorico di una guida di installazione pratica: dove la guida spiega </w:t>
      </w:r>
      <w:r>
        <w:rPr>
          <w:i/>
          <w:iCs/>
          <w:sz w:val="21"/>
          <w:szCs w:val="21"/>
        </w:rPr>
        <w:t xml:space="preserve">come</w:t>
      </w:r>
      <w:r>
        <w:rPr>
          <w:sz w:val="21"/>
          <w:szCs w:val="21"/>
        </w:rPr>
        <w:t xml:space="preserve"> fare, qui spieghiamo </w:t>
      </w:r>
      <w:r>
        <w:rPr>
          <w:i/>
          <w:iCs/>
          <w:sz w:val="21"/>
          <w:szCs w:val="21"/>
        </w:rPr>
        <w:t xml:space="preserve">perché</w:t>
      </w:r>
      <w:r>
        <w:rPr>
          <w:sz w:val="21"/>
          <w:szCs w:val="21"/>
        </w:rPr>
        <w:t xml:space="preserve"> funziona. I due testi si leggono in parallelo, ma questo manuale è autosufficiente sul piano concettuale.</w:t>
      </w:r>
    </w:p>
    <w:p>
      <w:pPr>
        <w:pBdr>
          <w:left w:val="single" w:color="2E6E9E" w:sz="14" w:space="10"/>
        </w:pBdr>
        <w:spacing w:after="120" w:before="80"/>
        <w:ind w:left="360"/>
      </w:pPr>
      <w:r>
        <w:rPr>
          <w:b/>
          <w:bCs/>
          <w:i/>
          <w:iCs/>
          <w:color w:val="2E6E9E"/>
          <w:sz w:val="19"/>
          <w:szCs w:val="19"/>
        </w:rPr>
        <w:t xml:space="preserve">Nota. </w:t>
      </w:r>
      <w:r>
        <w:rPr>
          <w:i/>
          <w:iCs/>
          <w:color w:val="4A5260"/>
          <w:sz w:val="19"/>
          <w:szCs w:val="19"/>
        </w:rPr>
        <w:t xml:space="preserve">Convenzioni tipografiche: i termini tecnici sono in grassetto alla prima occorrenza e raccolti nel glossario finale. I riquadri «Definizione» danno la formulazione rigorosa; i riquadri «Nota» approfondiscono o segnalano insidie; gli «Esempi» concretizzano; gli «Esercizi» non hanno soluzioni stampate, perché la verifica autonoma è parte dell'apprendimento.</w:t>
      </w:r>
    </w:p>
    <w:p>
      <w:r>
        <w:br w:type="page"/>
      </w:r>
    </w:p>
    <w:p>
      <w:pPr>
        <w:spacing w:after="120"/>
      </w:pPr>
      <w:r>
        <w:rPr>
          <w:b/>
          <w:bCs/>
          <w:color w:val="1A2332"/>
          <w:sz w:val="32"/>
          <w:szCs w:val="32"/>
        </w:rPr>
        <w:t xml:space="preserve">Indice</w:t>
      </w:r>
    </w:p>
    <w:p>
      <w:pPr>
        <w:pBdr>
          <w:bottom w:val="single" w:color="1F3A5F" w:sz="6" w:space="6"/>
        </w:pBdr>
        <w:spacing w:after="100"/>
      </w:pPr>
      <w:r>
        <w:rPr>
          <w:sz w:val="6"/>
          <w:szCs w:val="6"/>
        </w:rPr>
        <w:t xml:space="preserve"/>
      </w:r>
    </w:p>
    <w:sdt>
      <w:sdtPr>
        <w:alias w:val="Sommario"/>
      </w:sdtPr>
      <w:sdtContent>
        <w:p>
          <w:r>
            <w:fldChar w:fldCharType="begin" w:dirty="true"/>
            <w:instrText xml:space="preserve">TOC \h \o "1-3"</w:instrText>
            <w:fldChar w:fldCharType="separate"/>
          </w:r>
        </w:p>
        <w:p>
          <w:r>
            <w:fldChar w:fldCharType="end"/>
          </w:r>
        </w:p>
      </w:sdtContent>
    </w:sdt>
    <w:p>
      <w:pPr>
        <w:pageBreakBefore/>
        <w:spacing w:after="0" w:before="2600"/>
        <w:jc w:val="center"/>
      </w:pPr>
      <w:r>
        <w:rPr>
          <w:b/>
          <w:bCs/>
          <w:color w:val="2E6E9E"/>
          <w:spacing w:val="80"/>
          <w:sz w:val="40"/>
          <w:szCs w:val="40"/>
        </w:rPr>
        <w:t xml:space="preserve">PARTE I</w:t>
      </w:r>
    </w:p>
    <w:p>
      <w:pPr>
        <w:spacing w:after="0"/>
        <w:jc w:val="center"/>
      </w:pPr>
      <w:r>
        <w:rPr>
          <w:i/>
          <w:iCs/>
          <w:color w:val="1A2332"/>
          <w:sz w:val="30"/>
          <w:szCs w:val="30"/>
        </w:rPr>
        <w:t xml:space="preserve">Fondamenti dell'esecuzione locale</w:t>
      </w:r>
    </w:p>
    <w:p>
      <w:pPr>
        <w:pageBreakBefore/>
        <w:spacing w:after="40" w:before="200"/>
      </w:pPr>
      <w:r>
        <w:rPr>
          <w:b/>
          <w:bCs/>
          <w:color w:val="2E6E9E"/>
          <w:spacing w:val="60"/>
          <w:sz w:val="22"/>
          <w:szCs w:val="22"/>
        </w:rPr>
        <w:t xml:space="preserve">CAPITOLO 1</w:t>
      </w:r>
    </w:p>
    <w:p>
      <w:pPr>
        <w:pBdr>
          <w:bottom w:val="single" w:color="1F3A5F" w:sz="12" w:space="6"/>
        </w:pBdr>
        <w:spacing w:after="60"/>
      </w:pPr>
      <w:r>
        <w:rPr>
          <w:b/>
          <w:bCs/>
          <w:color w:val="1A2332"/>
          <w:sz w:val="34"/>
          <w:szCs w:val="34"/>
        </w:rPr>
        <w:t xml:space="preserve">Perché eseguire un modello in locale</w:t>
      </w:r>
    </w:p>
    <w:p>
      <w:pPr>
        <w:spacing w:after="180"/>
      </w:pPr>
      <w:r>
        <w:rPr>
          <w:sz w:val="8"/>
          <w:szCs w:val="8"/>
        </w:rPr>
        <w:t xml:space="preserve"/>
      </w:r>
    </w:p>
    <w:p>
      <w:pPr>
        <w:spacing w:after="120" w:line="290"/>
        <w:jc w:val="both"/>
      </w:pPr>
      <w:r>
        <w:rPr>
          <w:sz w:val="21"/>
          <w:szCs w:val="21"/>
        </w:rPr>
        <w:t xml:space="preserve">Prima di studiare </w:t>
      </w:r>
      <w:r>
        <w:rPr>
          <w:i/>
          <w:iCs/>
          <w:sz w:val="21"/>
          <w:szCs w:val="21"/>
        </w:rPr>
        <w:t xml:space="preserve">come</w:t>
      </w:r>
      <w:r>
        <w:rPr>
          <w:sz w:val="21"/>
          <w:szCs w:val="21"/>
        </w:rPr>
        <w:t xml:space="preserve"> funziona uno stack di intelligenza artificiale locale, occorre comprendere </w:t>
      </w:r>
      <w:r>
        <w:rPr>
          <w:i/>
          <w:iCs/>
          <w:sz w:val="21"/>
          <w:szCs w:val="21"/>
        </w:rPr>
        <w:t xml:space="preserve">perché</w:t>
      </w:r>
      <w:r>
        <w:rPr>
          <w:sz w:val="21"/>
          <w:szCs w:val="21"/>
        </w:rPr>
        <w:t xml:space="preserve"> ci si prende la briga di costruirlo, quando esistono servizi cloud pronti all'uso. La risposta non è ideologica ma tecnica ed economica, e definisce i vincoli entro cui si muoverà tutto il resto del manuale.</w:t>
      </w:r>
    </w:p>
    <w:p>
      <w:pPr>
        <w:pStyle w:val="Heading2"/>
        <w:spacing w:after="100" w:before="240"/>
      </w:pPr>
      <w:r>
        <w:rPr>
          <w:b/>
          <w:bCs/>
          <w:color w:val="1F3A5F"/>
          <w:sz w:val="27"/>
          <w:szCs w:val="27"/>
        </w:rPr>
        <w:t xml:space="preserve">1.1 I due limiti strutturali di un modello linguistico</w:t>
      </w:r>
    </w:p>
    <w:p>
      <w:pPr>
        <w:spacing w:after="120" w:line="290"/>
        <w:jc w:val="both"/>
      </w:pPr>
      <w:r>
        <w:rPr>
          <w:sz w:val="21"/>
          <w:szCs w:val="21"/>
        </w:rPr>
        <w:t xml:space="preserve">Un modello linguistico, per quanto potente, porta con sé due debolezze che nessun aumento di dimensioni elimina del tutto. Comprenderle è il punto di partenza di tutto ciò che segue, perché ogni componente dello stack esiste per rispondere a una di esse.</w:t>
      </w:r>
    </w:p>
    <w:p>
      <w:pPr>
        <w:pBdr>
          <w:top w:val="single" w:color="C9D3DE" w:sz="2" w:space="6"/>
          <w:bottom w:val="single" w:color="C9D3DE" w:sz="2" w:space="6"/>
          <w:left w:val="single" w:color="1F3A5F" w:sz="28" w:space="12"/>
          <w:right w:val="single" w:color="C9D3DE" w:sz="2" w:space="6"/>
        </w:pBdr>
        <w:shd w:fill="EDF2F7" w:color="auto" w:val="clear"/>
        <w:spacing w:after="140" w:before="120"/>
      </w:pPr>
      <w:r>
        <w:rPr>
          <w:b/>
          <w:bCs/>
          <w:color w:val="1F3A5F"/>
          <w:spacing w:val="40"/>
          <w:sz w:val="17"/>
          <w:szCs w:val="17"/>
        </w:rPr>
        <w:t xml:space="preserve">DEFINIZIONE — </w:t>
      </w:r>
      <w:r>
        <w:rPr>
          <w:b/>
          <w:bCs/>
          <w:color w:val="1A2332"/>
          <w:sz w:val="21"/>
          <w:szCs w:val="21"/>
        </w:rPr>
        <w:t xml:space="preserve">Congelamento della conoscenza (knowledge cutoff)</w:t>
      </w:r>
      <w:r>
        <w:rPr>
          <w:color w:val="1A2332"/>
          <w:sz w:val="20"/>
          <w:szCs w:val="20"/>
        </w:rPr>
        <w:br/>
        <w:t xml:space="preserve">La conoscenza di un modello è fissata al momento del suo addestramento. Il modello non conosce eventi, documenti o dati successivi a quella data, né ha accesso a informazioni private che non facevano parte del corpus di addestramento.</w:t>
      </w:r>
    </w:p>
    <w:p>
      <w:pPr>
        <w:spacing w:after="120" w:line="290"/>
        <w:jc w:val="both"/>
      </w:pPr>
      <w:r>
        <w:rPr>
          <w:sz w:val="21"/>
          <w:szCs w:val="21"/>
        </w:rPr>
        <w:t xml:space="preserve">Il primo limite è temporale e di ambito: un modello addestrato fino a una certa data ignora tutto ciò che è accaduto dopo, e ignora sempre i documenti riservati che non ha mai visto — i verbali della tua azienda, i tuoi appunti, un contratto firmato ieri.</w:t>
      </w:r>
    </w:p>
    <w:p>
      <w:pPr>
        <w:pBdr>
          <w:top w:val="single" w:color="C9D3DE" w:sz="2" w:space="6"/>
          <w:bottom w:val="single" w:color="C9D3DE" w:sz="2" w:space="6"/>
          <w:left w:val="single" w:color="1F3A5F" w:sz="28" w:space="12"/>
          <w:right w:val="single" w:color="C9D3DE" w:sz="2" w:space="6"/>
        </w:pBdr>
        <w:shd w:fill="EDF2F7" w:color="auto" w:val="clear"/>
        <w:spacing w:after="140" w:before="120"/>
      </w:pPr>
      <w:r>
        <w:rPr>
          <w:b/>
          <w:bCs/>
          <w:color w:val="1F3A5F"/>
          <w:spacing w:val="40"/>
          <w:sz w:val="17"/>
          <w:szCs w:val="17"/>
        </w:rPr>
        <w:t xml:space="preserve">DEFINIZIONE — </w:t>
      </w:r>
      <w:r>
        <w:rPr>
          <w:b/>
          <w:bCs/>
          <w:color w:val="1A2332"/>
          <w:sz w:val="21"/>
          <w:szCs w:val="21"/>
        </w:rPr>
        <w:t xml:space="preserve">Assenza di stato (statelessness)</w:t>
      </w:r>
      <w:r>
        <w:rPr>
          <w:color w:val="1A2332"/>
          <w:sz w:val="20"/>
          <w:szCs w:val="20"/>
        </w:rPr>
        <w:br/>
        <w:t xml:space="preserve">Un modello linguistico, di per sé, non conserva memoria tra un'interazione e l'altra. Ogni richiesta viene elaborata in modo indipendente: al termine, il modello «dimentica» tutto ciò che è stato detto.</w:t>
      </w:r>
    </w:p>
    <w:p>
      <w:pPr>
        <w:spacing w:after="120" w:line="290"/>
        <w:jc w:val="both"/>
      </w:pPr>
      <w:r>
        <w:rPr>
          <w:sz w:val="21"/>
          <w:szCs w:val="21"/>
        </w:rPr>
        <w:t xml:space="preserve">Il secondo limite riguarda la continuità: senza meccanismi esterni, il modello non ricorda chi sei, cosa gli hai chiesto prima, quali decisioni avete preso. Ogni conversazione riparte da zero.</w:t>
      </w:r>
    </w:p>
    <w:p>
      <w:pPr>
        <w:pStyle w:val="Heading3"/>
        <w:spacing w:after="70" w:before="180"/>
      </w:pPr>
      <w:r>
        <w:rPr>
          <w:b/>
          <w:bCs/>
          <w:color w:val="2E6E9E"/>
          <w:sz w:val="23"/>
          <w:szCs w:val="23"/>
        </w:rPr>
        <w:t xml:space="preserve">1.1.1 La conseguenza: le allucinazioni</w:t>
      </w:r>
    </w:p>
    <w:p>
      <w:pPr>
        <w:spacing w:after="120" w:line="290"/>
        <w:jc w:val="both"/>
      </w:pPr>
      <w:r>
        <w:rPr>
          <w:sz w:val="21"/>
          <w:szCs w:val="21"/>
        </w:rPr>
        <w:t xml:space="preserve">Da questi due limiti discende il fenomeno più noto e problematico dei modelli linguistici.</w:t>
      </w:r>
    </w:p>
    <w:p>
      <w:pPr>
        <w:pBdr>
          <w:top w:val="single" w:color="C9D3DE" w:sz="2" w:space="6"/>
          <w:bottom w:val="single" w:color="C9D3DE" w:sz="2" w:space="6"/>
          <w:left w:val="single" w:color="1F3A5F" w:sz="28" w:space="12"/>
          <w:right w:val="single" w:color="C9D3DE" w:sz="2" w:space="6"/>
        </w:pBdr>
        <w:shd w:fill="EDF2F7" w:color="auto" w:val="clear"/>
        <w:spacing w:after="140" w:before="120"/>
      </w:pPr>
      <w:r>
        <w:rPr>
          <w:b/>
          <w:bCs/>
          <w:color w:val="1F3A5F"/>
          <w:spacing w:val="40"/>
          <w:sz w:val="17"/>
          <w:szCs w:val="17"/>
        </w:rPr>
        <w:t xml:space="preserve">DEFINIZIONE — </w:t>
      </w:r>
      <w:r>
        <w:rPr>
          <w:b/>
          <w:bCs/>
          <w:color w:val="1A2332"/>
          <w:sz w:val="21"/>
          <w:szCs w:val="21"/>
        </w:rPr>
        <w:t xml:space="preserve">Allucinazione</w:t>
      </w:r>
      <w:r>
        <w:rPr>
          <w:color w:val="1A2332"/>
          <w:sz w:val="20"/>
          <w:szCs w:val="20"/>
        </w:rPr>
        <w:br/>
        <w:t xml:space="preserve">Produzione, da parte del modello, di un'affermazione plausibile nella forma ma falsa nel contenuto. Si verifica tipicamente quando il modello, non disponendo dell'informazione corretta, «riempie il vuoto» con la sequenza di parole statisticamente più probabile.</w:t>
      </w:r>
    </w:p>
    <w:p>
      <w:pPr>
        <w:spacing w:after="120" w:line="290"/>
        <w:jc w:val="both"/>
      </w:pPr>
      <w:r>
        <w:rPr>
          <w:sz w:val="21"/>
          <w:szCs w:val="21"/>
        </w:rPr>
        <w:t xml:space="preserve">È essenziale capire che l'allucinazione non è un «guasto»: è il comportamento naturale di un sistema che genera testo per probabilità. Se manca il fatto, il modello non tace — produce comunque qualcosa che </w:t>
      </w:r>
      <w:r>
        <w:rPr>
          <w:i/>
          <w:iCs/>
          <w:sz w:val="21"/>
          <w:szCs w:val="21"/>
        </w:rPr>
        <w:t xml:space="preserve">suona</w:t>
      </w:r>
      <w:r>
        <w:rPr>
          <w:sz w:val="21"/>
          <w:szCs w:val="21"/>
        </w:rPr>
        <w:t xml:space="preserve"> corretto. Gran parte dell'architettura che studieremo serve precisamente a fornire al modello i fatti giusti, così che non debba inventarli.</w:t>
      </w:r>
    </w:p>
    <w:p>
      <w:pPr>
        <w:pStyle w:val="Heading2"/>
        <w:spacing w:after="100" w:before="240"/>
      </w:pPr>
      <w:r>
        <w:rPr>
          <w:b/>
          <w:bCs/>
          <w:color w:val="1F3A5F"/>
          <w:sz w:val="27"/>
          <w:szCs w:val="27"/>
        </w:rPr>
        <w:t xml:space="preserve">1.2 Le tre ragioni dell'esecuzione locale</w:t>
      </w:r>
    </w:p>
    <w:p>
      <w:pPr>
        <w:spacing w:after="120" w:line="290"/>
        <w:jc w:val="both"/>
      </w:pPr>
      <w:r>
        <w:rPr>
          <w:sz w:val="21"/>
          <w:szCs w:val="21"/>
        </w:rPr>
        <w:t xml:space="preserve">Eseguire il modello sulla propria macchina, invece che su un servizio remoto, risponde a tre esigenze distinte.</w:t>
      </w:r>
    </w:p>
    <w:p>
      <w:pPr>
        <w:pStyle w:val="Heading3"/>
        <w:spacing w:after="70" w:before="180"/>
      </w:pPr>
      <w:r>
        <w:rPr>
          <w:b/>
          <w:bCs/>
          <w:color w:val="2E6E9E"/>
          <w:sz w:val="23"/>
          <w:szCs w:val="23"/>
        </w:rPr>
        <w:t xml:space="preserve">1.2.1 Riservatezza</w:t>
      </w:r>
    </w:p>
    <w:p>
      <w:pPr>
        <w:spacing w:after="120" w:line="290"/>
        <w:jc w:val="both"/>
      </w:pPr>
      <w:r>
        <w:rPr>
          <w:sz w:val="21"/>
          <w:szCs w:val="21"/>
        </w:rPr>
        <w:t xml:space="preserve">Quando il modello gira in locale, i dati che gli fornisci non lasciano mai la macchina. Non transitano verso un fornitore terzo, non vengono registrati su server esterni, non sono soggetti a politiche di ritenzione di cui non hai controllo. Per chi tratta materiale sensibile questa è spesso la ragione decisiva.</w:t>
      </w:r>
    </w:p>
    <w:p>
      <w:pPr>
        <w:pBdr>
          <w:left w:val="single" w:color="2E6E9E" w:sz="14" w:space="10"/>
        </w:pBdr>
        <w:spacing w:after="120" w:before="80"/>
        <w:ind w:left="360"/>
      </w:pPr>
      <w:r>
        <w:rPr>
          <w:b/>
          <w:bCs/>
          <w:i/>
          <w:iCs/>
          <w:color w:val="2E6E9E"/>
          <w:sz w:val="19"/>
          <w:szCs w:val="19"/>
        </w:rPr>
        <w:t xml:space="preserve">Nota. </w:t>
      </w:r>
      <w:r>
        <w:rPr>
          <w:i/>
          <w:iCs/>
          <w:color w:val="4A5260"/>
          <w:sz w:val="19"/>
          <w:szCs w:val="19"/>
        </w:rPr>
        <w:t xml:space="preserve">Per chi opera in contesti soggetti a normative sulla protezione dei dati, la residenza locale trasforma un requisito di conformità difficile in una proprietà architetturale del sistema: se il dato non esce, molte questioni di trasferimento e trattamento presso terzi semplicemente non si pongono.</w:t>
      </w:r>
    </w:p>
    <w:p>
      <w:pPr>
        <w:pStyle w:val="Heading3"/>
        <w:spacing w:after="70" w:before="180"/>
      </w:pPr>
      <w:r>
        <w:rPr>
          <w:b/>
          <w:bCs/>
          <w:color w:val="2E6E9E"/>
          <w:sz w:val="23"/>
          <w:szCs w:val="23"/>
        </w:rPr>
        <w:t xml:space="preserve">1.2.2 Costo</w:t>
      </w:r>
    </w:p>
    <w:p>
      <w:pPr>
        <w:spacing w:after="120" w:line="290"/>
        <w:jc w:val="both"/>
      </w:pPr>
      <w:r>
        <w:rPr>
          <w:sz w:val="21"/>
          <w:szCs w:val="21"/>
        </w:rPr>
        <w:t xml:space="preserve">I servizi cloud fatturano in genere in proporzione all'uso, tipicamente per token elaborato. Per usi intensi e ripetitivi questo costo cresce senza limite. Un modello locale ha invece un costo fisso — l'hardware — e poi funziona senza addebiti per singola richiesta.</w:t>
      </w:r>
    </w:p>
    <w:p>
      <w:pPr>
        <w:pStyle w:val="Heading3"/>
        <w:spacing w:after="70" w:before="180"/>
      </w:pPr>
      <w:r>
        <w:rPr>
          <w:b/>
          <w:bCs/>
          <w:color w:val="2E6E9E"/>
          <w:sz w:val="23"/>
          <w:szCs w:val="23"/>
        </w:rPr>
        <w:t xml:space="preserve">1.2.3 Controllo</w:t>
      </w:r>
    </w:p>
    <w:p>
      <w:pPr>
        <w:spacing w:after="120" w:line="290"/>
        <w:jc w:val="both"/>
      </w:pPr>
      <w:r>
        <w:rPr>
          <w:sz w:val="21"/>
          <w:szCs w:val="21"/>
        </w:rPr>
        <w:t xml:space="preserve">In locale si può «bloccare» una versione esatta del modello, lavorare completamente offline, ed evitare che un fornitore modifichi o dismetta il servizio da un giorno all'altro. Il sistema è tuo, e resta stabile finché lo vuoi tu.</w:t>
      </w:r>
    </w:p>
    <w:p>
      <w:pPr>
        <w:spacing w:after="40" w:before="120"/>
      </w:pPr>
      <w:r>
        <w:rPr>
          <w:b/>
          <w:bCs/>
          <w:color w:val="1565C0"/>
          <w:sz w:val="20"/>
          <w:szCs w:val="20"/>
        </w:rPr>
        <w:t xml:space="preserve">Esempio — il costo nascosto del cloud per un uso ripetitivo</w:t>
      </w:r>
    </w:p>
    <w:p>
      <w:pPr>
        <w:spacing w:after="120" w:line="288"/>
        <w:ind w:left="200"/>
        <w:jc w:val="both"/>
      </w:pPr>
      <w:r>
        <w:rPr>
          <w:sz w:val="21"/>
          <w:szCs w:val="21"/>
        </w:rPr>
        <w:t xml:space="preserve">Si consideri un'attività che interroga quotidianamente un corpus di documenti interni con centinaia di domande. Su un servizio a consumo, ogni domanda e ogni documento recuperato consumano token a pagamento, ogni giorno, indefinitamente. In locale, lo stesso carico ha costo marginale prossimo a zero dopo l'acquisto dell'hardware. Il punto di pareggio, per usi intensi, arriva rapidamente.</w:t>
      </w:r>
    </w:p>
    <w:p>
      <w:pPr>
        <w:spacing w:after="70" w:before="160"/>
      </w:pPr>
      <w:r>
        <w:rPr>
          <w:b/>
          <w:bCs/>
          <w:i/>
          <w:iCs/>
          <w:color w:val="1F3A5F"/>
          <w:sz w:val="22"/>
          <w:szCs w:val="22"/>
        </w:rPr>
        <w:t xml:space="preserve">In sintesi</w:t>
      </w:r>
    </w:p>
    <w:p>
      <w:pPr>
        <w:pStyle w:val="ListParagraph"/>
        <w:numPr>
          <w:ilvl w:val="0"/>
          <w:numId w:val="2"/>
        </w:numPr>
        <w:spacing w:after="60" w:line="280"/>
      </w:pPr>
      <w:r>
        <w:rPr>
          <w:sz w:val="20"/>
          <w:szCs w:val="20"/>
        </w:rPr>
        <w:t xml:space="preserve">Un LLM ha due limiti strutturali: conoscenza congelata all'addestramento e assenza di memoria tra interazioni.</w:t>
      </w:r>
    </w:p>
    <w:p>
      <w:pPr>
        <w:pStyle w:val="ListParagraph"/>
        <w:numPr>
          <w:ilvl w:val="0"/>
          <w:numId w:val="2"/>
        </w:numPr>
        <w:spacing w:after="60" w:line="280"/>
      </w:pPr>
      <w:r>
        <w:rPr>
          <w:sz w:val="20"/>
          <w:szCs w:val="20"/>
        </w:rPr>
        <w:t xml:space="preserve">Da questi limiti nascono le allucinazioni: affermazioni plausibili ma false, prodotte per probabilità quando manca il fatto.</w:t>
      </w:r>
    </w:p>
    <w:p>
      <w:pPr>
        <w:pStyle w:val="ListParagraph"/>
        <w:numPr>
          <w:ilvl w:val="0"/>
          <w:numId w:val="2"/>
        </w:numPr>
        <w:spacing w:after="60" w:line="280"/>
      </w:pPr>
      <w:r>
        <w:rPr>
          <w:sz w:val="20"/>
          <w:szCs w:val="20"/>
        </w:rPr>
        <w:t xml:space="preserve">L'esecuzione locale risponde a tre esigenze: riservatezza, costo, controllo.</w:t>
      </w:r>
    </w:p>
    <w:p>
      <w:pPr>
        <w:pStyle w:val="ListParagraph"/>
        <w:numPr>
          <w:ilvl w:val="0"/>
          <w:numId w:val="2"/>
        </w:numPr>
        <w:spacing w:after="60" w:line="280"/>
      </w:pPr>
      <w:r>
        <w:rPr>
          <w:sz w:val="20"/>
          <w:szCs w:val="20"/>
        </w:rPr>
        <w:t xml:space="preserve">L'architettura dei capitoli successivi esiste per neutralizzare, livello per livello, questi limiti.</w:t>
      </w:r>
    </w:p>
    <w:p>
      <w:pPr>
        <w:shd w:fill="1A2332" w:color="auto" w:val="clear"/>
        <w:spacing w:after="80" w:before="200"/>
      </w:pPr>
      <w:r>
        <w:rPr>
          <w:b/>
          <w:bCs/>
          <w:color w:val="FFFFFF"/>
          <w:spacing w:val="40"/>
          <w:sz w:val="22"/>
          <w:szCs w:val="22"/>
        </w:rPr>
        <w:t xml:space="preserve">  ESERCIZI DI VERIFICA</w:t>
      </w:r>
    </w:p>
    <w:p>
      <w:pPr>
        <w:pStyle w:val="ListParagraph"/>
        <w:numPr>
          <w:ilvl w:val="0"/>
          <w:numId w:val="3"/>
        </w:numPr>
        <w:spacing w:after="90" w:line="284"/>
        <w:jc w:val="both"/>
      </w:pPr>
      <w:r>
        <w:rPr>
          <w:sz w:val="20"/>
          <w:szCs w:val="20"/>
        </w:rPr>
        <w:t xml:space="preserve">Spiega con parole tue perché un'allucinazione non è un «guasto» del modello ma una conseguenza del suo funzionamento probabilistico.</w:t>
      </w:r>
    </w:p>
    <w:p>
      <w:pPr>
        <w:pStyle w:val="ListParagraph"/>
        <w:numPr>
          <w:ilvl w:val="0"/>
          <w:numId w:val="3"/>
        </w:numPr>
        <w:spacing w:after="90" w:line="284"/>
        <w:jc w:val="both"/>
      </w:pPr>
      <w:r>
        <w:rPr>
          <w:sz w:val="20"/>
          <w:szCs w:val="20"/>
        </w:rPr>
        <w:t xml:space="preserve">Un collega afferma: «basta usare un modello più grande e le allucinazioni spariscono». Argomenta perché questa affermazione è imprecisa.</w:t>
      </w:r>
    </w:p>
    <w:p>
      <w:pPr>
        <w:pStyle w:val="ListParagraph"/>
        <w:numPr>
          <w:ilvl w:val="0"/>
          <w:numId w:val="3"/>
        </w:numPr>
        <w:spacing w:after="90" w:line="284"/>
        <w:jc w:val="both"/>
      </w:pPr>
      <w:r>
        <w:rPr>
          <w:sz w:val="20"/>
          <w:szCs w:val="20"/>
        </w:rPr>
        <w:t xml:space="preserve">Identifica, per un contesto lavorativo che conosci, quale delle tre ragioni dell'esecuzione locale sarebbe la più rilevante, e perché.</w:t>
      </w:r>
    </w:p>
    <w:p>
      <w:pPr>
        <w:pStyle w:val="ListParagraph"/>
        <w:numPr>
          <w:ilvl w:val="0"/>
          <w:numId w:val="3"/>
        </w:numPr>
        <w:spacing w:after="90" w:line="284"/>
        <w:jc w:val="both"/>
      </w:pPr>
      <w:r>
        <w:rPr>
          <w:sz w:val="20"/>
          <w:szCs w:val="20"/>
        </w:rPr>
        <w:t xml:space="preserve">Per ciascuno dei due limiti strutturali, fornisci un esempio concreto di domanda a cui il modello non saprebbe rispondere correttamente senza aiuti esterni.</w:t>
      </w:r>
    </w:p>
    <w:p>
      <w:pPr>
        <w:pageBreakBefore/>
        <w:spacing w:after="40" w:before="200"/>
      </w:pPr>
      <w:r>
        <w:rPr>
          <w:b/>
          <w:bCs/>
          <w:color w:val="2E6E9E"/>
          <w:spacing w:val="60"/>
          <w:sz w:val="22"/>
          <w:szCs w:val="22"/>
        </w:rPr>
        <w:t xml:space="preserve">CAPITOLO 2</w:t>
      </w:r>
    </w:p>
    <w:p>
      <w:pPr>
        <w:pBdr>
          <w:bottom w:val="single" w:color="1F3A5F" w:sz="12" w:space="6"/>
        </w:pBdr>
        <w:spacing w:after="60"/>
      </w:pPr>
      <w:r>
        <w:rPr>
          <w:b/>
          <w:bCs/>
          <w:color w:val="1A2332"/>
          <w:sz w:val="34"/>
          <w:szCs w:val="34"/>
        </w:rPr>
        <w:t xml:space="preserve">Anatomia dell'inferenza e del runtime</w:t>
      </w:r>
    </w:p>
    <w:p>
      <w:pPr>
        <w:spacing w:after="180"/>
      </w:pPr>
      <w:r>
        <w:rPr>
          <w:sz w:val="8"/>
          <w:szCs w:val="8"/>
        </w:rPr>
        <w:t xml:space="preserve"/>
      </w:r>
    </w:p>
    <w:p>
      <w:pPr>
        <w:spacing w:after="120" w:line="290"/>
        <w:jc w:val="both"/>
      </w:pPr>
      <w:r>
        <w:rPr>
          <w:sz w:val="21"/>
          <w:szCs w:val="21"/>
        </w:rPr>
        <w:t xml:space="preserve">In questo capitolo apriamo la «scatola» dell'esecuzione locale. Capiremo cosa significa esattamente «far girare» un modello, che cosa fa il programma che lo esegue, e perché il modo in cui il modello comunica con il resto del sistema è tanto importante quanto il modello stesso.</w:t>
      </w:r>
    </w:p>
    <w:p>
      <w:pPr>
        <w:pStyle w:val="Heading2"/>
        <w:spacing w:after="100" w:before="240"/>
      </w:pPr>
      <w:r>
        <w:rPr>
          <w:b/>
          <w:bCs/>
          <w:color w:val="1F3A5F"/>
          <w:sz w:val="27"/>
          <w:szCs w:val="27"/>
        </w:rPr>
        <w:t xml:space="preserve">2.1 Addestramento e inferenza: due fasi da non confondere</w:t>
      </w:r>
    </w:p>
    <w:p>
      <w:pPr>
        <w:pBdr>
          <w:top w:val="single" w:color="C9D3DE" w:sz="2" w:space="6"/>
          <w:bottom w:val="single" w:color="C9D3DE" w:sz="2" w:space="6"/>
          <w:left w:val="single" w:color="1F3A5F" w:sz="28" w:space="12"/>
          <w:right w:val="single" w:color="C9D3DE" w:sz="2" w:space="6"/>
        </w:pBdr>
        <w:shd w:fill="EDF2F7" w:color="auto" w:val="clear"/>
        <w:spacing w:after="140" w:before="120"/>
      </w:pPr>
      <w:r>
        <w:rPr>
          <w:b/>
          <w:bCs/>
          <w:color w:val="1F3A5F"/>
          <w:spacing w:val="40"/>
          <w:sz w:val="17"/>
          <w:szCs w:val="17"/>
        </w:rPr>
        <w:t xml:space="preserve">DEFINIZIONE — </w:t>
      </w:r>
      <w:r>
        <w:rPr>
          <w:b/>
          <w:bCs/>
          <w:color w:val="1A2332"/>
          <w:sz w:val="21"/>
          <w:szCs w:val="21"/>
        </w:rPr>
        <w:t xml:space="preserve">Addestramento (training)</w:t>
      </w:r>
      <w:r>
        <w:rPr>
          <w:color w:val="1A2332"/>
          <w:sz w:val="20"/>
          <w:szCs w:val="20"/>
        </w:rPr>
        <w:br/>
        <w:t xml:space="preserve">Il processo, computazionalmente costosissimo e svolto una sola volta, durante il quale il modello «apprende» aggiustando i propri parametri interni su enormi quantità di testo. È la fase in cui il modello viene costruito.</w:t>
      </w:r>
    </w:p>
    <w:p>
      <w:pPr>
        <w:pBdr>
          <w:top w:val="single" w:color="C9D3DE" w:sz="2" w:space="6"/>
          <w:bottom w:val="single" w:color="C9D3DE" w:sz="2" w:space="6"/>
          <w:left w:val="single" w:color="1F3A5F" w:sz="28" w:space="12"/>
          <w:right w:val="single" w:color="C9D3DE" w:sz="2" w:space="6"/>
        </w:pBdr>
        <w:shd w:fill="EDF2F7" w:color="auto" w:val="clear"/>
        <w:spacing w:after="140" w:before="120"/>
      </w:pPr>
      <w:r>
        <w:rPr>
          <w:b/>
          <w:bCs/>
          <w:color w:val="1F3A5F"/>
          <w:spacing w:val="40"/>
          <w:sz w:val="17"/>
          <w:szCs w:val="17"/>
        </w:rPr>
        <w:t xml:space="preserve">DEFINIZIONE — </w:t>
      </w:r>
      <w:r>
        <w:rPr>
          <w:b/>
          <w:bCs/>
          <w:color w:val="1A2332"/>
          <w:sz w:val="21"/>
          <w:szCs w:val="21"/>
        </w:rPr>
        <w:t xml:space="preserve">Inferenza (inference)</w:t>
      </w:r>
      <w:r>
        <w:rPr>
          <w:color w:val="1A2332"/>
          <w:sz w:val="20"/>
          <w:szCs w:val="20"/>
        </w:rPr>
        <w:br/>
        <w:t xml:space="preserve">Il processo di utilizzo del modello già addestrato: dato un testo in ingresso (il prompt), il modello produce il testo in uscita, un token alla volta, usando i parametri ormai fissati. È la fase in cui il modello viene usato.</w:t>
      </w:r>
    </w:p>
    <w:p>
      <w:pPr>
        <w:spacing w:after="120" w:line="290"/>
        <w:jc w:val="both"/>
      </w:pPr>
      <w:r>
        <w:rPr>
          <w:sz w:val="21"/>
          <w:szCs w:val="21"/>
        </w:rPr>
        <w:t xml:space="preserve">Quando eseguiamo un modello in locale, svolgiamo esclusivamente inferenza. Non modifichiamo il modello: lo carichiamo in memoria e gli chiediamo di produrre risposte. Questa distinzione spiega perché serva un hardware potente ma non «da datacenter»: l'inferenza è molto meno esigente dell'addestramento, pur restando impegnativa.</w:t>
      </w:r>
    </w:p>
    <w:p>
      <w:pPr>
        <w:pBdr>
          <w:left w:val="single" w:color="2E6E9E" w:sz="14" w:space="10"/>
        </w:pBdr>
        <w:spacing w:after="120" w:before="80"/>
        <w:ind w:left="360"/>
      </w:pPr>
      <w:r>
        <w:rPr>
          <w:b/>
          <w:bCs/>
          <w:i/>
          <w:iCs/>
          <w:color w:val="2E6E9E"/>
          <w:sz w:val="19"/>
          <w:szCs w:val="19"/>
        </w:rPr>
        <w:t xml:space="preserve">Nota. </w:t>
      </w:r>
      <w:r>
        <w:rPr>
          <w:i/>
          <w:iCs/>
          <w:color w:val="4A5260"/>
          <w:sz w:val="19"/>
          <w:szCs w:val="19"/>
        </w:rPr>
        <w:t xml:space="preserve">La generazione avviene token per token in modo autoregressivo: il modello produce un token, lo aggiunge al contesto, e sulla base del nuovo contesto produce il successivo. È il motivo per cui le risposte «scorrono» progressivamente invece di apparire tutte insieme.</w:t>
      </w:r>
    </w:p>
    <w:p>
      <w:pPr>
        <w:pStyle w:val="Heading2"/>
        <w:spacing w:after="100" w:before="240"/>
      </w:pPr>
      <w:r>
        <w:rPr>
          <w:b/>
          <w:bCs/>
          <w:color w:val="1F3A5F"/>
          <w:sz w:val="27"/>
          <w:szCs w:val="27"/>
        </w:rPr>
        <w:t xml:space="preserve">2.2 Il runtime di inferenza</w:t>
      </w:r>
    </w:p>
    <w:p>
      <w:pPr>
        <w:pBdr>
          <w:top w:val="single" w:color="C9D3DE" w:sz="2" w:space="6"/>
          <w:bottom w:val="single" w:color="C9D3DE" w:sz="2" w:space="6"/>
          <w:left w:val="single" w:color="1F3A5F" w:sz="28" w:space="12"/>
          <w:right w:val="single" w:color="C9D3DE" w:sz="2" w:space="6"/>
        </w:pBdr>
        <w:shd w:fill="EDF2F7" w:color="auto" w:val="clear"/>
        <w:spacing w:after="140" w:before="120"/>
      </w:pPr>
      <w:r>
        <w:rPr>
          <w:b/>
          <w:bCs/>
          <w:color w:val="1F3A5F"/>
          <w:spacing w:val="40"/>
          <w:sz w:val="17"/>
          <w:szCs w:val="17"/>
        </w:rPr>
        <w:t xml:space="preserve">DEFINIZIONE — </w:t>
      </w:r>
      <w:r>
        <w:rPr>
          <w:b/>
          <w:bCs/>
          <w:color w:val="1A2332"/>
          <w:sz w:val="21"/>
          <w:szCs w:val="21"/>
        </w:rPr>
        <w:t xml:space="preserve">Runtime di inferenza</w:t>
      </w:r>
      <w:r>
        <w:rPr>
          <w:color w:val="1A2332"/>
          <w:sz w:val="20"/>
          <w:szCs w:val="20"/>
        </w:rPr>
        <w:br/>
        <w:t xml:space="preserve">Il programma che gestisce l'esecuzione di un modello: carica i pesi in memoria, riceve i prompt, coordina il calcolo sulla CPU o sulla GPU e restituisce i token generati. Nello stack di riferimento questo ruolo è svolto da Ollama.</w:t>
      </w:r>
    </w:p>
    <w:p>
      <w:pPr>
        <w:spacing w:after="120" w:line="290"/>
        <w:jc w:val="both"/>
      </w:pPr>
      <w:r>
        <w:rPr>
          <w:sz w:val="21"/>
          <w:szCs w:val="21"/>
        </w:rPr>
        <w:t xml:space="preserve">Il runtime è l'intermediario tra te e il modello. Non «pensa»: orchestra. Si occupa di portare i pesi nella memoria giusta, di sfruttare l'acceleratore grafico quando disponibile, di gestire la coda delle richieste e di esporre il modello al resto del software.</w:t>
      </w:r>
    </w:p>
    <w:p>
      <w:pPr>
        <w:pStyle w:val="Heading2"/>
        <w:spacing w:after="100" w:before="240"/>
      </w:pPr>
      <w:r>
        <w:rPr>
          <w:b/>
          <w:bCs/>
          <w:color w:val="1F3A5F"/>
          <w:sz w:val="27"/>
          <w:szCs w:val="27"/>
        </w:rPr>
        <w:t xml:space="preserve">2.3 L'endpoint compatibile: il connettore universale</w:t>
      </w:r>
    </w:p>
    <w:p>
      <w:pPr>
        <w:pBdr>
          <w:top w:val="single" w:color="C9D3DE" w:sz="2" w:space="6"/>
          <w:bottom w:val="single" w:color="C9D3DE" w:sz="2" w:space="6"/>
          <w:left w:val="single" w:color="1F3A5F" w:sz="28" w:space="12"/>
          <w:right w:val="single" w:color="C9D3DE" w:sz="2" w:space="6"/>
        </w:pBdr>
        <w:shd w:fill="EDF2F7" w:color="auto" w:val="clear"/>
        <w:spacing w:after="140" w:before="120"/>
      </w:pPr>
      <w:r>
        <w:rPr>
          <w:b/>
          <w:bCs/>
          <w:color w:val="1F3A5F"/>
          <w:spacing w:val="40"/>
          <w:sz w:val="17"/>
          <w:szCs w:val="17"/>
        </w:rPr>
        <w:t xml:space="preserve">DEFINIZIONE — </w:t>
      </w:r>
      <w:r>
        <w:rPr>
          <w:b/>
          <w:bCs/>
          <w:color w:val="1A2332"/>
          <w:sz w:val="21"/>
          <w:szCs w:val="21"/>
        </w:rPr>
        <w:t xml:space="preserve">Endpoint compatibile con l'API standard</w:t>
      </w:r>
      <w:r>
        <w:rPr>
          <w:color w:val="1A2332"/>
          <w:sz w:val="20"/>
          <w:szCs w:val="20"/>
        </w:rPr>
        <w:br/>
        <w:t xml:space="preserve">Un punto di accesso di rete, tipicamente locale (per esempio all'indirizzo localhost sulla porta 11434), attraverso cui le applicazioni inviano richieste al modello adottando lo stesso formato di messaggi reso popolare dai principali servizi cloud.</w:t>
      </w:r>
    </w:p>
    <w:p>
      <w:pPr>
        <w:spacing w:after="120" w:line="290"/>
        <w:jc w:val="both"/>
      </w:pPr>
      <w:r>
        <w:rPr>
          <w:sz w:val="21"/>
          <w:szCs w:val="21"/>
        </w:rPr>
        <w:t xml:space="preserve">Il valore di questa compatibilità è enorme. Qualsiasi applicazione scritta per dialogare con i grandi servizi cloud può essere puntata verso il runtime locale senza alcuna modifica. Il sistema di recupero documentale, l'agente, l'editor di codice: tutti parlano la stessa «lingua», e tutti possono rivolgersi allo stesso endpoint locale. È questo il motivo per cui monteremo componenti diversi sopra un'unica fondazione senza doverli riscrivere.</w:t>
      </w:r>
    </w:p>
    <w:p>
      <w:pPr>
        <w:spacing w:after="40" w:before="120"/>
      </w:pPr>
      <w:r>
        <w:rPr>
          <w:b/>
          <w:bCs/>
          <w:color w:val="1565C0"/>
          <w:sz w:val="20"/>
          <w:szCs w:val="20"/>
        </w:rPr>
        <w:t xml:space="preserve">Esempio — un'unica fondazione, molte applicazioni</w:t>
      </w:r>
    </w:p>
    <w:p>
      <w:pPr>
        <w:spacing w:after="120" w:line="288"/>
        <w:ind w:left="200"/>
        <w:jc w:val="both"/>
      </w:pPr>
      <w:r>
        <w:rPr>
          <w:sz w:val="21"/>
          <w:szCs w:val="21"/>
        </w:rPr>
        <w:t xml:space="preserve">Immaginiamo tre programmi — uno che interroga documenti, uno che esegue compiti, uno che assiste nella scrittura di codice — tutti concepiti per comunicare con un servizio cloud tramite un formato standard. Puntandoli all'indirizzo del runtime locale, funzionano immediatamente, ciascuno traendo risposte dallo stesso modello sulla nostra macchina. Non abbiamo scritto una riga di codice di integrazione: la compatibilità dell'endpoint ha fatto tutto il lavoro.</w:t>
      </w:r>
    </w:p>
    <w:p>
      <w:pPr>
        <w:spacing w:after="70" w:before="160"/>
      </w:pPr>
      <w:r>
        <w:rPr>
          <w:b/>
          <w:bCs/>
          <w:i/>
          <w:iCs/>
          <w:color w:val="1F3A5F"/>
          <w:sz w:val="22"/>
          <w:szCs w:val="22"/>
        </w:rPr>
        <w:t xml:space="preserve">In sintesi</w:t>
      </w:r>
    </w:p>
    <w:p>
      <w:pPr>
        <w:pStyle w:val="ListParagraph"/>
        <w:numPr>
          <w:ilvl w:val="0"/>
          <w:numId w:val="2"/>
        </w:numPr>
        <w:spacing w:after="60" w:line="280"/>
      </w:pPr>
      <w:r>
        <w:rPr>
          <w:sz w:val="20"/>
          <w:szCs w:val="20"/>
        </w:rPr>
        <w:t xml:space="preserve">In locale si svolge solo inferenza (uso del modello già costruito), non addestramento.</w:t>
      </w:r>
    </w:p>
    <w:p>
      <w:pPr>
        <w:pStyle w:val="ListParagraph"/>
        <w:numPr>
          <w:ilvl w:val="0"/>
          <w:numId w:val="2"/>
        </w:numPr>
        <w:spacing w:after="60" w:line="280"/>
      </w:pPr>
      <w:r>
        <w:rPr>
          <w:sz w:val="20"/>
          <w:szCs w:val="20"/>
        </w:rPr>
        <w:t xml:space="preserve">La generazione è autoregressiva: un token alla volta, ciascuno basato sui precedenti.</w:t>
      </w:r>
    </w:p>
    <w:p>
      <w:pPr>
        <w:pStyle w:val="ListParagraph"/>
        <w:numPr>
          <w:ilvl w:val="0"/>
          <w:numId w:val="2"/>
        </w:numPr>
        <w:spacing w:after="60" w:line="280"/>
      </w:pPr>
      <w:r>
        <w:rPr>
          <w:sz w:val="20"/>
          <w:szCs w:val="20"/>
        </w:rPr>
        <w:t xml:space="preserve">Il runtime di inferenza carica i pesi, coordina il calcolo ed espone il modello.</w:t>
      </w:r>
    </w:p>
    <w:p>
      <w:pPr>
        <w:pStyle w:val="ListParagraph"/>
        <w:numPr>
          <w:ilvl w:val="0"/>
          <w:numId w:val="2"/>
        </w:numPr>
        <w:spacing w:after="60" w:line="280"/>
      </w:pPr>
      <w:r>
        <w:rPr>
          <w:sz w:val="20"/>
          <w:szCs w:val="20"/>
        </w:rPr>
        <w:t xml:space="preserve">L'endpoint compatibile è il «connettore universale»: consente a qualsiasi applicazione conforme di usare il modello locale senza modifiche.</w:t>
      </w:r>
    </w:p>
    <w:p>
      <w:pPr>
        <w:shd w:fill="1A2332" w:color="auto" w:val="clear"/>
        <w:spacing w:after="80" w:before="200"/>
      </w:pPr>
      <w:r>
        <w:rPr>
          <w:b/>
          <w:bCs/>
          <w:color w:val="FFFFFF"/>
          <w:spacing w:val="40"/>
          <w:sz w:val="22"/>
          <w:szCs w:val="22"/>
        </w:rPr>
        <w:t xml:space="preserve">  ESERCIZI DI VERIFICA</w:t>
      </w:r>
    </w:p>
    <w:p>
      <w:pPr>
        <w:pStyle w:val="ListParagraph"/>
        <w:numPr>
          <w:ilvl w:val="0"/>
          <w:numId w:val="4"/>
        </w:numPr>
        <w:spacing w:after="90" w:line="284"/>
        <w:jc w:val="both"/>
      </w:pPr>
      <w:r>
        <w:rPr>
          <w:sz w:val="20"/>
          <w:szCs w:val="20"/>
        </w:rPr>
        <w:t xml:space="preserve">Distingui addestramento e inferenza indicando, per ciascuno, l'ordine di grandezza del costo e la frequenza con cui viene svolto.</w:t>
      </w:r>
    </w:p>
    <w:p>
      <w:pPr>
        <w:pStyle w:val="ListParagraph"/>
        <w:numPr>
          <w:ilvl w:val="0"/>
          <w:numId w:val="4"/>
        </w:numPr>
        <w:spacing w:after="90" w:line="284"/>
        <w:jc w:val="both"/>
      </w:pPr>
      <w:r>
        <w:rPr>
          <w:sz w:val="20"/>
          <w:szCs w:val="20"/>
        </w:rPr>
        <w:t xml:space="preserve">Spiega cosa significa che la generazione è «autoregressiva» e collega questa proprietà al fatto che le risposte appaiono progressivamente.</w:t>
      </w:r>
    </w:p>
    <w:p>
      <w:pPr>
        <w:pStyle w:val="ListParagraph"/>
        <w:numPr>
          <w:ilvl w:val="0"/>
          <w:numId w:val="4"/>
        </w:numPr>
        <w:spacing w:after="90" w:line="284"/>
        <w:jc w:val="both"/>
      </w:pPr>
      <w:r>
        <w:rPr>
          <w:sz w:val="20"/>
          <w:szCs w:val="20"/>
        </w:rPr>
        <w:t xml:space="preserve">Perché l'endpoint compatibile è un «connettore universale»? Quale problema pratico risolve nella costruzione di uno stack modulare?</w:t>
      </w:r>
    </w:p>
    <w:p>
      <w:pPr>
        <w:pStyle w:val="ListParagraph"/>
        <w:numPr>
          <w:ilvl w:val="0"/>
          <w:numId w:val="4"/>
        </w:numPr>
        <w:spacing w:after="90" w:line="284"/>
        <w:jc w:val="both"/>
      </w:pPr>
      <w:r>
        <w:rPr>
          <w:sz w:val="20"/>
          <w:szCs w:val="20"/>
        </w:rPr>
        <w:t xml:space="preserve">Elenca le responsabilità di un runtime e spiega perché nessuna di esse coincide con il «ragionamento» del modello.</w:t>
      </w:r>
    </w:p>
    <w:p>
      <w:pPr>
        <w:pageBreakBefore/>
        <w:spacing w:after="40" w:before="200"/>
      </w:pPr>
      <w:r>
        <w:rPr>
          <w:b/>
          <w:bCs/>
          <w:color w:val="2E6E9E"/>
          <w:spacing w:val="60"/>
          <w:sz w:val="22"/>
          <w:szCs w:val="22"/>
        </w:rPr>
        <w:t xml:space="preserve">CAPITOLO 3</w:t>
      </w:r>
    </w:p>
    <w:p>
      <w:pPr>
        <w:pBdr>
          <w:bottom w:val="single" w:color="1F3A5F" w:sz="12" w:space="6"/>
        </w:pBdr>
        <w:spacing w:after="60"/>
      </w:pPr>
      <w:r>
        <w:rPr>
          <w:b/>
          <w:bCs/>
          <w:color w:val="1A2332"/>
          <w:sz w:val="34"/>
          <w:szCs w:val="34"/>
        </w:rPr>
        <w:t xml:space="preserve">Quantizzazione, memoria e vincoli hardware</w:t>
      </w:r>
    </w:p>
    <w:p>
      <w:pPr>
        <w:spacing w:after="180"/>
      </w:pPr>
      <w:r>
        <w:rPr>
          <w:sz w:val="8"/>
          <w:szCs w:val="8"/>
        </w:rPr>
        <w:t xml:space="preserve"/>
      </w:r>
    </w:p>
    <w:p>
      <w:pPr>
        <w:spacing w:after="120" w:line="290"/>
        <w:jc w:val="both"/>
      </w:pPr>
      <w:r>
        <w:rPr>
          <w:sz w:val="21"/>
          <w:szCs w:val="21"/>
        </w:rPr>
        <w:t xml:space="preserve">Questo capitolo affronta il tema che, più di ogni altro, determina cosa si può realmente eseguire sulla propria macchina. Capire la relazione tra dimensione del modello, precisione numerica e memoria disponibile è ciò che distingue chi «prova a caso» da chi progetta consapevolmente il proprio stack.</w:t>
      </w:r>
    </w:p>
    <w:p>
      <w:pPr>
        <w:pStyle w:val="Heading2"/>
        <w:spacing w:after="100" w:before="240"/>
      </w:pPr>
      <w:r>
        <w:rPr>
          <w:b/>
          <w:bCs/>
          <w:color w:val="1F3A5F"/>
          <w:sz w:val="27"/>
          <w:szCs w:val="27"/>
        </w:rPr>
        <w:t xml:space="preserve">3.1 Il peso di un modello</w:t>
      </w:r>
    </w:p>
    <w:p>
      <w:pPr>
        <w:spacing w:after="120" w:line="290"/>
        <w:jc w:val="both"/>
      </w:pPr>
      <w:r>
        <w:rPr>
          <w:sz w:val="21"/>
          <w:szCs w:val="21"/>
        </w:rPr>
        <w:t xml:space="preserve">Un modello è costituito da un enorme numero di parametri: valori numerici determinati durante l'addestramento. Un modello «da 8 miliardi di parametri» contiene otto miliardi di questi valori. Il modo in cui ciascun valore viene memorizzato determina quanto spazio occupa il modello — e quindi se entra o meno nella memoria dell'acceleratore.</w:t>
      </w:r>
    </w:p>
    <w:p>
      <w:pPr>
        <w:pStyle w:val="Heading2"/>
        <w:spacing w:after="100" w:before="240"/>
      </w:pPr>
      <w:r>
        <w:rPr>
          <w:b/>
          <w:bCs/>
          <w:color w:val="1F3A5F"/>
          <w:sz w:val="27"/>
          <w:szCs w:val="27"/>
        </w:rPr>
        <w:t xml:space="preserve">3.2 La quantizzazione</w:t>
      </w:r>
    </w:p>
    <w:p>
      <w:pPr>
        <w:pBdr>
          <w:top w:val="single" w:color="C9D3DE" w:sz="2" w:space="6"/>
          <w:bottom w:val="single" w:color="C9D3DE" w:sz="2" w:space="6"/>
          <w:left w:val="single" w:color="1F3A5F" w:sz="28" w:space="12"/>
          <w:right w:val="single" w:color="C9D3DE" w:sz="2" w:space="6"/>
        </w:pBdr>
        <w:shd w:fill="EDF2F7" w:color="auto" w:val="clear"/>
        <w:spacing w:after="140" w:before="120"/>
      </w:pPr>
      <w:r>
        <w:rPr>
          <w:b/>
          <w:bCs/>
          <w:color w:val="1F3A5F"/>
          <w:spacing w:val="40"/>
          <w:sz w:val="17"/>
          <w:szCs w:val="17"/>
        </w:rPr>
        <w:t xml:space="preserve">DEFINIZIONE — </w:t>
      </w:r>
      <w:r>
        <w:rPr>
          <w:b/>
          <w:bCs/>
          <w:color w:val="1A2332"/>
          <w:sz w:val="21"/>
          <w:szCs w:val="21"/>
        </w:rPr>
        <w:t xml:space="preserve">Quantizzazione</w:t>
      </w:r>
      <w:r>
        <w:rPr>
          <w:color w:val="1A2332"/>
          <w:sz w:val="20"/>
          <w:szCs w:val="20"/>
        </w:rPr>
        <w:br/>
        <w:t xml:space="preserve">Tecnica che riduce la precisione numerica con cui vengono memorizzati i parametri di un modello — per esempio da 16 a 4 bit per parametro — allo scopo di diminuirne l'ingombro in memoria, accettando una perdita di qualità contenuta e controllata.</w:t>
      </w:r>
    </w:p>
    <w:p>
      <w:pPr>
        <w:spacing w:after="120" w:line="290"/>
        <w:jc w:val="both"/>
      </w:pPr>
      <w:r>
        <w:rPr>
          <w:sz w:val="21"/>
          <w:szCs w:val="21"/>
        </w:rPr>
        <w:t xml:space="preserve">Nella forma non compressa, ogni parametro occupa 16 o 32 bit. La quantizzazione lo rappresenta con meno bit — tipicamente quattro. La conseguenza diretta è che il modello occupa all'incirca un quarto dello spazio rispetto alla versione a 16 bit. È questa riduzione a rendere eseguibili su hardware di consumo modelli che altrimenti richiederebbero attrezzature professionali.</w:t>
      </w:r>
    </w:p>
    <w:p>
      <w:pPr>
        <w:spacing w:after="40" w:before="120"/>
      </w:pPr>
      <w:r>
        <w:rPr>
          <w:b/>
          <w:bCs/>
          <w:color w:val="1565C0"/>
          <w:sz w:val="20"/>
          <w:szCs w:val="20"/>
        </w:rPr>
        <w:t xml:space="preserve">Esempio — dal modello grezzo al modello quantizzato</w:t>
      </w:r>
    </w:p>
    <w:p>
      <w:pPr>
        <w:spacing w:after="120" w:line="288"/>
        <w:ind w:left="200"/>
        <w:jc w:val="both"/>
      </w:pPr>
      <w:r>
        <w:rPr>
          <w:sz w:val="21"/>
          <w:szCs w:val="21"/>
        </w:rPr>
        <w:t xml:space="preserve">Un modello da 8 miliardi di parametri a 16 bit occuperebbe circa 16 gigabyte. Quantizzato a 4 bit, lo stesso modello scende a circa 5 gigabyte. La differenza è ciò che permette di caricarlo interamente nella memoria di una scheda grafica di fascia media, con tutto il guadagno di velocità che ne consegue.</w:t>
      </w:r>
    </w:p>
    <w:p>
      <w:pPr>
        <w:pStyle w:val="Heading3"/>
        <w:spacing w:after="70" w:before="180"/>
      </w:pPr>
      <w:r>
        <w:rPr>
          <w:b/>
          <w:bCs/>
          <w:color w:val="2E6E9E"/>
          <w:sz w:val="23"/>
          <w:szCs w:val="23"/>
        </w:rPr>
        <w:t xml:space="preserve">3.2.1 Il compromesso qualità-memoria</w:t>
      </w:r>
    </w:p>
    <w:p>
      <w:pPr>
        <w:spacing w:after="120" w:line="290"/>
        <w:jc w:val="both"/>
      </w:pPr>
      <w:r>
        <w:rPr>
          <w:sz w:val="21"/>
          <w:szCs w:val="21"/>
        </w:rPr>
        <w:t xml:space="preserve">La quantizzazione non è gratuita: ridurre la precisione introduce una perdita. Esistono diversi livelli, indicati da sigle convenzionali. Un livello a quattro bit di tipo intermedio e bilanciato rappresenta il punto di equilibrio adottato per default dalla maggior parte dei runtime.</w:t>
      </w:r>
    </w:p>
    <w:p>
      <w:pPr>
        <w:spacing w:after="120" w:line="290"/>
        <w:jc w:val="both"/>
      </w:pPr>
      <w:r>
        <w:rPr>
          <w:sz w:val="21"/>
          <w:szCs w:val="21"/>
        </w:rPr>
        <w:t xml:space="preserve">Il principio da ricordare è che il compromesso non è lineare. Scendere sotto i quattro bit degrada la qualità in modo rapido e imprevedibile; salire sopra migliora poco a fronte di un consumo di memoria molto maggiore. Per questo il livello a quattro bit bilanciato è lo standard: massimizza il rapporto tra qualità e memoria.</w:t>
      </w:r>
    </w:p>
    <w:p>
      <w:pPr>
        <w:pBdr>
          <w:left w:val="single" w:color="2E6E9E" w:sz="14" w:space="10"/>
        </w:pBdr>
        <w:spacing w:after="120" w:before="80"/>
        <w:ind w:left="360"/>
      </w:pPr>
      <w:r>
        <w:rPr>
          <w:b/>
          <w:bCs/>
          <w:i/>
          <w:iCs/>
          <w:color w:val="2E6E9E"/>
          <w:sz w:val="19"/>
          <w:szCs w:val="19"/>
        </w:rPr>
        <w:t xml:space="preserve">Nota. </w:t>
      </w:r>
      <w:r>
        <w:rPr>
          <w:i/>
          <w:iCs/>
          <w:color w:val="4A5260"/>
          <w:sz w:val="19"/>
          <w:szCs w:val="19"/>
        </w:rPr>
        <w:t xml:space="preserve">Per compiti in cui ogni sfumatura conta — per esempio l'analisi di testo normativo dove una parola cambia il significato — può avere senso salire a cinque bit, accettando un maggiore consumo di memoria in cambio di una fedeltà leggermente superiore. È una scelta di adattamento al contesto, da valutare caso per caso.</w:t>
      </w:r>
    </w:p>
    <w:p>
      <w:pPr>
        <w:pStyle w:val="Heading2"/>
        <w:spacing w:after="100" w:before="240"/>
      </w:pPr>
      <w:r>
        <w:rPr>
          <w:b/>
          <w:bCs/>
          <w:color w:val="1F3A5F"/>
          <w:sz w:val="27"/>
          <w:szCs w:val="27"/>
        </w:rPr>
        <w:t xml:space="preserve">3.3 Due tipi di memoria</w:t>
      </w:r>
    </w:p>
    <w:p>
      <w:pPr>
        <w:pBdr>
          <w:top w:val="single" w:color="C9D3DE" w:sz="2" w:space="6"/>
          <w:bottom w:val="single" w:color="C9D3DE" w:sz="2" w:space="6"/>
          <w:left w:val="single" w:color="1F3A5F" w:sz="28" w:space="12"/>
          <w:right w:val="single" w:color="C9D3DE" w:sz="2" w:space="6"/>
        </w:pBdr>
        <w:shd w:fill="EDF2F7" w:color="auto" w:val="clear"/>
        <w:spacing w:after="140" w:before="120"/>
      </w:pPr>
      <w:r>
        <w:rPr>
          <w:b/>
          <w:bCs/>
          <w:color w:val="1F3A5F"/>
          <w:spacing w:val="40"/>
          <w:sz w:val="17"/>
          <w:szCs w:val="17"/>
        </w:rPr>
        <w:t xml:space="preserve">DEFINIZIONE — </w:t>
      </w:r>
      <w:r>
        <w:rPr>
          <w:b/>
          <w:bCs/>
          <w:color w:val="1A2332"/>
          <w:sz w:val="21"/>
          <w:szCs w:val="21"/>
        </w:rPr>
        <w:t xml:space="preserve">Memoria dell'acceleratore (VRAM)</w:t>
      </w:r>
      <w:r>
        <w:rPr>
          <w:color w:val="1A2332"/>
          <w:sz w:val="20"/>
          <w:szCs w:val="20"/>
        </w:rPr>
        <w:br/>
        <w:t xml:space="preserve">La memoria dedicata della scheda grafica, fisicamente vicina alle unità di calcolo e capace di alimentarle a velocità elevatissima. È la memoria in cui il modello «vorrebbe» risiedere per essere eseguito rapidamente.</w:t>
      </w:r>
    </w:p>
    <w:p>
      <w:pPr>
        <w:pBdr>
          <w:top w:val="single" w:color="C9D3DE" w:sz="2" w:space="6"/>
          <w:bottom w:val="single" w:color="C9D3DE" w:sz="2" w:space="6"/>
          <w:left w:val="single" w:color="1F3A5F" w:sz="28" w:space="12"/>
          <w:right w:val="single" w:color="C9D3DE" w:sz="2" w:space="6"/>
        </w:pBdr>
        <w:shd w:fill="EDF2F7" w:color="auto" w:val="clear"/>
        <w:spacing w:after="140" w:before="120"/>
      </w:pPr>
      <w:r>
        <w:rPr>
          <w:b/>
          <w:bCs/>
          <w:color w:val="1F3A5F"/>
          <w:spacing w:val="40"/>
          <w:sz w:val="17"/>
          <w:szCs w:val="17"/>
        </w:rPr>
        <w:t xml:space="preserve">DEFINIZIONE — </w:t>
      </w:r>
      <w:r>
        <w:rPr>
          <w:b/>
          <w:bCs/>
          <w:color w:val="1A2332"/>
          <w:sz w:val="21"/>
          <w:szCs w:val="21"/>
        </w:rPr>
        <w:t xml:space="preserve">Memoria di sistema (RAM)</w:t>
      </w:r>
      <w:r>
        <w:rPr>
          <w:color w:val="1A2332"/>
          <w:sz w:val="20"/>
          <w:szCs w:val="20"/>
        </w:rPr>
        <w:br/>
        <w:t xml:space="preserve">La memoria centrale del computer, molto più capiente della VRAM ma collegata alla GPU attraverso un canale (il bus PCIe) di banda enormemente inferiore rispetto alla velocità interna della VRAM.</w:t>
      </w:r>
    </w:p>
    <w:p>
      <w:pPr>
        <w:pStyle w:val="Heading2"/>
        <w:spacing w:after="100" w:before="240"/>
      </w:pPr>
      <w:r>
        <w:rPr>
          <w:b/>
          <w:bCs/>
          <w:color w:val="1F3A5F"/>
          <w:sz w:val="27"/>
          <w:szCs w:val="27"/>
        </w:rPr>
        <w:t xml:space="preserve">3.4 Il collo di bottiglia: perché la VRAM è il vincolo</w:t>
      </w:r>
    </w:p>
    <w:p>
      <w:pPr>
        <w:spacing w:after="120" w:line="290"/>
        <w:jc w:val="both"/>
      </w:pPr>
      <w:r>
        <w:rPr>
          <w:sz w:val="21"/>
          <w:szCs w:val="21"/>
        </w:rPr>
        <w:t xml:space="preserve">Arriviamo al punto cruciale del capitolo. La GPU esegue l'inferenza molto più velocemente della CPU, ma a una condizione: che i pesi del modello risiedano nella sua memoria dedicata. Se il modello è troppo grande e non ci sta, il runtime è costretto a «scaricare» una parte dei suoi strati nella memoria di sistema.</w:t>
      </w:r>
    </w:p>
    <w:p>
      <w:pPr>
        <w:spacing w:after="120" w:line="290"/>
        <w:jc w:val="both"/>
      </w:pPr>
      <w:r>
        <w:rPr>
          <w:sz w:val="21"/>
          <w:szCs w:val="21"/>
        </w:rPr>
        <w:t xml:space="preserve">Qui nasce il problema. A ogni token generato, i dati degli strati «esiliati» nella RAM devono viaggiare avanti e indietro verso la GPU attraverso il bus PCIe, ordini di grandezza più lento della memoria interna della scheda. Il risultato è che un modello che sfora la VRAM non è «un po' più lento»: la sua velocità crolla, tipicamente di cinque, dieci, fino a trenta volte.</w:t>
      </w:r>
    </w:p>
    <w:p>
      <w:pPr>
        <w:pBdr>
          <w:top w:val="single" w:color="C9D3DE" w:sz="2" w:space="6"/>
          <w:bottom w:val="single" w:color="C9D3DE" w:sz="2" w:space="6"/>
          <w:left w:val="single" w:color="1F3A5F" w:sz="28" w:space="12"/>
          <w:right w:val="single" w:color="C9D3DE" w:sz="2" w:space="6"/>
        </w:pBdr>
        <w:shd w:fill="EDF2F7" w:color="auto" w:val="clear"/>
        <w:spacing w:after="140" w:before="120"/>
      </w:pPr>
      <w:r>
        <w:rPr>
          <w:b/>
          <w:bCs/>
          <w:color w:val="1F3A5F"/>
          <w:spacing w:val="40"/>
          <w:sz w:val="17"/>
          <w:szCs w:val="17"/>
        </w:rPr>
        <w:t xml:space="preserve">DEFINIZIONE — </w:t>
      </w:r>
      <w:r>
        <w:rPr>
          <w:b/>
          <w:bCs/>
          <w:color w:val="1A2332"/>
          <w:sz w:val="21"/>
          <w:szCs w:val="21"/>
        </w:rPr>
        <w:t xml:space="preserve">Regola della VRAM</w:t>
      </w:r>
      <w:r>
        <w:rPr>
          <w:color w:val="1A2332"/>
          <w:sz w:val="20"/>
          <w:szCs w:val="20"/>
        </w:rPr>
        <w:br/>
        <w:t xml:space="preserve">Se un modello risiede interamente nella VRAM, l'inferenza è veloce. Se sfora e parte del modello viene relegata nella RAM di sistema, la velocità crolla drasticamente a causa del transito attraverso il bus PCIe. Il vincolo pratico è dunque scegliere modelli che entrino nella VRAM disponibile.</w:t>
      </w:r>
    </w:p>
    <w:p>
      <w:pPr>
        <w:pBdr>
          <w:left w:val="single" w:color="2E6E9E" w:sz="14" w:space="10"/>
        </w:pBdr>
        <w:spacing w:after="120" w:before="80"/>
        <w:ind w:left="360"/>
      </w:pPr>
      <w:r>
        <w:rPr>
          <w:b/>
          <w:bCs/>
          <w:i/>
          <w:iCs/>
          <w:color w:val="2E6E9E"/>
          <w:sz w:val="19"/>
          <w:szCs w:val="19"/>
        </w:rPr>
        <w:t xml:space="preserve">Nota. </w:t>
      </w:r>
      <w:r>
        <w:rPr>
          <w:i/>
          <w:iCs/>
          <w:color w:val="4A5260"/>
          <w:sz w:val="19"/>
          <w:szCs w:val="19"/>
        </w:rPr>
        <w:t xml:space="preserve">Il collo di bottiglia non è la potenza di calcolo, ma il trasferimento dei dati. È un errore comune pensare che una GPU «più potente» risolva il problema di un modello troppo grande: se il modello non entra nella VRAM, il limite resta la banda del bus.</w:t>
      </w:r>
    </w:p>
    <w:p>
      <w:pPr>
        <w:pStyle w:val="Heading2"/>
        <w:spacing w:after="100" w:before="240"/>
      </w:pPr>
      <w:r>
        <w:rPr>
          <w:b/>
          <w:bCs/>
          <w:color w:val="1F3A5F"/>
          <w:sz w:val="27"/>
          <w:szCs w:val="27"/>
        </w:rPr>
        <w:t xml:space="preserve">3.5 Modelli densi e modelli a esperti</w:t>
      </w:r>
    </w:p>
    <w:p>
      <w:pPr>
        <w:pBdr>
          <w:top w:val="single" w:color="C9D3DE" w:sz="2" w:space="6"/>
          <w:bottom w:val="single" w:color="C9D3DE" w:sz="2" w:space="6"/>
          <w:left w:val="single" w:color="1F3A5F" w:sz="28" w:space="12"/>
          <w:right w:val="single" w:color="C9D3DE" w:sz="2" w:space="6"/>
        </w:pBdr>
        <w:shd w:fill="EDF2F7" w:color="auto" w:val="clear"/>
        <w:spacing w:after="140" w:before="120"/>
      </w:pPr>
      <w:r>
        <w:rPr>
          <w:b/>
          <w:bCs/>
          <w:color w:val="1F3A5F"/>
          <w:spacing w:val="40"/>
          <w:sz w:val="17"/>
          <w:szCs w:val="17"/>
        </w:rPr>
        <w:t xml:space="preserve">DEFINIZIONE — </w:t>
      </w:r>
      <w:r>
        <w:rPr>
          <w:b/>
          <w:bCs/>
          <w:color w:val="1A2332"/>
          <w:sz w:val="21"/>
          <w:szCs w:val="21"/>
        </w:rPr>
        <w:t xml:space="preserve">Modello denso</w:t>
      </w:r>
      <w:r>
        <w:rPr>
          <w:color w:val="1A2332"/>
          <w:sz w:val="20"/>
          <w:szCs w:val="20"/>
        </w:rPr>
        <w:br/>
        <w:t xml:space="preserve">Un modello che, per generare ciascun token, attiva e utilizza la totalità dei propri parametri.</w:t>
      </w:r>
    </w:p>
    <w:p>
      <w:pPr>
        <w:pBdr>
          <w:top w:val="single" w:color="C9D3DE" w:sz="2" w:space="6"/>
          <w:bottom w:val="single" w:color="C9D3DE" w:sz="2" w:space="6"/>
          <w:left w:val="single" w:color="1F3A5F" w:sz="28" w:space="12"/>
          <w:right w:val="single" w:color="C9D3DE" w:sz="2" w:space="6"/>
        </w:pBdr>
        <w:shd w:fill="EDF2F7" w:color="auto" w:val="clear"/>
        <w:spacing w:after="140" w:before="120"/>
      </w:pPr>
      <w:r>
        <w:rPr>
          <w:b/>
          <w:bCs/>
          <w:color w:val="1F3A5F"/>
          <w:spacing w:val="40"/>
          <w:sz w:val="17"/>
          <w:szCs w:val="17"/>
        </w:rPr>
        <w:t xml:space="preserve">DEFINIZIONE — </w:t>
      </w:r>
      <w:r>
        <w:rPr>
          <w:b/>
          <w:bCs/>
          <w:color w:val="1A2332"/>
          <w:sz w:val="21"/>
          <w:szCs w:val="21"/>
        </w:rPr>
        <w:t xml:space="preserve">Modello a miscela di esperti (Mixture-of-Experts, MoE)</w:t>
      </w:r>
      <w:r>
        <w:rPr>
          <w:color w:val="1A2332"/>
          <w:sz w:val="20"/>
          <w:szCs w:val="20"/>
        </w:rPr>
        <w:br/>
        <w:t xml:space="preserve">Un modello che possiede molti parametri totali ma, per ciascun token, ne attiva soltanto una piccola frazione, selezionando dinamicamente quali «esperti» impiegare. La qualità si avvicina a quella di un modello denso di pari dimensione totale, con la velocità di un modello molto più piccolo.</w:t>
      </w:r>
    </w:p>
    <w:p>
      <w:pPr>
        <w:spacing w:after="120" w:line="290"/>
        <w:jc w:val="both"/>
      </w:pPr>
      <w:r>
        <w:rPr>
          <w:sz w:val="21"/>
          <w:szCs w:val="21"/>
        </w:rPr>
        <w:t xml:space="preserve">La sottigliezza da comprendere è questa: in un modello a esperti, </w:t>
      </w:r>
      <w:r>
        <w:rPr>
          <w:i/>
          <w:iCs/>
          <w:sz w:val="21"/>
          <w:szCs w:val="21"/>
        </w:rPr>
        <w:t xml:space="preserve">tutti</w:t>
      </w:r>
      <w:r>
        <w:rPr>
          <w:sz w:val="21"/>
          <w:szCs w:val="21"/>
        </w:rPr>
        <w:t xml:space="preserve"> i parametri devono comunque essere </w:t>
      </w:r>
      <w:r>
        <w:rPr>
          <w:b/>
          <w:bCs/>
          <w:sz w:val="21"/>
          <w:szCs w:val="21"/>
        </w:rPr>
        <w:t xml:space="preserve">caricati</w:t>
      </w:r>
      <w:r>
        <w:rPr>
          <w:sz w:val="21"/>
          <w:szCs w:val="21"/>
        </w:rPr>
        <w:t xml:space="preserve"> in memoria, anche se solo una frazione viene </w:t>
      </w:r>
      <w:r>
        <w:rPr>
          <w:b/>
          <w:bCs/>
          <w:sz w:val="21"/>
          <w:szCs w:val="21"/>
        </w:rPr>
        <w:t xml:space="preserve">usata</w:t>
      </w:r>
      <w:r>
        <w:rPr>
          <w:sz w:val="21"/>
          <w:szCs w:val="21"/>
        </w:rPr>
        <w:t xml:space="preserve"> per ciascun token. Un modello a esperti con trenta miliardi di parametri totali occupa quindi la memoria di un modello da trenta miliardi (circa diciotto gigabyte quantizzato), ma genera alla velocità di un modello da pochi miliardi.</w:t>
      </w:r>
    </w:p>
    <w:p>
      <w:pPr>
        <w:spacing w:after="40" w:before="120"/>
      </w:pPr>
      <w:r>
        <w:rPr>
          <w:b/>
          <w:bCs/>
          <w:color w:val="1565C0"/>
          <w:sz w:val="20"/>
          <w:szCs w:val="20"/>
        </w:rPr>
        <w:t xml:space="preserve">Esempio — perché un modello a esperti non aggira il vincolo di memoria</w:t>
      </w:r>
    </w:p>
    <w:p>
      <w:pPr>
        <w:spacing w:after="120" w:line="288"/>
        <w:ind w:left="200"/>
        <w:jc w:val="both"/>
      </w:pPr>
      <w:r>
        <w:rPr>
          <w:sz w:val="21"/>
          <w:szCs w:val="21"/>
        </w:rPr>
        <w:t xml:space="preserve">Un modello a esperti da trenta miliardi di parametri è attraente per la sua velocità. Ma su una scheda con otto gigabyte di VRAM non entra: ne servirebbero circa diciotto solo per caricarlo. Girerebbe dunque con offload sulla RAM, perdendo proprio il vantaggio di velocità che lo rende interessante. La lezione: velocità di esecuzione e capacità di caricamento sono due proprietà distinte.</w:t>
      </w:r>
    </w:p>
    <w:p>
      <w:pPr>
        <w:spacing w:after="70" w:before="160"/>
      </w:pPr>
      <w:r>
        <w:rPr>
          <w:b/>
          <w:bCs/>
          <w:i/>
          <w:iCs/>
          <w:color w:val="1F3A5F"/>
          <w:sz w:val="22"/>
          <w:szCs w:val="22"/>
        </w:rPr>
        <w:t xml:space="preserve">In sintesi</w:t>
      </w:r>
    </w:p>
    <w:p>
      <w:pPr>
        <w:pStyle w:val="ListParagraph"/>
        <w:numPr>
          <w:ilvl w:val="0"/>
          <w:numId w:val="2"/>
        </w:numPr>
        <w:spacing w:after="60" w:line="280"/>
      </w:pPr>
      <w:r>
        <w:rPr>
          <w:sz w:val="20"/>
          <w:szCs w:val="20"/>
        </w:rPr>
        <w:t xml:space="preserve">L'ingombro di un modello dipende dal numero di parametri e dalla precisione con cui sono memorizzati.</w:t>
      </w:r>
    </w:p>
    <w:p>
      <w:pPr>
        <w:pStyle w:val="ListParagraph"/>
        <w:numPr>
          <w:ilvl w:val="0"/>
          <w:numId w:val="2"/>
        </w:numPr>
        <w:spacing w:after="60" w:line="280"/>
      </w:pPr>
      <w:r>
        <w:rPr>
          <w:sz w:val="20"/>
          <w:szCs w:val="20"/>
        </w:rPr>
        <w:t xml:space="preserve">La quantizzazione riduce la precisione (tipicamente a 4 bit), portando l'ingombro a circa un quarto.</w:t>
      </w:r>
    </w:p>
    <w:p>
      <w:pPr>
        <w:pStyle w:val="ListParagraph"/>
        <w:numPr>
          <w:ilvl w:val="0"/>
          <w:numId w:val="2"/>
        </w:numPr>
        <w:spacing w:after="60" w:line="280"/>
      </w:pPr>
      <w:r>
        <w:rPr>
          <w:sz w:val="20"/>
          <w:szCs w:val="20"/>
        </w:rPr>
        <w:t xml:space="preserve">Il livello a 4 bit bilanciato è lo standard perché ottimizza il rapporto qualità/memoria; il compromesso non è lineare.</w:t>
      </w:r>
    </w:p>
    <w:p>
      <w:pPr>
        <w:pStyle w:val="ListParagraph"/>
        <w:numPr>
          <w:ilvl w:val="0"/>
          <w:numId w:val="2"/>
        </w:numPr>
        <w:spacing w:after="60" w:line="280"/>
      </w:pPr>
      <w:r>
        <w:rPr>
          <w:sz w:val="20"/>
          <w:szCs w:val="20"/>
        </w:rPr>
        <w:t xml:space="preserve">La VRAM è il vincolo decisivo: dentro la VRAM è veloce, fuori crolla per via del lento bus PCIe.</w:t>
      </w:r>
    </w:p>
    <w:p>
      <w:pPr>
        <w:pStyle w:val="ListParagraph"/>
        <w:numPr>
          <w:ilvl w:val="0"/>
          <w:numId w:val="2"/>
        </w:numPr>
        <w:spacing w:after="60" w:line="280"/>
      </w:pPr>
      <w:r>
        <w:rPr>
          <w:sz w:val="20"/>
          <w:szCs w:val="20"/>
        </w:rPr>
        <w:t xml:space="preserve">I modelli a esperti sono veloci una volta caricati, ma richiedono comunque di caricare in memoria tutti i parametri.</w:t>
      </w:r>
    </w:p>
    <w:p>
      <w:pPr>
        <w:shd w:fill="1A2332" w:color="auto" w:val="clear"/>
        <w:spacing w:after="80" w:before="200"/>
      </w:pPr>
      <w:r>
        <w:rPr>
          <w:b/>
          <w:bCs/>
          <w:color w:val="FFFFFF"/>
          <w:spacing w:val="40"/>
          <w:sz w:val="22"/>
          <w:szCs w:val="22"/>
        </w:rPr>
        <w:t xml:space="preserve">  ESERCIZI DI VERIFICA</w:t>
      </w:r>
    </w:p>
    <w:p>
      <w:pPr>
        <w:pStyle w:val="ListParagraph"/>
        <w:numPr>
          <w:ilvl w:val="0"/>
          <w:numId w:val="5"/>
        </w:numPr>
        <w:spacing w:after="90" w:line="284"/>
        <w:jc w:val="both"/>
      </w:pPr>
      <w:r>
        <w:rPr>
          <w:sz w:val="20"/>
          <w:szCs w:val="20"/>
        </w:rPr>
        <w:t xml:space="preserve">Calcola approssimativamente l'ingombro di un modello da 14 miliardi di parametri a 16 bit e la sua versione a 4 bit. Commenta in relazione a una scheda con 8 gigabyte di VRAM.</w:t>
      </w:r>
    </w:p>
    <w:p>
      <w:pPr>
        <w:pStyle w:val="ListParagraph"/>
        <w:numPr>
          <w:ilvl w:val="0"/>
          <w:numId w:val="5"/>
        </w:numPr>
        <w:spacing w:after="90" w:line="284"/>
        <w:jc w:val="both"/>
      </w:pPr>
      <w:r>
        <w:rPr>
          <w:sz w:val="20"/>
          <w:szCs w:val="20"/>
        </w:rPr>
        <w:t xml:space="preserve">Spiega perché una GPU «più potente» ma con la stessa VRAM non risolverebbe il problema di un modello troppo grande.</w:t>
      </w:r>
    </w:p>
    <w:p>
      <w:pPr>
        <w:pStyle w:val="ListParagraph"/>
        <w:numPr>
          <w:ilvl w:val="0"/>
          <w:numId w:val="5"/>
        </w:numPr>
        <w:spacing w:after="90" w:line="284"/>
        <w:jc w:val="both"/>
      </w:pPr>
      <w:r>
        <w:rPr>
          <w:sz w:val="20"/>
          <w:szCs w:val="20"/>
        </w:rPr>
        <w:t xml:space="preserve">Un modello a esperti da 30 miliardi genera testo velocemente ma non entra in 8 gigabyte. Spiega il paradosso distinguendo parametri «caricati» e «attivati».</w:t>
      </w:r>
    </w:p>
    <w:p>
      <w:pPr>
        <w:pStyle w:val="ListParagraph"/>
        <w:numPr>
          <w:ilvl w:val="0"/>
          <w:numId w:val="5"/>
        </w:numPr>
        <w:spacing w:after="90" w:line="284"/>
        <w:jc w:val="both"/>
      </w:pPr>
      <w:r>
        <w:rPr>
          <w:sz w:val="20"/>
          <w:szCs w:val="20"/>
        </w:rPr>
        <w:t xml:space="preserve">Perché scendere sotto i 4 bit è sconsigliato e salire a 8 raramente conviene? Argomenta in termini di compromesso qualità-memoria.</w:t>
      </w:r>
    </w:p>
    <w:p>
      <w:pPr>
        <w:pStyle w:val="ListParagraph"/>
        <w:numPr>
          <w:ilvl w:val="0"/>
          <w:numId w:val="5"/>
        </w:numPr>
        <w:spacing w:after="90" w:line="284"/>
        <w:jc w:val="both"/>
      </w:pPr>
      <w:r>
        <w:rPr>
          <w:sz w:val="20"/>
          <w:szCs w:val="20"/>
        </w:rPr>
        <w:t xml:space="preserve">Descrivi il percorso dei dati quando un modello sfora la VRAM e indica dove si trova esattamente il collo di bottiglia.</w:t>
      </w:r>
    </w:p>
    <w:p>
      <w:pPr>
        <w:pageBreakBefore/>
        <w:spacing w:after="0" w:before="2600"/>
        <w:jc w:val="center"/>
      </w:pPr>
      <w:r>
        <w:rPr>
          <w:b/>
          <w:bCs/>
          <w:color w:val="2E6E9E"/>
          <w:spacing w:val="80"/>
          <w:sz w:val="40"/>
          <w:szCs w:val="40"/>
        </w:rPr>
        <w:t xml:space="preserve">PARTE II</w:t>
      </w:r>
    </w:p>
    <w:p>
      <w:pPr>
        <w:spacing w:after="0"/>
        <w:jc w:val="center"/>
      </w:pPr>
      <w:r>
        <w:rPr>
          <w:i/>
          <w:iCs/>
          <w:color w:val="1A2332"/>
          <w:sz w:val="30"/>
          <w:szCs w:val="30"/>
        </w:rPr>
        <w:t xml:space="preserve">Conoscenza e recupero</w:t>
      </w:r>
    </w:p>
    <w:p>
      <w:pPr>
        <w:pageBreakBefore/>
        <w:spacing w:after="40" w:before="200"/>
      </w:pPr>
      <w:r>
        <w:rPr>
          <w:b/>
          <w:bCs/>
          <w:color w:val="2E6E9E"/>
          <w:spacing w:val="60"/>
          <w:sz w:val="22"/>
          <w:szCs w:val="22"/>
        </w:rPr>
        <w:t xml:space="preserve">CAPITOLO 4</w:t>
      </w:r>
    </w:p>
    <w:p>
      <w:pPr>
        <w:pBdr>
          <w:bottom w:val="single" w:color="1F3A5F" w:sz="12" w:space="6"/>
        </w:pBdr>
        <w:spacing w:after="60"/>
      </w:pPr>
      <w:r>
        <w:rPr>
          <w:b/>
          <w:bCs/>
          <w:color w:val="1A2332"/>
          <w:sz w:val="34"/>
          <w:szCs w:val="34"/>
        </w:rPr>
        <w:t xml:space="preserve">Rappresentare il significato: gli embeddings</w:t>
      </w:r>
    </w:p>
    <w:p>
      <w:pPr>
        <w:spacing w:after="180"/>
      </w:pPr>
      <w:r>
        <w:rPr>
          <w:sz w:val="8"/>
          <w:szCs w:val="8"/>
        </w:rPr>
        <w:t xml:space="preserve"/>
      </w:r>
    </w:p>
    <w:p>
      <w:pPr>
        <w:spacing w:after="120" w:line="290"/>
        <w:jc w:val="both"/>
      </w:pPr>
      <w:r>
        <w:rPr>
          <w:sz w:val="21"/>
          <w:szCs w:val="21"/>
        </w:rPr>
        <w:t xml:space="preserve">Nella Parte I abbiamo visto come eseguire un modello in locale. Ma un modello, per quanto ben eseguito, resta prigioniero dei suoi due limiti: non conosce i nostri documenti e non ricorda nulla. La Parte II affronta il primo limite — il congelamento della conoscenza — introducendo il meccanismo che permette di fornire al modello informazioni esterne: la rappresentazione del significato tramite embeddings.</w:t>
      </w:r>
    </w:p>
    <w:p>
      <w:pPr>
        <w:pStyle w:val="Heading2"/>
        <w:spacing w:after="100" w:before="240"/>
      </w:pPr>
      <w:r>
        <w:rPr>
          <w:b/>
          <w:bCs/>
          <w:color w:val="1F3A5F"/>
          <w:sz w:val="27"/>
          <w:szCs w:val="27"/>
        </w:rPr>
        <w:t xml:space="preserve">4.1 Il problema: cercare per significato, non per parole</w:t>
      </w:r>
    </w:p>
    <w:p>
      <w:pPr>
        <w:spacing w:after="120" w:line="290"/>
        <w:jc w:val="both"/>
      </w:pPr>
      <w:r>
        <w:rPr>
          <w:sz w:val="21"/>
          <w:szCs w:val="21"/>
        </w:rPr>
        <w:t xml:space="preserve">La ricerca tradizionale trova documenti che contengono le stesse </w:t>
      </w:r>
      <w:r>
        <w:rPr>
          <w:i/>
          <w:iCs/>
          <w:sz w:val="21"/>
          <w:szCs w:val="21"/>
        </w:rPr>
        <w:t xml:space="preserve">parole</w:t>
      </w:r>
      <w:r>
        <w:rPr>
          <w:sz w:val="21"/>
          <w:szCs w:val="21"/>
        </w:rPr>
        <w:t xml:space="preserve"> della domanda. Ma «il felino riposa» e «il gatto dorme» non condividono nemmeno una parola, pur avendo lo stesso significato. Per fornire a un modello i documenti </w:t>
      </w:r>
      <w:r>
        <w:rPr>
          <w:i/>
          <w:iCs/>
          <w:sz w:val="21"/>
          <w:szCs w:val="21"/>
        </w:rPr>
        <w:t xml:space="preserve">rilevanti</w:t>
      </w:r>
      <w:r>
        <w:rPr>
          <w:sz w:val="21"/>
          <w:szCs w:val="21"/>
        </w:rPr>
        <w:t xml:space="preserve"> a una domanda, serve un meccanismo che catturi il </w:t>
      </w:r>
      <w:r>
        <w:rPr>
          <w:i/>
          <w:iCs/>
          <w:sz w:val="21"/>
          <w:szCs w:val="21"/>
        </w:rPr>
        <w:t xml:space="preserve">significato</w:t>
      </w:r>
      <w:r>
        <w:rPr>
          <w:sz w:val="21"/>
          <w:szCs w:val="21"/>
        </w:rPr>
        <w:t xml:space="preserve">, non le parole letterali.</w:t>
      </w:r>
    </w:p>
    <w:p>
      <w:pPr>
        <w:pStyle w:val="Heading2"/>
        <w:spacing w:after="100" w:before="240"/>
      </w:pPr>
      <w:r>
        <w:rPr>
          <w:b/>
          <w:bCs/>
          <w:color w:val="1F3A5F"/>
          <w:sz w:val="27"/>
          <w:szCs w:val="27"/>
        </w:rPr>
        <w:t xml:space="preserve">4.2 Gli embeddings</w:t>
      </w:r>
    </w:p>
    <w:p>
      <w:pPr>
        <w:pBdr>
          <w:top w:val="single" w:color="C9D3DE" w:sz="2" w:space="6"/>
          <w:bottom w:val="single" w:color="C9D3DE" w:sz="2" w:space="6"/>
          <w:left w:val="single" w:color="1F3A5F" w:sz="28" w:space="12"/>
          <w:right w:val="single" w:color="C9D3DE" w:sz="2" w:space="6"/>
        </w:pBdr>
        <w:shd w:fill="EDF2F7" w:color="auto" w:val="clear"/>
        <w:spacing w:after="140" w:before="120"/>
      </w:pPr>
      <w:r>
        <w:rPr>
          <w:b/>
          <w:bCs/>
          <w:color w:val="1F3A5F"/>
          <w:spacing w:val="40"/>
          <w:sz w:val="17"/>
          <w:szCs w:val="17"/>
        </w:rPr>
        <w:t xml:space="preserve">DEFINIZIONE — </w:t>
      </w:r>
      <w:r>
        <w:rPr>
          <w:b/>
          <w:bCs/>
          <w:color w:val="1A2332"/>
          <w:sz w:val="21"/>
          <w:szCs w:val="21"/>
        </w:rPr>
        <w:t xml:space="preserve">Embedding</w:t>
      </w:r>
      <w:r>
        <w:rPr>
          <w:color w:val="1A2332"/>
          <w:sz w:val="20"/>
          <w:szCs w:val="20"/>
        </w:rPr>
        <w:br/>
        <w:t xml:space="preserve">La rappresentazione di un frammento di testo come vettore di numeri — tipicamente centinaia o migliaia di valori — costruita in modo tale che testi di significato simile corrispondano a vettori vicini nello spazio, e testi di significato diverso a vettori lontani.</w:t>
      </w:r>
    </w:p>
    <w:p>
      <w:pPr>
        <w:spacing w:after="120" w:line="290"/>
        <w:jc w:val="both"/>
      </w:pPr>
      <w:r>
        <w:rPr>
          <w:sz w:val="21"/>
          <w:szCs w:val="21"/>
        </w:rPr>
        <w:t xml:space="preserve">L'idea è tanto semplice quanto potente: trasformare il testo in punti di uno spazio geometrico, disposti in modo che la </w:t>
      </w:r>
      <w:r>
        <w:rPr>
          <w:i/>
          <w:iCs/>
          <w:sz w:val="21"/>
          <w:szCs w:val="21"/>
        </w:rPr>
        <w:t xml:space="preserve">vicinanza</w:t>
      </w:r>
      <w:r>
        <w:rPr>
          <w:sz w:val="21"/>
          <w:szCs w:val="21"/>
        </w:rPr>
        <w:t xml:space="preserve"> corrisponda alla </w:t>
      </w:r>
      <w:r>
        <w:rPr>
          <w:i/>
          <w:iCs/>
          <w:sz w:val="21"/>
          <w:szCs w:val="21"/>
        </w:rPr>
        <w:t xml:space="preserve">somiglianza di significato</w:t>
      </w:r>
      <w:r>
        <w:rPr>
          <w:sz w:val="21"/>
          <w:szCs w:val="21"/>
        </w:rPr>
        <w:t xml:space="preserve">. Il modello che esegue questa trasformazione — l'</w:t>
      </w:r>
      <w:r>
        <w:rPr>
          <w:b/>
          <w:bCs/>
          <w:sz w:val="21"/>
          <w:szCs w:val="21"/>
        </w:rPr>
        <w:t xml:space="preserve">embedder</w:t>
      </w:r>
      <w:r>
        <w:rPr>
          <w:sz w:val="21"/>
          <w:szCs w:val="21"/>
        </w:rPr>
        <w:t xml:space="preserve"> — ha imparato, durante il proprio addestramento, a codificare il significato in coordinate numeriche.</w:t>
      </w:r>
    </w:p>
    <w:p>
      <w:pPr>
        <w:spacing w:after="40" w:before="120"/>
      </w:pPr>
      <w:r>
        <w:rPr>
          <w:b/>
          <w:bCs/>
          <w:color w:val="1565C0"/>
          <w:sz w:val="20"/>
          <w:szCs w:val="20"/>
        </w:rPr>
        <w:t xml:space="preserve">Esempio — la mappa del significato</w:t>
      </w:r>
    </w:p>
    <w:p>
      <w:pPr>
        <w:spacing w:after="120" w:line="288"/>
        <w:ind w:left="200"/>
        <w:jc w:val="both"/>
      </w:pPr>
      <w:r>
        <w:rPr>
          <w:sz w:val="21"/>
          <w:szCs w:val="21"/>
        </w:rPr>
        <w:t xml:space="preserve">Immaginiamo una mappa in cui ogni frase è un punto. «Il gatto dorme» e «il felino riposa» finiscono l'uno accanto all'altro, perché significano quasi la stessa cosa. «Il gatto dorme» e «la borsa cala in Piazza Affari» finiscono agli antipodi. L'embedder non ha «capito» le frasi come farebbe un umano: ha imparato, da miliardi di esempi, a collocare vicino ciò che tende a comparire in contesti simili. Il risultato pratico è una mappa navigabile del significato.</w:t>
      </w:r>
    </w:p>
    <w:p>
      <w:pPr>
        <w:pStyle w:val="Heading3"/>
        <w:spacing w:after="70" w:before="180"/>
      </w:pPr>
      <w:r>
        <w:rPr>
          <w:b/>
          <w:bCs/>
          <w:color w:val="2E6E9E"/>
          <w:sz w:val="23"/>
          <w:szCs w:val="23"/>
        </w:rPr>
        <w:t xml:space="preserve">4.2.1 La misura della vicinanza</w:t>
      </w:r>
    </w:p>
    <w:p>
      <w:pPr>
        <w:pBdr>
          <w:top w:val="single" w:color="C9D3DE" w:sz="2" w:space="6"/>
          <w:bottom w:val="single" w:color="C9D3DE" w:sz="2" w:space="6"/>
          <w:left w:val="single" w:color="1F3A5F" w:sz="28" w:space="12"/>
          <w:right w:val="single" w:color="C9D3DE" w:sz="2" w:space="6"/>
        </w:pBdr>
        <w:shd w:fill="EDF2F7" w:color="auto" w:val="clear"/>
        <w:spacing w:after="140" w:before="120"/>
      </w:pPr>
      <w:r>
        <w:rPr>
          <w:b/>
          <w:bCs/>
          <w:color w:val="1F3A5F"/>
          <w:spacing w:val="40"/>
          <w:sz w:val="17"/>
          <w:szCs w:val="17"/>
        </w:rPr>
        <w:t xml:space="preserve">DEFINIZIONE — </w:t>
      </w:r>
      <w:r>
        <w:rPr>
          <w:b/>
          <w:bCs/>
          <w:color w:val="1A2332"/>
          <w:sz w:val="21"/>
          <w:szCs w:val="21"/>
        </w:rPr>
        <w:t xml:space="preserve">Similarità del coseno</w:t>
      </w:r>
      <w:r>
        <w:rPr>
          <w:color w:val="1A2332"/>
          <w:sz w:val="20"/>
          <w:szCs w:val="20"/>
        </w:rPr>
        <w:br/>
        <w:t xml:space="preserve">Una misura di quanto due vettori «puntino nella stessa direzione», usata per quantificare la somiglianza di significato tra due embeddings. Valori prossimi al massimo indicano forte somiglianza; valori bassi o negativi indicano estraneità.</w:t>
      </w:r>
    </w:p>
    <w:p>
      <w:pPr>
        <w:spacing w:after="120" w:line="290"/>
        <w:jc w:val="both"/>
      </w:pPr>
      <w:r>
        <w:rPr>
          <w:sz w:val="21"/>
          <w:szCs w:val="21"/>
        </w:rPr>
        <w:t xml:space="preserve">Una volta che i testi sono vettori, misurare quanto due significati siano simili diventa un calcolo geometrico. La misura più usata considera l'</w:t>
      </w:r>
      <w:r>
        <w:rPr>
          <w:i/>
          <w:iCs/>
          <w:sz w:val="21"/>
          <w:szCs w:val="21"/>
        </w:rPr>
        <w:t xml:space="preserve">angolo</w:t>
      </w:r>
      <w:r>
        <w:rPr>
          <w:sz w:val="21"/>
          <w:szCs w:val="21"/>
        </w:rPr>
        <w:t xml:space="preserve"> tra i vettori: due frasi «allineate» hanno significato affine, due frasi «divergenti» no. È questo calcolo, ripetuto rapidamente su molti vettori, a permettere di trovare i frammenti rilevanti a una domanda.</w:t>
      </w:r>
    </w:p>
    <w:p>
      <w:pPr>
        <w:pStyle w:val="Heading2"/>
        <w:spacing w:after="100" w:before="240"/>
      </w:pPr>
      <w:r>
        <w:rPr>
          <w:b/>
          <w:bCs/>
          <w:color w:val="1F3A5F"/>
          <w:sz w:val="27"/>
          <w:szCs w:val="27"/>
        </w:rPr>
        <w:t xml:space="preserve">4.3 L'embedder è un modello distinto</w:t>
      </w:r>
    </w:p>
    <w:p>
      <w:pPr>
        <w:spacing w:after="120" w:line="290"/>
        <w:jc w:val="both"/>
      </w:pPr>
      <w:r>
        <w:rPr>
          <w:sz w:val="21"/>
          <w:szCs w:val="21"/>
        </w:rPr>
        <w:t xml:space="preserve">Un punto che genera spesso confusione: il modello che </w:t>
      </w:r>
      <w:r>
        <w:rPr>
          <w:i/>
          <w:iCs/>
          <w:sz w:val="21"/>
          <w:szCs w:val="21"/>
        </w:rPr>
        <w:t xml:space="preserve">genera</w:t>
      </w:r>
      <w:r>
        <w:rPr>
          <w:sz w:val="21"/>
          <w:szCs w:val="21"/>
        </w:rPr>
        <w:t xml:space="preserve"> le risposte (il modello linguistico principale) e il modello che </w:t>
      </w:r>
      <w:r>
        <w:rPr>
          <w:i/>
          <w:iCs/>
          <w:sz w:val="21"/>
          <w:szCs w:val="21"/>
        </w:rPr>
        <w:t xml:space="preserve">misura il significato</w:t>
      </w:r>
      <w:r>
        <w:rPr>
          <w:sz w:val="21"/>
          <w:szCs w:val="21"/>
        </w:rPr>
        <w:t xml:space="preserve"> (l'embedder) sono due strumenti </w:t>
      </w:r>
      <w:r>
        <w:rPr>
          <w:b/>
          <w:bCs/>
          <w:sz w:val="21"/>
          <w:szCs w:val="21"/>
        </w:rPr>
        <w:t xml:space="preserve">distinti</w:t>
      </w:r>
      <w:r>
        <w:rPr>
          <w:sz w:val="21"/>
          <w:szCs w:val="21"/>
        </w:rPr>
        <w:t xml:space="preserve">, con compiti diversi. Il primo produce testo; il secondo produce vettori. Lavorano insieme, ma non sono intercambiabili.</w:t>
      </w:r>
    </w:p>
    <w:p>
      <w:pPr>
        <w:pBdr>
          <w:left w:val="single" w:color="2E6E9E" w:sz="14" w:space="10"/>
        </w:pBdr>
        <w:spacing w:after="120" w:before="80"/>
        <w:ind w:left="360"/>
      </w:pPr>
      <w:r>
        <w:rPr>
          <w:b/>
          <w:bCs/>
          <w:i/>
          <w:iCs/>
          <w:color w:val="2E6E9E"/>
          <w:sz w:val="19"/>
          <w:szCs w:val="19"/>
        </w:rPr>
        <w:t xml:space="preserve">Nota. </w:t>
      </w:r>
      <w:r>
        <w:rPr>
          <w:i/>
          <w:iCs/>
          <w:color w:val="4A5260"/>
          <w:sz w:val="19"/>
          <w:szCs w:val="19"/>
        </w:rPr>
        <w:t xml:space="preserve">È un errore frequente configurare soltanto il modello generativo e dimenticare l'embedder. Senza embedder, il sistema non ha modo di trasformare i documenti in vettori: il recupero per significato semplicemente non funziona. Nella pratica, i due modelli vanno entrambi installati e configurati.</w:t>
      </w:r>
    </w:p>
    <w:p>
      <w:pPr>
        <w:spacing w:after="70" w:before="160"/>
      </w:pPr>
      <w:r>
        <w:rPr>
          <w:b/>
          <w:bCs/>
          <w:i/>
          <w:iCs/>
          <w:color w:val="1F3A5F"/>
          <w:sz w:val="22"/>
          <w:szCs w:val="22"/>
        </w:rPr>
        <w:t xml:space="preserve">In sintesi</w:t>
      </w:r>
    </w:p>
    <w:p>
      <w:pPr>
        <w:pStyle w:val="ListParagraph"/>
        <w:numPr>
          <w:ilvl w:val="0"/>
          <w:numId w:val="2"/>
        </w:numPr>
        <w:spacing w:after="60" w:line="280"/>
      </w:pPr>
      <w:r>
        <w:rPr>
          <w:sz w:val="20"/>
          <w:szCs w:val="20"/>
        </w:rPr>
        <w:t xml:space="preserve">La ricerca per parole non basta: frasi con significato uguale possono non condividere parole.</w:t>
      </w:r>
    </w:p>
    <w:p>
      <w:pPr>
        <w:pStyle w:val="ListParagraph"/>
        <w:numPr>
          <w:ilvl w:val="0"/>
          <w:numId w:val="2"/>
        </w:numPr>
        <w:spacing w:after="60" w:line="280"/>
      </w:pPr>
      <w:r>
        <w:rPr>
          <w:sz w:val="20"/>
          <w:szCs w:val="20"/>
        </w:rPr>
        <w:t xml:space="preserve">Un embedding rappresenta il testo come vettore, disposto così che la vicinanza corrisponda alla somiglianza di significato.</w:t>
      </w:r>
    </w:p>
    <w:p>
      <w:pPr>
        <w:pStyle w:val="ListParagraph"/>
        <w:numPr>
          <w:ilvl w:val="0"/>
          <w:numId w:val="2"/>
        </w:numPr>
        <w:spacing w:after="60" w:line="280"/>
      </w:pPr>
      <w:r>
        <w:rPr>
          <w:sz w:val="20"/>
          <w:szCs w:val="20"/>
        </w:rPr>
        <w:t xml:space="preserve">La similarità (tipicamente del coseno) misura geometricamente quanto due significati siano affini.</w:t>
      </w:r>
    </w:p>
    <w:p>
      <w:pPr>
        <w:pStyle w:val="ListParagraph"/>
        <w:numPr>
          <w:ilvl w:val="0"/>
          <w:numId w:val="2"/>
        </w:numPr>
        <w:spacing w:after="60" w:line="280"/>
      </w:pPr>
      <w:r>
        <w:rPr>
          <w:sz w:val="20"/>
          <w:szCs w:val="20"/>
        </w:rPr>
        <w:t xml:space="preserve">L'embedder è un modello distinto dal generativo: entrambi servono, con compiti diversi.</w:t>
      </w:r>
    </w:p>
    <w:p>
      <w:pPr>
        <w:shd w:fill="1A2332" w:color="auto" w:val="clear"/>
        <w:spacing w:after="80" w:before="200"/>
      </w:pPr>
      <w:r>
        <w:rPr>
          <w:b/>
          <w:bCs/>
          <w:color w:val="FFFFFF"/>
          <w:spacing w:val="40"/>
          <w:sz w:val="22"/>
          <w:szCs w:val="22"/>
        </w:rPr>
        <w:t xml:space="preserve">  ESERCIZI DI VERIFICA</w:t>
      </w:r>
    </w:p>
    <w:p>
      <w:pPr>
        <w:pStyle w:val="ListParagraph"/>
        <w:numPr>
          <w:ilvl w:val="0"/>
          <w:numId w:val="6"/>
        </w:numPr>
        <w:spacing w:after="90" w:line="284"/>
        <w:jc w:val="both"/>
      </w:pPr>
      <w:r>
        <w:rPr>
          <w:sz w:val="20"/>
          <w:szCs w:val="20"/>
        </w:rPr>
        <w:t xml:space="preserve">Spiega con parole tue perché la «ricerca per parole chiave» fallirebbe sulla coppia «il felino riposa» / «il gatto dorme», e come l'embedding risolve il problema.</w:t>
      </w:r>
    </w:p>
    <w:p>
      <w:pPr>
        <w:pStyle w:val="ListParagraph"/>
        <w:numPr>
          <w:ilvl w:val="0"/>
          <w:numId w:val="6"/>
        </w:numPr>
        <w:spacing w:after="90" w:line="284"/>
        <w:jc w:val="both"/>
      </w:pPr>
      <w:r>
        <w:rPr>
          <w:sz w:val="20"/>
          <w:szCs w:val="20"/>
        </w:rPr>
        <w:t xml:space="preserve">Cosa rappresenta, geometricamente, la similarità del coseno? Perché due frasi di significato affine hanno coseno elevato?</w:t>
      </w:r>
    </w:p>
    <w:p>
      <w:pPr>
        <w:pStyle w:val="ListParagraph"/>
        <w:numPr>
          <w:ilvl w:val="0"/>
          <w:numId w:val="6"/>
        </w:numPr>
        <w:spacing w:after="90" w:line="284"/>
        <w:jc w:val="both"/>
      </w:pPr>
      <w:r>
        <w:rPr>
          <w:sz w:val="20"/>
          <w:szCs w:val="20"/>
        </w:rPr>
        <w:t xml:space="preserve">Distingui il ruolo del modello generativo e quello dell'embedder. Cosa succede a un sistema di recupero se l'embedder non è configurato?</w:t>
      </w:r>
    </w:p>
    <w:p>
      <w:pPr>
        <w:pStyle w:val="ListParagraph"/>
        <w:numPr>
          <w:ilvl w:val="0"/>
          <w:numId w:val="6"/>
        </w:numPr>
        <w:spacing w:after="90" w:line="284"/>
        <w:jc w:val="both"/>
      </w:pPr>
      <w:r>
        <w:rPr>
          <w:sz w:val="20"/>
          <w:szCs w:val="20"/>
        </w:rPr>
        <w:t xml:space="preserve">Un embedding ha centinaia di dimensioni. Perché tante? Rifletti su quanta informazione serve per collocare un significato in modo distinguibile da tutti gli altri.</w:t>
      </w:r>
    </w:p>
    <w:p>
      <w:pPr>
        <w:pageBreakBefore/>
        <w:spacing w:after="40" w:before="200"/>
      </w:pPr>
      <w:r>
        <w:rPr>
          <w:b/>
          <w:bCs/>
          <w:color w:val="2E6E9E"/>
          <w:spacing w:val="60"/>
          <w:sz w:val="22"/>
          <w:szCs w:val="22"/>
        </w:rPr>
        <w:t xml:space="preserve">CAPITOLO 5</w:t>
      </w:r>
    </w:p>
    <w:p>
      <w:pPr>
        <w:pBdr>
          <w:bottom w:val="single" w:color="1F3A5F" w:sz="12" w:space="6"/>
        </w:pBdr>
        <w:spacing w:after="60"/>
      </w:pPr>
      <w:r>
        <w:rPr>
          <w:b/>
          <w:bCs/>
          <w:color w:val="1A2332"/>
          <w:sz w:val="34"/>
          <w:szCs w:val="34"/>
        </w:rPr>
        <w:t xml:space="preserve">Frammentare i documenti: il chunking</w:t>
      </w:r>
    </w:p>
    <w:p>
      <w:pPr>
        <w:spacing w:after="180"/>
      </w:pPr>
      <w:r>
        <w:rPr>
          <w:sz w:val="8"/>
          <w:szCs w:val="8"/>
        </w:rPr>
        <w:t xml:space="preserve"/>
      </w:r>
    </w:p>
    <w:p>
      <w:pPr>
        <w:spacing w:after="120" w:line="290"/>
        <w:jc w:val="both"/>
      </w:pPr>
      <w:r>
        <w:rPr>
          <w:sz w:val="21"/>
          <w:szCs w:val="21"/>
        </w:rPr>
        <w:t xml:space="preserve">Sappiamo trasformare il testo in vettori di significato. Ma su quali unità di testo lavoriamo? Un intero libro? Un paragrafo? Una frase? La risposta a questa domanda — apparentemente tecnica — ha un impatto decisivo sulla qualità del recupero, e merita un capitolo a sé.</w:t>
      </w:r>
    </w:p>
    <w:p>
      <w:pPr>
        <w:pStyle w:val="Heading2"/>
        <w:spacing w:after="100" w:before="240"/>
      </w:pPr>
      <w:r>
        <w:rPr>
          <w:b/>
          <w:bCs/>
          <w:color w:val="1F3A5F"/>
          <w:sz w:val="27"/>
          <w:szCs w:val="27"/>
        </w:rPr>
        <w:t xml:space="preserve">5.1 Il problema della granularità</w:t>
      </w:r>
    </w:p>
    <w:p>
      <w:pPr>
        <w:spacing w:after="120" w:line="290"/>
        <w:jc w:val="both"/>
      </w:pPr>
      <w:r>
        <w:rPr>
          <w:sz w:val="21"/>
          <w:szCs w:val="21"/>
        </w:rPr>
        <w:t xml:space="preserve">Non ha senso trattare un documento di ottanta pagine come un'unica unità. Se lo trasformassimo in un solo vettore, quel vettore rappresenterebbe una media confusa di tutti gli argomenti del documento, e la risposta a una domanda specifica — che si trova in un singolo paragrafo — andrebbe perduta nella media. Serve invece spezzare il documento in pezzi abbastanza piccoli da essere «puntati» con precisione.</w:t>
      </w:r>
    </w:p>
    <w:p>
      <w:pPr>
        <w:pBdr>
          <w:top w:val="single" w:color="C9D3DE" w:sz="2" w:space="6"/>
          <w:bottom w:val="single" w:color="C9D3DE" w:sz="2" w:space="6"/>
          <w:left w:val="single" w:color="1F3A5F" w:sz="28" w:space="12"/>
          <w:right w:val="single" w:color="C9D3DE" w:sz="2" w:space="6"/>
        </w:pBdr>
        <w:shd w:fill="EDF2F7" w:color="auto" w:val="clear"/>
        <w:spacing w:after="140" w:before="120"/>
      </w:pPr>
      <w:r>
        <w:rPr>
          <w:b/>
          <w:bCs/>
          <w:color w:val="1F3A5F"/>
          <w:spacing w:val="40"/>
          <w:sz w:val="17"/>
          <w:szCs w:val="17"/>
        </w:rPr>
        <w:t xml:space="preserve">DEFINIZIONE — </w:t>
      </w:r>
      <w:r>
        <w:rPr>
          <w:b/>
          <w:bCs/>
          <w:color w:val="1A2332"/>
          <w:sz w:val="21"/>
          <w:szCs w:val="21"/>
        </w:rPr>
        <w:t xml:space="preserve">Chunking</w:t>
      </w:r>
      <w:r>
        <w:rPr>
          <w:color w:val="1A2332"/>
          <w:sz w:val="20"/>
          <w:szCs w:val="20"/>
        </w:rPr>
        <w:br/>
        <w:t xml:space="preserve">Il processo di suddivisione di un documento in frammenti (chunk) piccoli e semanticamente coerenti — tipicamente dell'ordine di alcune centinaia di token — ciascuno dotato del proprio embedding, così da permettere il recupero mirato del singolo frammento rilevante.</w:t>
      </w:r>
    </w:p>
    <w:p>
      <w:pPr>
        <w:pStyle w:val="Heading2"/>
        <w:spacing w:after="100" w:before="240"/>
      </w:pPr>
      <w:r>
        <w:rPr>
          <w:b/>
          <w:bCs/>
          <w:color w:val="1F3A5F"/>
          <w:sz w:val="27"/>
          <w:szCs w:val="27"/>
        </w:rPr>
        <w:t xml:space="preserve">5.2 La dimensione del frammento</w:t>
      </w:r>
    </w:p>
    <w:p>
      <w:pPr>
        <w:spacing w:after="120" w:line="290"/>
        <w:jc w:val="both"/>
      </w:pPr>
      <w:r>
        <w:rPr>
          <w:sz w:val="21"/>
          <w:szCs w:val="21"/>
        </w:rPr>
        <w:t xml:space="preserve">La dimensione del chunk è un compromesso. Frammenti troppo grandi diluiscono il significato e recuperano molto rumore insieme all'informazione utile; frammenti troppo piccoli rischiano di perdere il contesto necessario a comprendere l'informazione. Un ordine di grandezza tipico è quello di poche centinaia di token per frammento.</w:t>
      </w:r>
    </w:p>
    <w:p>
      <w:pPr>
        <w:pStyle w:val="Heading3"/>
        <w:spacing w:after="70" w:before="180"/>
      </w:pPr>
      <w:r>
        <w:rPr>
          <w:b/>
          <w:bCs/>
          <w:color w:val="2E6E9E"/>
          <w:sz w:val="23"/>
          <w:szCs w:val="23"/>
        </w:rPr>
        <w:t xml:space="preserve">5.2.1 La sovrapposizione (overlap)</w:t>
      </w:r>
    </w:p>
    <w:p>
      <w:pPr>
        <w:pBdr>
          <w:top w:val="single" w:color="C9D3DE" w:sz="2" w:space="6"/>
          <w:bottom w:val="single" w:color="C9D3DE" w:sz="2" w:space="6"/>
          <w:left w:val="single" w:color="1F3A5F" w:sz="28" w:space="12"/>
          <w:right w:val="single" w:color="C9D3DE" w:sz="2" w:space="6"/>
        </w:pBdr>
        <w:shd w:fill="EDF2F7" w:color="auto" w:val="clear"/>
        <w:spacing w:after="140" w:before="120"/>
      </w:pPr>
      <w:r>
        <w:rPr>
          <w:b/>
          <w:bCs/>
          <w:color w:val="1F3A5F"/>
          <w:spacing w:val="40"/>
          <w:sz w:val="17"/>
          <w:szCs w:val="17"/>
        </w:rPr>
        <w:t xml:space="preserve">DEFINIZIONE — </w:t>
      </w:r>
      <w:r>
        <w:rPr>
          <w:b/>
          <w:bCs/>
          <w:color w:val="1A2332"/>
          <w:sz w:val="21"/>
          <w:szCs w:val="21"/>
        </w:rPr>
        <w:t xml:space="preserve">Sovrapposizione (overlap)</w:t>
      </w:r>
      <w:r>
        <w:rPr>
          <w:color w:val="1A2332"/>
          <w:sz w:val="20"/>
          <w:szCs w:val="20"/>
        </w:rPr>
        <w:br/>
        <w:t xml:space="preserve">Una porzione di testo condivisa tra frammenti adiacenti, introdotta di proposito affinché un'informazione che cade a cavallo del confine tra due chunk non vada persa, ma sia presente — almeno in parte — in entrambi.</w:t>
      </w:r>
    </w:p>
    <w:p>
      <w:pPr>
        <w:spacing w:after="120" w:line="290"/>
        <w:jc w:val="both"/>
      </w:pPr>
      <w:r>
        <w:rPr>
          <w:sz w:val="21"/>
          <w:szCs w:val="21"/>
        </w:rPr>
        <w:t xml:space="preserve">Se spezzassimo il testo in blocchi perfettamente separati, un'informazione che si trova esattamente sul confine tra due frammenti verrebbe tagliata a metà e potrebbe sfuggire al recupero. Facendo </w:t>
      </w:r>
      <w:r>
        <w:rPr>
          <w:i/>
          <w:iCs/>
          <w:sz w:val="21"/>
          <w:szCs w:val="21"/>
        </w:rPr>
        <w:t xml:space="preserve">sovrapporre</w:t>
      </w:r>
      <w:r>
        <w:rPr>
          <w:sz w:val="21"/>
          <w:szCs w:val="21"/>
        </w:rPr>
        <w:t xml:space="preserve"> leggermente i frammenti — condividendo alcune decine di token tra l'uno e l'altro — ci si assicura che nulla vada perduto nelle giunzioni.</w:t>
      </w:r>
    </w:p>
    <w:p>
      <w:pPr>
        <w:spacing w:after="40" w:before="120"/>
      </w:pPr>
      <w:r>
        <w:rPr>
          <w:b/>
          <w:bCs/>
          <w:color w:val="1565C0"/>
          <w:sz w:val="20"/>
          <w:szCs w:val="20"/>
        </w:rPr>
        <w:t xml:space="preserve">Esempio — perché la sovrapposizione conta</w:t>
      </w:r>
    </w:p>
    <w:p>
      <w:pPr>
        <w:spacing w:after="120" w:line="288"/>
        <w:ind w:left="200"/>
        <w:jc w:val="both"/>
      </w:pPr>
      <w:r>
        <w:rPr>
          <w:sz w:val="21"/>
          <w:szCs w:val="21"/>
        </w:rPr>
        <w:t xml:space="preserve">Si supponga che una definizione importante inizi alla fine di un chunk e si concluda all'inizio del successivo. Senza sovrapposizione, nessuno dei due frammenti contiene la definizione completa, e la ricerca potrebbe non recuperarla in modo utile. Con una sovrapposizione adeguata, la definizione compare per intero in almeno uno dei due frammenti, e il recupero funziona.</w:t>
      </w:r>
    </w:p>
    <w:p>
      <w:pPr>
        <w:pBdr>
          <w:left w:val="single" w:color="2E6E9E" w:sz="14" w:space="10"/>
        </w:pBdr>
        <w:spacing w:after="120" w:before="80"/>
        <w:ind w:left="360"/>
      </w:pPr>
      <w:r>
        <w:rPr>
          <w:b/>
          <w:bCs/>
          <w:i/>
          <w:iCs/>
          <w:color w:val="2E6E9E"/>
          <w:sz w:val="19"/>
          <w:szCs w:val="19"/>
        </w:rPr>
        <w:t xml:space="preserve">Nota. </w:t>
      </w:r>
      <w:r>
        <w:rPr>
          <w:i/>
          <w:iCs/>
          <w:color w:val="4A5260"/>
          <w:sz w:val="19"/>
          <w:szCs w:val="19"/>
        </w:rPr>
        <w:t xml:space="preserve">La qualità del chunking è uno dei fattori che più influenzano l'accuratezza del sistema di recupero. Un chunking mal calibrato — frammenti troppo grandi o senza sovrapposizione — degrada le risposte anche in presenza di un ottimo modello. Vale la pena curarlo.</w:t>
      </w:r>
    </w:p>
    <w:p>
      <w:pPr>
        <w:spacing w:after="70" w:before="160"/>
      </w:pPr>
      <w:r>
        <w:rPr>
          <w:b/>
          <w:bCs/>
          <w:i/>
          <w:iCs/>
          <w:color w:val="1F3A5F"/>
          <w:sz w:val="22"/>
          <w:szCs w:val="22"/>
        </w:rPr>
        <w:t xml:space="preserve">In sintesi</w:t>
      </w:r>
    </w:p>
    <w:p>
      <w:pPr>
        <w:pStyle w:val="ListParagraph"/>
        <w:numPr>
          <w:ilvl w:val="0"/>
          <w:numId w:val="2"/>
        </w:numPr>
        <w:spacing w:after="60" w:line="280"/>
      </w:pPr>
      <w:r>
        <w:rPr>
          <w:sz w:val="20"/>
          <w:szCs w:val="20"/>
        </w:rPr>
        <w:t xml:space="preserve">Un documento va spezzato in frammenti: cercare su un intero documento come unità è inefficace.</w:t>
      </w:r>
    </w:p>
    <w:p>
      <w:pPr>
        <w:pStyle w:val="ListParagraph"/>
        <w:numPr>
          <w:ilvl w:val="0"/>
          <w:numId w:val="2"/>
        </w:numPr>
        <w:spacing w:after="60" w:line="280"/>
      </w:pPr>
      <w:r>
        <w:rPr>
          <w:sz w:val="20"/>
          <w:szCs w:val="20"/>
        </w:rPr>
        <w:t xml:space="preserve">La dimensione del chunk è un compromesso tra troppo contesto (rumore) e troppo poco (perdita di senso).</w:t>
      </w:r>
    </w:p>
    <w:p>
      <w:pPr>
        <w:pStyle w:val="ListParagraph"/>
        <w:numPr>
          <w:ilvl w:val="0"/>
          <w:numId w:val="2"/>
        </w:numPr>
        <w:spacing w:after="60" w:line="280"/>
      </w:pPr>
      <w:r>
        <w:rPr>
          <w:sz w:val="20"/>
          <w:szCs w:val="20"/>
        </w:rPr>
        <w:t xml:space="preserve">La sovrapposizione tra frammenti adiacenti evita che l'informazione sui confini vada persa.</w:t>
      </w:r>
    </w:p>
    <w:p>
      <w:pPr>
        <w:pStyle w:val="ListParagraph"/>
        <w:numPr>
          <w:ilvl w:val="0"/>
          <w:numId w:val="2"/>
        </w:numPr>
        <w:spacing w:after="60" w:line="280"/>
      </w:pPr>
      <w:r>
        <w:rPr>
          <w:sz w:val="20"/>
          <w:szCs w:val="20"/>
        </w:rPr>
        <w:t xml:space="preserve">Un chunking ben calibrato è determinante per la qualità del recupero, indipendentemente dal modello.</w:t>
      </w:r>
    </w:p>
    <w:p>
      <w:pPr>
        <w:shd w:fill="1A2332" w:color="auto" w:val="clear"/>
        <w:spacing w:after="80" w:before="200"/>
      </w:pPr>
      <w:r>
        <w:rPr>
          <w:b/>
          <w:bCs/>
          <w:color w:val="FFFFFF"/>
          <w:spacing w:val="40"/>
          <w:sz w:val="22"/>
          <w:szCs w:val="22"/>
        </w:rPr>
        <w:t xml:space="preserve">  ESERCIZI DI VERIFICA</w:t>
      </w:r>
    </w:p>
    <w:p>
      <w:pPr>
        <w:pStyle w:val="ListParagraph"/>
        <w:numPr>
          <w:ilvl w:val="0"/>
          <w:numId w:val="7"/>
        </w:numPr>
        <w:spacing w:after="90" w:line="284"/>
        <w:jc w:val="both"/>
      </w:pPr>
      <w:r>
        <w:rPr>
          <w:sz w:val="20"/>
          <w:szCs w:val="20"/>
        </w:rPr>
        <w:t xml:space="preserve">Perché trasformare un documento di ottanta pagine in un singolo vettore renderebbe inutile il recupero? Argomenta in termini di «media dei significati».</w:t>
      </w:r>
    </w:p>
    <w:p>
      <w:pPr>
        <w:pStyle w:val="ListParagraph"/>
        <w:numPr>
          <w:ilvl w:val="0"/>
          <w:numId w:val="7"/>
        </w:numPr>
        <w:spacing w:after="90" w:line="284"/>
        <w:jc w:val="both"/>
      </w:pPr>
      <w:r>
        <w:rPr>
          <w:sz w:val="20"/>
          <w:szCs w:val="20"/>
        </w:rPr>
        <w:t xml:space="preserve">Discuti il compromesso nella scelta della dimensione del frammento, indicando i rischi degli estremi (troppo grande, troppo piccolo).</w:t>
      </w:r>
    </w:p>
    <w:p>
      <w:pPr>
        <w:pStyle w:val="ListParagraph"/>
        <w:numPr>
          <w:ilvl w:val="0"/>
          <w:numId w:val="7"/>
        </w:numPr>
        <w:spacing w:after="90" w:line="284"/>
        <w:jc w:val="both"/>
      </w:pPr>
      <w:r>
        <w:rPr>
          <w:sz w:val="20"/>
          <w:szCs w:val="20"/>
        </w:rPr>
        <w:t xml:space="preserve">Spiega con un esempio concreto perché la sovrapposizione tra frammenti adiacenti migliora il recupero.</w:t>
      </w:r>
    </w:p>
    <w:p>
      <w:pPr>
        <w:pStyle w:val="ListParagraph"/>
        <w:numPr>
          <w:ilvl w:val="0"/>
          <w:numId w:val="7"/>
        </w:numPr>
        <w:spacing w:after="90" w:line="284"/>
        <w:jc w:val="both"/>
      </w:pPr>
      <w:r>
        <w:rPr>
          <w:sz w:val="20"/>
          <w:szCs w:val="20"/>
        </w:rPr>
        <w:t xml:space="preserve">Un sistema di recupero fornisce risposte imprecise pur usando un buon modello. Elenca almeno due possibili difetti di chunking che potrebbero esserne la causa.</w:t>
      </w:r>
    </w:p>
    <w:p>
      <w:pPr>
        <w:pageBreakBefore/>
        <w:spacing w:after="40" w:before="200"/>
      </w:pPr>
      <w:r>
        <w:rPr>
          <w:b/>
          <w:bCs/>
          <w:color w:val="2E6E9E"/>
          <w:spacing w:val="60"/>
          <w:sz w:val="22"/>
          <w:szCs w:val="22"/>
        </w:rPr>
        <w:t xml:space="preserve">CAPITOLO 6</w:t>
      </w:r>
    </w:p>
    <w:p>
      <w:pPr>
        <w:pBdr>
          <w:bottom w:val="single" w:color="1F3A5F" w:sz="12" w:space="6"/>
        </w:pBdr>
        <w:spacing w:after="60"/>
      </w:pPr>
      <w:r>
        <w:rPr>
          <w:b/>
          <w:bCs/>
          <w:color w:val="1A2332"/>
          <w:sz w:val="34"/>
          <w:szCs w:val="34"/>
        </w:rPr>
        <w:t xml:space="preserve">La generazione aumentata dal recupero (RAG)</w:t>
      </w:r>
    </w:p>
    <w:p>
      <w:pPr>
        <w:spacing w:after="180"/>
      </w:pPr>
      <w:r>
        <w:rPr>
          <w:sz w:val="8"/>
          <w:szCs w:val="8"/>
        </w:rPr>
        <w:t xml:space="preserve"/>
      </w:r>
    </w:p>
    <w:p>
      <w:pPr>
        <w:spacing w:after="120" w:line="290"/>
        <w:jc w:val="both"/>
      </w:pPr>
      <w:r>
        <w:rPr>
          <w:sz w:val="21"/>
          <w:szCs w:val="21"/>
        </w:rPr>
        <w:t xml:space="preserve">Abbiamo ora tutti i mattoni: sappiamo eseguire un modello (Parte I), rappresentare il significato con gli embeddings (Cap. 4) e frammentare i documenti (Cap. 5). Questo capitolo li compone nel meccanismo che dà al modello accesso alla conoscenza esterna, neutralizzando il primo limite strutturale: la generazione aumentata dal recupero.</w:t>
      </w:r>
    </w:p>
    <w:p>
      <w:pPr>
        <w:pStyle w:val="Heading2"/>
        <w:spacing w:after="100" w:before="240"/>
      </w:pPr>
      <w:r>
        <w:rPr>
          <w:b/>
          <w:bCs/>
          <w:color w:val="1F3A5F"/>
          <w:sz w:val="27"/>
          <w:szCs w:val="27"/>
        </w:rPr>
        <w:t xml:space="preserve">6.1 Definizione e scopo</w:t>
      </w:r>
    </w:p>
    <w:p>
      <w:pPr>
        <w:pBdr>
          <w:top w:val="single" w:color="C9D3DE" w:sz="2" w:space="6"/>
          <w:bottom w:val="single" w:color="C9D3DE" w:sz="2" w:space="6"/>
          <w:left w:val="single" w:color="1F3A5F" w:sz="28" w:space="12"/>
          <w:right w:val="single" w:color="C9D3DE" w:sz="2" w:space="6"/>
        </w:pBdr>
        <w:shd w:fill="EDF2F7" w:color="auto" w:val="clear"/>
        <w:spacing w:after="140" w:before="120"/>
      </w:pPr>
      <w:r>
        <w:rPr>
          <w:b/>
          <w:bCs/>
          <w:color w:val="1F3A5F"/>
          <w:spacing w:val="40"/>
          <w:sz w:val="17"/>
          <w:szCs w:val="17"/>
        </w:rPr>
        <w:t xml:space="preserve">DEFINIZIONE — </w:t>
      </w:r>
      <w:r>
        <w:rPr>
          <w:b/>
          <w:bCs/>
          <w:color w:val="1A2332"/>
          <w:sz w:val="21"/>
          <w:szCs w:val="21"/>
        </w:rPr>
        <w:t xml:space="preserve">Generazione aumentata dal recupero (Retrieval-Augmented Generation, RAG)</w:t>
      </w:r>
      <w:r>
        <w:rPr>
          <w:color w:val="1A2332"/>
          <w:sz w:val="20"/>
          <w:szCs w:val="20"/>
        </w:rPr>
        <w:br/>
        <w:t xml:space="preserve">Tecnica che, prima di far generare una risposta al modello, recupera da una base documentale i frammenti più rilevanti alla domanda e li inserisce nel contesto del modello, affinché la risposta si fondi su tali frammenti anziché sulla sola conoscenza interna del modello.</w:t>
      </w:r>
    </w:p>
    <w:p>
      <w:pPr>
        <w:spacing w:after="120" w:line="290"/>
        <w:jc w:val="both"/>
      </w:pPr>
      <w:r>
        <w:rPr>
          <w:sz w:val="21"/>
          <w:szCs w:val="21"/>
        </w:rPr>
        <w:t xml:space="preserve">L'idea centrale è semplice e profonda: invece di sperare che il modello «sappia» la risposta, gliela facciamo </w:t>
      </w:r>
      <w:r>
        <w:rPr>
          <w:b/>
          <w:bCs/>
          <w:sz w:val="21"/>
          <w:szCs w:val="21"/>
        </w:rPr>
        <w:t xml:space="preserve">costruire a partire da fatti che gli forniamo noi</w:t>
      </w:r>
      <w:r>
        <w:rPr>
          <w:sz w:val="21"/>
          <w:szCs w:val="21"/>
        </w:rPr>
        <w:t xml:space="preserve">. Il modello smette di essere l'unica fonte di verità e diventa un sintetizzatore di informazioni recuperate.</w:t>
      </w:r>
    </w:p>
    <w:p>
      <w:pPr>
        <w:pStyle w:val="Heading2"/>
        <w:spacing w:after="100" w:before="240"/>
      </w:pPr>
      <w:r>
        <w:rPr>
          <w:b/>
          <w:bCs/>
          <w:color w:val="1F3A5F"/>
          <w:sz w:val="27"/>
          <w:szCs w:val="27"/>
        </w:rPr>
        <w:t xml:space="preserve">6.2 Le due fasi del RAG</w:t>
      </w:r>
    </w:p>
    <w:p>
      <w:pPr>
        <w:pStyle w:val="Heading3"/>
        <w:spacing w:after="70" w:before="180"/>
      </w:pPr>
      <w:r>
        <w:rPr>
          <w:b/>
          <w:bCs/>
          <w:color w:val="2E6E9E"/>
          <w:sz w:val="23"/>
          <w:szCs w:val="23"/>
        </w:rPr>
        <w:t xml:space="preserve">6.2.1 Fase offline: costruzione dell'indice</w:t>
      </w:r>
    </w:p>
    <w:p>
      <w:pPr>
        <w:spacing w:after="120" w:line="290"/>
        <w:jc w:val="both"/>
      </w:pPr>
      <w:r>
        <w:rPr>
          <w:sz w:val="21"/>
          <w:szCs w:val="21"/>
        </w:rPr>
        <w:t xml:space="preserve">Prima di qualsiasi domanda, il sistema prepara la base di conoscenza. Legge i documenti, li spezza in frammenti (Cap. 5), calcola l'embedding di ciascun frammento (Cap. 4) e li archivia in una struttura specializzata.</w:t>
      </w:r>
    </w:p>
    <w:p>
      <w:pPr>
        <w:pBdr>
          <w:top w:val="single" w:color="C9D3DE" w:sz="2" w:space="6"/>
          <w:bottom w:val="single" w:color="C9D3DE" w:sz="2" w:space="6"/>
          <w:left w:val="single" w:color="1F3A5F" w:sz="28" w:space="12"/>
          <w:right w:val="single" w:color="C9D3DE" w:sz="2" w:space="6"/>
        </w:pBdr>
        <w:shd w:fill="EDF2F7" w:color="auto" w:val="clear"/>
        <w:spacing w:after="140" w:before="120"/>
      </w:pPr>
      <w:r>
        <w:rPr>
          <w:b/>
          <w:bCs/>
          <w:color w:val="1F3A5F"/>
          <w:spacing w:val="40"/>
          <w:sz w:val="17"/>
          <w:szCs w:val="17"/>
        </w:rPr>
        <w:t xml:space="preserve">DEFINIZIONE — </w:t>
      </w:r>
      <w:r>
        <w:rPr>
          <w:b/>
          <w:bCs/>
          <w:color w:val="1A2332"/>
          <w:sz w:val="21"/>
          <w:szCs w:val="21"/>
        </w:rPr>
        <w:t xml:space="preserve">Base dati vettoriale (vector database)</w:t>
      </w:r>
      <w:r>
        <w:rPr>
          <w:color w:val="1A2332"/>
          <w:sz w:val="20"/>
          <w:szCs w:val="20"/>
        </w:rPr>
        <w:br/>
        <w:t xml:space="preserve">Un archivio specializzato nella memorizzazione di embeddings e nella ricerca efficiente dei vettori più vicini a un vettore dato. Nello stack di riferimento questo ruolo è svolto localmente da LanceDB.</w:t>
      </w:r>
    </w:p>
    <w:p>
      <w:pPr>
        <w:spacing w:after="120" w:line="290"/>
        <w:jc w:val="both"/>
      </w:pPr>
      <w:r>
        <w:rPr>
          <w:sz w:val="21"/>
          <w:szCs w:val="21"/>
        </w:rPr>
        <w:t xml:space="preserve">Questa fase si svolge </w:t>
      </w:r>
      <w:r>
        <w:rPr>
          <w:i/>
          <w:iCs/>
          <w:sz w:val="21"/>
          <w:szCs w:val="21"/>
        </w:rPr>
        <w:t xml:space="preserve">una sola volta</w:t>
      </w:r>
      <w:r>
        <w:rPr>
          <w:sz w:val="21"/>
          <w:szCs w:val="21"/>
        </w:rPr>
        <w:t xml:space="preserve"> per ciascun documento, al momento dell'ingestione. È il motivo per cui pagare il costo di elaborazione di un documento grande una volta sola, e poi riutilizzarlo per infinite domande, è un vantaggio di efficienza.</w:t>
      </w:r>
    </w:p>
    <w:p>
      <w:pPr>
        <w:pStyle w:val="Heading3"/>
        <w:spacing w:after="70" w:before="180"/>
      </w:pPr>
      <w:r>
        <w:rPr>
          <w:b/>
          <w:bCs/>
          <w:color w:val="2E6E9E"/>
          <w:sz w:val="23"/>
          <w:szCs w:val="23"/>
        </w:rPr>
        <w:t xml:space="preserve">6.2.2 Fase online: recupero e generazione</w:t>
      </w:r>
    </w:p>
    <w:p>
      <w:pPr>
        <w:spacing w:after="120" w:line="290"/>
        <w:jc w:val="both"/>
      </w:pPr>
      <w:r>
        <w:rPr>
          <w:sz w:val="21"/>
          <w:szCs w:val="21"/>
        </w:rPr>
        <w:t xml:space="preserve">Quando poni una domanda, si svolge la sequenza vera e propria del RAG. La descriviamo in quattro passi.</w:t>
      </w:r>
    </w:p>
    <w:p>
      <w:pPr>
        <w:pBdr>
          <w:top w:val="single" w:color="C9D3DE" w:sz="2" w:space="4"/>
          <w:bottom w:val="single" w:color="C9D3DE" w:sz="2" w:space="4"/>
          <w:left w:val="single" w:color="2E6E9E" w:sz="18" w:space="8"/>
          <w:right w:val="single" w:color="C9D3DE" w:sz="2" w:space="4"/>
        </w:pBdr>
        <w:shd w:fill="F5F7F9" w:color="auto" w:val="clear"/>
        <w:spacing w:after="140" w:before="80"/>
      </w:pPr>
      <w:r>
        <w:rPr>
          <w:rFonts w:ascii="Consolas" w:cs="Consolas" w:eastAsia="Consolas" w:hAnsi="Consolas"/>
          <w:color w:val="1A1A1A"/>
          <w:sz w:val="18"/>
          <w:szCs w:val="18"/>
        </w:rPr>
        <w:t xml:space="preserve">1.  La domanda viene trasformata in embedding</w:t>
      </w:r>
      <w:r>
        <w:rPr>
          <w:rFonts w:ascii="Consolas" w:cs="Consolas" w:eastAsia="Consolas" w:hAnsi="Consolas"/>
          <w:color w:val="1A1A1A"/>
          <w:sz w:val="18"/>
          <w:szCs w:val="18"/>
        </w:rPr>
        <w:br/>
        <w:t xml:space="preserve">    (con lo STESSO embedder usato per i documenti)</w:t>
      </w:r>
      <w:r>
        <w:rPr>
          <w:rFonts w:ascii="Consolas" w:cs="Consolas" w:eastAsia="Consolas" w:hAnsi="Consolas"/>
          <w:color w:val="1A1A1A"/>
          <w:sz w:val="18"/>
          <w:szCs w:val="18"/>
        </w:rPr>
        <w:br/>
        <w:t xml:space="preserve">                        │</w:t>
      </w:r>
      <w:r>
        <w:rPr>
          <w:rFonts w:ascii="Consolas" w:cs="Consolas" w:eastAsia="Consolas" w:hAnsi="Consolas"/>
          <w:color w:val="1A1A1A"/>
          <w:sz w:val="18"/>
          <w:szCs w:val="18"/>
        </w:rPr>
        <w:br/>
        <w:t xml:space="preserve">2.  La base vettoriale cerca i frammenti più vicini</w:t>
      </w:r>
      <w:r>
        <w:rPr>
          <w:rFonts w:ascii="Consolas" w:cs="Consolas" w:eastAsia="Consolas" w:hAnsi="Consolas"/>
          <w:color w:val="1A1A1A"/>
          <w:sz w:val="18"/>
          <w:szCs w:val="18"/>
        </w:rPr>
        <w:br/>
        <w:t xml:space="preserve">    (per similarità del coseno) → i «top-k»</w:t>
      </w:r>
      <w:r>
        <w:rPr>
          <w:rFonts w:ascii="Consolas" w:cs="Consolas" w:eastAsia="Consolas" w:hAnsi="Consolas"/>
          <w:color w:val="1A1A1A"/>
          <w:sz w:val="18"/>
          <w:szCs w:val="18"/>
        </w:rPr>
        <w:br/>
        <w:t xml:space="preserve">                        │</w:t>
      </w:r>
      <w:r>
        <w:rPr>
          <w:rFonts w:ascii="Consolas" w:cs="Consolas" w:eastAsia="Consolas" w:hAnsi="Consolas"/>
          <w:color w:val="1A1A1A"/>
          <w:sz w:val="18"/>
          <w:szCs w:val="18"/>
        </w:rPr>
        <w:br/>
        <w:t xml:space="preserve">3.  I frammenti recuperati vengono inseriti nel</w:t>
      </w:r>
      <w:r>
        <w:rPr>
          <w:rFonts w:ascii="Consolas" w:cs="Consolas" w:eastAsia="Consolas" w:hAnsi="Consolas"/>
          <w:color w:val="1A1A1A"/>
          <w:sz w:val="18"/>
          <w:szCs w:val="18"/>
        </w:rPr>
        <w:br/>
        <w:t xml:space="preserve">    prompt come contesto</w:t>
      </w:r>
      <w:r>
        <w:rPr>
          <w:rFonts w:ascii="Consolas" w:cs="Consolas" w:eastAsia="Consolas" w:hAnsi="Consolas"/>
          <w:color w:val="1A1A1A"/>
          <w:sz w:val="18"/>
          <w:szCs w:val="18"/>
        </w:rPr>
        <w:br/>
        <w:t xml:space="preserve">                        │</w:t>
      </w:r>
      <w:r>
        <w:rPr>
          <w:rFonts w:ascii="Consolas" w:cs="Consolas" w:eastAsia="Consolas" w:hAnsi="Consolas"/>
          <w:color w:val="1A1A1A"/>
          <w:sz w:val="18"/>
          <w:szCs w:val="18"/>
        </w:rPr>
        <w:br/>
        <w:t xml:space="preserve">4.  Il modello genera la risposta BASANDOSI sui</w:t>
      </w:r>
      <w:r>
        <w:rPr>
          <w:rFonts w:ascii="Consolas" w:cs="Consolas" w:eastAsia="Consolas" w:hAnsi="Consolas"/>
          <w:color w:val="1A1A1A"/>
          <w:sz w:val="18"/>
          <w:szCs w:val="18"/>
        </w:rPr>
        <w:br/>
        <w:t xml:space="preserve">    frammenti forniti, con le citazioni</w:t>
      </w:r>
    </w:p>
    <w:p>
      <w:pPr>
        <w:spacing w:after="120" w:line="290"/>
        <w:jc w:val="both"/>
      </w:pPr>
      <w:r>
        <w:rPr>
          <w:sz w:val="21"/>
          <w:szCs w:val="21"/>
        </w:rPr>
        <w:t xml:space="preserve">Il punto essenziale da interiorizzare è il quarto: il modello non «sa» la risposta e non la recupera dalla memoria. La </w:t>
      </w:r>
      <w:r>
        <w:rPr>
          <w:i/>
          <w:iCs/>
          <w:sz w:val="21"/>
          <w:szCs w:val="21"/>
        </w:rPr>
        <w:t xml:space="preserve">sintetizza</w:t>
      </w:r>
      <w:r>
        <w:rPr>
          <w:sz w:val="21"/>
          <w:szCs w:val="21"/>
        </w:rPr>
        <w:t xml:space="preserve"> a partire dai frammenti che il sistema gli ha messo davanti. La conoscenza viene dai documenti; il modello fornisce la capacità linguistica di comporla in una risposta coerente.</w:t>
      </w:r>
    </w:p>
    <w:p>
      <w:pPr>
        <w:pBdr>
          <w:left w:val="single" w:color="2E6E9E" w:sz="14" w:space="10"/>
        </w:pBdr>
        <w:spacing w:after="120" w:before="80"/>
        <w:ind w:left="360"/>
      </w:pPr>
      <w:r>
        <w:rPr>
          <w:b/>
          <w:bCs/>
          <w:i/>
          <w:iCs/>
          <w:color w:val="2E6E9E"/>
          <w:sz w:val="19"/>
          <w:szCs w:val="19"/>
        </w:rPr>
        <w:t xml:space="preserve">Nota. </w:t>
      </w:r>
      <w:r>
        <w:rPr>
          <w:i/>
          <w:iCs/>
          <w:color w:val="4A5260"/>
          <w:sz w:val="19"/>
          <w:szCs w:val="19"/>
        </w:rPr>
        <w:t xml:space="preserve">La coerenza dell'embedder tra le due fasi è cruciale: la domanda deve essere trasformata in vettore con lo stesso modello usato per i documenti, altrimenti i vettori vivrebbero in «spazi» diversi e la misura di vicinanza non avrebbe senso.</w:t>
      </w:r>
    </w:p>
    <w:p>
      <w:pPr>
        <w:pStyle w:val="Heading2"/>
        <w:spacing w:after="100" w:before="240"/>
      </w:pPr>
      <w:r>
        <w:rPr>
          <w:b/>
          <w:bCs/>
          <w:color w:val="1F3A5F"/>
          <w:sz w:val="27"/>
          <w:szCs w:val="27"/>
        </w:rPr>
        <w:t xml:space="preserve">6.3 Perché il RAG riduce, ma non elimina, le allucinazioni</w:t>
      </w:r>
    </w:p>
    <w:p>
      <w:pPr>
        <w:spacing w:after="120" w:line="290"/>
        <w:jc w:val="both"/>
      </w:pPr>
      <w:r>
        <w:rPr>
          <w:sz w:val="21"/>
          <w:szCs w:val="21"/>
        </w:rPr>
        <w:t xml:space="preserve">Fornendo al modello fatti reali su cui basarsi, il RAG riduce drasticamente le invenzioni. Ma non è una garanzia assoluta, e capire </w:t>
      </w:r>
      <w:r>
        <w:rPr>
          <w:i/>
          <w:iCs/>
          <w:sz w:val="21"/>
          <w:szCs w:val="21"/>
        </w:rPr>
        <w:t xml:space="preserve">perché</w:t>
      </w:r>
      <w:r>
        <w:rPr>
          <w:sz w:val="21"/>
          <w:szCs w:val="21"/>
        </w:rPr>
        <w:t xml:space="preserve"> è essenziale per diagnosticare i problemi.</w:t>
      </w:r>
    </w:p>
    <w:p>
      <w:pPr>
        <w:spacing w:after="120" w:line="290"/>
        <w:jc w:val="both"/>
      </w:pPr>
      <w:r>
        <w:rPr>
          <w:sz w:val="21"/>
          <w:szCs w:val="21"/>
        </w:rPr>
        <w:t xml:space="preserve">Il RAG può fallire in due modi. Primo: se il </w:t>
      </w:r>
      <w:r>
        <w:rPr>
          <w:b/>
          <w:bCs/>
          <w:sz w:val="21"/>
          <w:szCs w:val="21"/>
        </w:rPr>
        <w:t xml:space="preserve">recupero</w:t>
      </w:r>
      <w:r>
        <w:rPr>
          <w:sz w:val="21"/>
          <w:szCs w:val="21"/>
        </w:rPr>
        <w:t xml:space="preserve"> porta frammenti sbagliati o irrilevanti, il modello riceve un contesto fuorviante e può ancora sbagliare. Secondo: se il modello è </w:t>
      </w:r>
      <w:r>
        <w:rPr>
          <w:b/>
          <w:bCs/>
          <w:sz w:val="21"/>
          <w:szCs w:val="21"/>
        </w:rPr>
        <w:t xml:space="preserve">troppo piccolo o debole</w:t>
      </w:r>
      <w:r>
        <w:rPr>
          <w:sz w:val="21"/>
          <w:szCs w:val="21"/>
        </w:rPr>
        <w:t xml:space="preserve">, può «ignorare» i frammenti recuperati e generare comunque dalla propria conoscenza interna, allucinando nonostante il contesto corretto.</w:t>
      </w:r>
    </w:p>
    <w:p>
      <w:pPr>
        <w:pBdr>
          <w:left w:val="single" w:color="2E6E9E" w:sz="14" w:space="10"/>
        </w:pBdr>
        <w:spacing w:after="120" w:before="80"/>
        <w:ind w:left="360"/>
      </w:pPr>
      <w:r>
        <w:rPr>
          <w:b/>
          <w:bCs/>
          <w:i/>
          <w:iCs/>
          <w:color w:val="2E6E9E"/>
          <w:sz w:val="19"/>
          <w:szCs w:val="19"/>
        </w:rPr>
        <w:t xml:space="preserve">Nota. </w:t>
      </w:r>
      <w:r>
        <w:rPr>
          <w:i/>
          <w:iCs/>
          <w:color w:val="4A5260"/>
          <w:sz w:val="19"/>
          <w:szCs w:val="19"/>
        </w:rPr>
        <w:t xml:space="preserve">È questa la ragione per cui si sconsigliano modelli troppo piccoli per il RAG: un modello sotto una certa soglia di capacità non «legge» in modo affidabile il contesto recuperato e continua a inventare. Un buon RAG richiede sia un buon recupero sia un modello abbastanza capace da rispettarlo.</w:t>
      </w:r>
    </w:p>
    <w:p>
      <w:pPr>
        <w:spacing w:after="40" w:before="120"/>
      </w:pPr>
      <w:r>
        <w:rPr>
          <w:b/>
          <w:bCs/>
          <w:color w:val="1565C0"/>
          <w:sz w:val="20"/>
          <w:szCs w:val="20"/>
        </w:rPr>
        <w:t xml:space="preserve">Esempio — quando il RAG fallisce pur avendo i dati</w:t>
      </w:r>
    </w:p>
    <w:p>
      <w:pPr>
        <w:spacing w:after="120" w:line="288"/>
        <w:ind w:left="200"/>
        <w:jc w:val="both"/>
      </w:pPr>
      <w:r>
        <w:rPr>
          <w:sz w:val="21"/>
          <w:szCs w:val="21"/>
        </w:rPr>
        <w:t xml:space="preserve">Si immagini un sistema che recupera correttamente il paragrafo giusto, ma usa un modello generativo troppo piccolo. Il modello, invece di leggere il paragrafo e rispondere di conseguenza, produce una risposta «di pancia» basata su ciò che ricorda vagamente dall'addestramento — ignorando il contesto. Il risultato è un'allucinazione a dispetto di un recupero perfetto. La lezione: il RAG è una catena, e la sua tenuta è quella dell'anello più debole.</w:t>
      </w:r>
    </w:p>
    <w:p>
      <w:pPr>
        <w:spacing w:after="70" w:before="160"/>
      </w:pPr>
      <w:r>
        <w:rPr>
          <w:b/>
          <w:bCs/>
          <w:i/>
          <w:iCs/>
          <w:color w:val="1F3A5F"/>
          <w:sz w:val="22"/>
          <w:szCs w:val="22"/>
        </w:rPr>
        <w:t xml:space="preserve">In sintesi</w:t>
      </w:r>
    </w:p>
    <w:p>
      <w:pPr>
        <w:pStyle w:val="ListParagraph"/>
        <w:numPr>
          <w:ilvl w:val="0"/>
          <w:numId w:val="2"/>
        </w:numPr>
        <w:spacing w:after="60" w:line="280"/>
      </w:pPr>
      <w:r>
        <w:rPr>
          <w:sz w:val="20"/>
          <w:szCs w:val="20"/>
        </w:rPr>
        <w:t xml:space="preserve">Il RAG recupera i frammenti rilevanti e li fornisce al modello, che fonda la risposta su di essi.</w:t>
      </w:r>
    </w:p>
    <w:p>
      <w:pPr>
        <w:pStyle w:val="ListParagraph"/>
        <w:numPr>
          <w:ilvl w:val="0"/>
          <w:numId w:val="2"/>
        </w:numPr>
        <w:spacing w:after="60" w:line="280"/>
      </w:pPr>
      <w:r>
        <w:rPr>
          <w:sz w:val="20"/>
          <w:szCs w:val="20"/>
        </w:rPr>
        <w:t xml:space="preserve">Fase offline: i documenti vengono frammentati, vettorizzati e archiviati in una base vettoriale (una sola volta).</w:t>
      </w:r>
    </w:p>
    <w:p>
      <w:pPr>
        <w:pStyle w:val="ListParagraph"/>
        <w:numPr>
          <w:ilvl w:val="0"/>
          <w:numId w:val="2"/>
        </w:numPr>
        <w:spacing w:after="60" w:line="280"/>
      </w:pPr>
      <w:r>
        <w:rPr>
          <w:sz w:val="20"/>
          <w:szCs w:val="20"/>
        </w:rPr>
        <w:t xml:space="preserve">Fase online (4 passi): embedding della domanda → ricerca dei top-k → inserimento nel prompt → generazione citata.</w:t>
      </w:r>
    </w:p>
    <w:p>
      <w:pPr>
        <w:pStyle w:val="ListParagraph"/>
        <w:numPr>
          <w:ilvl w:val="0"/>
          <w:numId w:val="2"/>
        </w:numPr>
        <w:spacing w:after="60" w:line="280"/>
      </w:pPr>
      <w:r>
        <w:rPr>
          <w:sz w:val="20"/>
          <w:szCs w:val="20"/>
        </w:rPr>
        <w:t xml:space="preserve">Il modello non «sa» la risposta: la sintetizza dai frammenti forniti.</w:t>
      </w:r>
    </w:p>
    <w:p>
      <w:pPr>
        <w:pStyle w:val="ListParagraph"/>
        <w:numPr>
          <w:ilvl w:val="0"/>
          <w:numId w:val="2"/>
        </w:numPr>
        <w:spacing w:after="60" w:line="280"/>
      </w:pPr>
      <w:r>
        <w:rPr>
          <w:sz w:val="20"/>
          <w:szCs w:val="20"/>
        </w:rPr>
        <w:t xml:space="preserve">Il RAG riduce le allucinazioni ma non le elimina: fallisce se il recupero è sbagliato o se il modello è troppo debole per rispettare il contesto.</w:t>
      </w:r>
    </w:p>
    <w:p>
      <w:pPr>
        <w:shd w:fill="1A2332" w:color="auto" w:val="clear"/>
        <w:spacing w:after="80" w:before="200"/>
      </w:pPr>
      <w:r>
        <w:rPr>
          <w:b/>
          <w:bCs/>
          <w:color w:val="FFFFFF"/>
          <w:spacing w:val="40"/>
          <w:sz w:val="22"/>
          <w:szCs w:val="22"/>
        </w:rPr>
        <w:t xml:space="preserve">  ESERCIZI DI VERIFICA</w:t>
      </w:r>
    </w:p>
    <w:p>
      <w:pPr>
        <w:pStyle w:val="ListParagraph"/>
        <w:numPr>
          <w:ilvl w:val="0"/>
          <w:numId w:val="8"/>
        </w:numPr>
        <w:spacing w:after="90" w:line="284"/>
        <w:jc w:val="both"/>
      </w:pPr>
      <w:r>
        <w:rPr>
          <w:sz w:val="20"/>
          <w:szCs w:val="20"/>
        </w:rPr>
        <w:t xml:space="preserve">Descrivi nel dettaglio i quattro passi della fase online del RAG, spiegando cosa accade in ciascuno.</w:t>
      </w:r>
    </w:p>
    <w:p>
      <w:pPr>
        <w:pStyle w:val="ListParagraph"/>
        <w:numPr>
          <w:ilvl w:val="0"/>
          <w:numId w:val="8"/>
        </w:numPr>
        <w:spacing w:after="90" w:line="284"/>
        <w:jc w:val="both"/>
      </w:pPr>
      <w:r>
        <w:rPr>
          <w:sz w:val="20"/>
          <w:szCs w:val="20"/>
        </w:rPr>
        <w:t xml:space="preserve">Perché la fase offline si svolge una sola volta per documento, e perché questo costituisce un vantaggio di efficienza?</w:t>
      </w:r>
    </w:p>
    <w:p>
      <w:pPr>
        <w:pStyle w:val="ListParagraph"/>
        <w:numPr>
          <w:ilvl w:val="0"/>
          <w:numId w:val="8"/>
        </w:numPr>
        <w:spacing w:after="90" w:line="284"/>
        <w:jc w:val="both"/>
      </w:pPr>
      <w:r>
        <w:rPr>
          <w:sz w:val="20"/>
          <w:szCs w:val="20"/>
        </w:rPr>
        <w:t xml:space="preserve">Spiega perché è essenziale usare lo stesso embedder nella fase offline e nella fase online.</w:t>
      </w:r>
    </w:p>
    <w:p>
      <w:pPr>
        <w:pStyle w:val="ListParagraph"/>
        <w:numPr>
          <w:ilvl w:val="0"/>
          <w:numId w:val="8"/>
        </w:numPr>
        <w:spacing w:after="90" w:line="284"/>
        <w:jc w:val="both"/>
      </w:pPr>
      <w:r>
        <w:rPr>
          <w:sz w:val="20"/>
          <w:szCs w:val="20"/>
        </w:rPr>
        <w:t xml:space="preserve">Argomenta, con un esempio, perché il RAG «riduce ma non elimina» le allucinazioni, individuando i due modi in cui può fallire.</w:t>
      </w:r>
    </w:p>
    <w:p>
      <w:pPr>
        <w:pStyle w:val="ListParagraph"/>
        <w:numPr>
          <w:ilvl w:val="0"/>
          <w:numId w:val="8"/>
        </w:numPr>
        <w:spacing w:after="90" w:line="284"/>
        <w:jc w:val="both"/>
      </w:pPr>
      <w:r>
        <w:rPr>
          <w:sz w:val="20"/>
          <w:szCs w:val="20"/>
        </w:rPr>
        <w:t xml:space="preserve">Collega la raccomandazione di non usare modelli troppo piccoli per il RAG al secondo modo di fallimento descritto nel capitolo.</w:t>
      </w:r>
    </w:p>
    <w:p>
      <w:pPr>
        <w:pageBreakBefore/>
        <w:spacing w:after="0" w:before="2600"/>
        <w:jc w:val="center"/>
      </w:pPr>
      <w:r>
        <w:rPr>
          <w:b/>
          <w:bCs/>
          <w:color w:val="2E6E9E"/>
          <w:spacing w:val="80"/>
          <w:sz w:val="40"/>
          <w:szCs w:val="40"/>
        </w:rPr>
        <w:t xml:space="preserve">PARTE III</w:t>
      </w:r>
    </w:p>
    <w:p>
      <w:pPr>
        <w:spacing w:after="0"/>
        <w:jc w:val="center"/>
      </w:pPr>
      <w:r>
        <w:rPr>
          <w:i/>
          <w:iCs/>
          <w:color w:val="1A2332"/>
          <w:sz w:val="30"/>
          <w:szCs w:val="30"/>
        </w:rPr>
        <w:t xml:space="preserve">Agire e orchestrare</w:t>
      </w:r>
    </w:p>
    <w:p>
      <w:pPr>
        <w:pageBreakBefore/>
        <w:spacing w:after="40" w:before="200"/>
      </w:pPr>
      <w:r>
        <w:rPr>
          <w:b/>
          <w:bCs/>
          <w:color w:val="2E6E9E"/>
          <w:spacing w:val="60"/>
          <w:sz w:val="22"/>
          <w:szCs w:val="22"/>
        </w:rPr>
        <w:t xml:space="preserve">CAPITOLO 7</w:t>
      </w:r>
    </w:p>
    <w:p>
      <w:pPr>
        <w:pBdr>
          <w:bottom w:val="single" w:color="1F3A5F" w:sz="12" w:space="6"/>
        </w:pBdr>
        <w:spacing w:after="60"/>
      </w:pPr>
      <w:r>
        <w:rPr>
          <w:b/>
          <w:bCs/>
          <w:color w:val="1A2332"/>
          <w:sz w:val="34"/>
          <w:szCs w:val="34"/>
        </w:rPr>
        <w:t xml:space="preserve">Dagli strumenti agli agenti autonomi</w:t>
      </w:r>
    </w:p>
    <w:p>
      <w:pPr>
        <w:spacing w:after="180"/>
      </w:pPr>
      <w:r>
        <w:rPr>
          <w:sz w:val="8"/>
          <w:szCs w:val="8"/>
        </w:rPr>
        <w:t xml:space="preserve"/>
      </w:r>
    </w:p>
    <w:p>
      <w:pPr>
        <w:spacing w:after="120" w:line="290"/>
        <w:jc w:val="both"/>
      </w:pPr>
      <w:r>
        <w:rPr>
          <w:sz w:val="21"/>
          <w:szCs w:val="21"/>
        </w:rPr>
        <w:t xml:space="preserve">Il RAG risolve il primo limite: dà al modello accesso alla conoscenza. Ma resta la distinzione tra un sistema che </w:t>
      </w:r>
      <w:r>
        <w:rPr>
          <w:i/>
          <w:iCs/>
          <w:sz w:val="21"/>
          <w:szCs w:val="21"/>
        </w:rPr>
        <w:t xml:space="preserve">risponde</w:t>
      </w:r>
      <w:r>
        <w:rPr>
          <w:sz w:val="21"/>
          <w:szCs w:val="21"/>
        </w:rPr>
        <w:t xml:space="preserve"> e uno che </w:t>
      </w:r>
      <w:r>
        <w:rPr>
          <w:i/>
          <w:iCs/>
          <w:sz w:val="21"/>
          <w:szCs w:val="21"/>
        </w:rPr>
        <w:t xml:space="preserve">agisce</w:t>
      </w:r>
      <w:r>
        <w:rPr>
          <w:sz w:val="21"/>
          <w:szCs w:val="21"/>
        </w:rPr>
        <w:t xml:space="preserve">. Questo capitolo affronta il salto concettuale verso gli agenti: sistemi che non si limitano a produrre testo, ma pianificano ed eseguono azioni nel mondo. Con questo salto arrivano capacità nuove e, inseparabilmente, rischi nuovi.</w:t>
      </w:r>
    </w:p>
    <w:p>
      <w:pPr>
        <w:pStyle w:val="Heading2"/>
        <w:spacing w:after="100" w:before="240"/>
      </w:pPr>
      <w:r>
        <w:rPr>
          <w:b/>
          <w:bCs/>
          <w:color w:val="1F3A5F"/>
          <w:sz w:val="27"/>
          <w:szCs w:val="27"/>
        </w:rPr>
        <w:t xml:space="preserve">7.1 Rispondere contro agire</w:t>
      </w:r>
    </w:p>
    <w:p>
      <w:pPr>
        <w:spacing w:after="120" w:line="290"/>
        <w:jc w:val="both"/>
      </w:pPr>
      <w:r>
        <w:rPr>
          <w:sz w:val="21"/>
          <w:szCs w:val="21"/>
        </w:rPr>
        <w:t xml:space="preserve">Un sistema di recupero è </w:t>
      </w:r>
      <w:r>
        <w:rPr>
          <w:b/>
          <w:bCs/>
          <w:sz w:val="21"/>
          <w:szCs w:val="21"/>
        </w:rPr>
        <w:t xml:space="preserve">passivo</w:t>
      </w:r>
      <w:r>
        <w:rPr>
          <w:sz w:val="21"/>
          <w:szCs w:val="21"/>
        </w:rPr>
        <w:t xml:space="preserve">: riceve una domanda, recupera, risponde, si ferma. Un agente è </w:t>
      </w:r>
      <w:r>
        <w:rPr>
          <w:b/>
          <w:bCs/>
          <w:sz w:val="21"/>
          <w:szCs w:val="21"/>
        </w:rPr>
        <w:t xml:space="preserve">attivo</w:t>
      </w:r>
      <w:r>
        <w:rPr>
          <w:sz w:val="21"/>
          <w:szCs w:val="21"/>
        </w:rPr>
        <w:t xml:space="preserve">: riceve un obiettivo, pianifica una sequenza di passi, esegue azioni, osserva i risultati e itera fino al completamento. La differenza non è di grado ma di natura.</w:t>
      </w:r>
    </w:p>
    <w:p>
      <w:pPr>
        <w:pBdr>
          <w:top w:val="single" w:color="C9D3DE" w:sz="2" w:space="6"/>
          <w:bottom w:val="single" w:color="C9D3DE" w:sz="2" w:space="6"/>
          <w:left w:val="single" w:color="1F3A5F" w:sz="28" w:space="12"/>
          <w:right w:val="single" w:color="C9D3DE" w:sz="2" w:space="6"/>
        </w:pBdr>
        <w:shd w:fill="EDF2F7" w:color="auto" w:val="clear"/>
        <w:spacing w:after="140" w:before="120"/>
      </w:pPr>
      <w:r>
        <w:rPr>
          <w:b/>
          <w:bCs/>
          <w:color w:val="1F3A5F"/>
          <w:spacing w:val="40"/>
          <w:sz w:val="17"/>
          <w:szCs w:val="17"/>
        </w:rPr>
        <w:t xml:space="preserve">DEFINIZIONE — </w:t>
      </w:r>
      <w:r>
        <w:rPr>
          <w:b/>
          <w:bCs/>
          <w:color w:val="1A2332"/>
          <w:sz w:val="21"/>
          <w:szCs w:val="21"/>
        </w:rPr>
        <w:t xml:space="preserve">Agente</w:t>
      </w:r>
      <w:r>
        <w:rPr>
          <w:color w:val="1A2332"/>
          <w:sz w:val="20"/>
          <w:szCs w:val="20"/>
        </w:rPr>
        <w:br/>
        <w:t xml:space="preserve">Sistema in cui un modello linguistico non si limita a generare testo, ma pianifica ed esegue una sequenza di azioni tramite strumenti esterni, osservando i risultati di ciascuna azione per decidere la successiva, fino al raggiungimento di un obiettivo.</w:t>
      </w:r>
    </w:p>
    <w:p>
      <w:pPr>
        <w:pStyle w:val="Heading2"/>
        <w:spacing w:after="100" w:before="240"/>
      </w:pPr>
      <w:r>
        <w:rPr>
          <w:b/>
          <w:bCs/>
          <w:color w:val="1F3A5F"/>
          <w:sz w:val="27"/>
          <w:szCs w:val="27"/>
        </w:rPr>
        <w:t xml:space="preserve">7.2 Il meccanismo abilitante: la chiamata di strumenti</w:t>
      </w:r>
    </w:p>
    <w:p>
      <w:pPr>
        <w:spacing w:after="120" w:line="290"/>
        <w:jc w:val="both"/>
      </w:pPr>
      <w:r>
        <w:rPr>
          <w:sz w:val="21"/>
          <w:szCs w:val="21"/>
        </w:rPr>
        <w:t xml:space="preserve">Ciò che permette a un modello di «agire» è la capacità di produrre non soltanto testo per l'utente, ma richieste strutturate di eseguire operazioni.</w:t>
      </w:r>
    </w:p>
    <w:p>
      <w:pPr>
        <w:pBdr>
          <w:top w:val="single" w:color="C9D3DE" w:sz="2" w:space="6"/>
          <w:bottom w:val="single" w:color="C9D3DE" w:sz="2" w:space="6"/>
          <w:left w:val="single" w:color="1F3A5F" w:sz="28" w:space="12"/>
          <w:right w:val="single" w:color="C9D3DE" w:sz="2" w:space="6"/>
        </w:pBdr>
        <w:shd w:fill="EDF2F7" w:color="auto" w:val="clear"/>
        <w:spacing w:after="140" w:before="120"/>
      </w:pPr>
      <w:r>
        <w:rPr>
          <w:b/>
          <w:bCs/>
          <w:color w:val="1F3A5F"/>
          <w:spacing w:val="40"/>
          <w:sz w:val="17"/>
          <w:szCs w:val="17"/>
        </w:rPr>
        <w:t xml:space="preserve">DEFINIZIONE — </w:t>
      </w:r>
      <w:r>
        <w:rPr>
          <w:b/>
          <w:bCs/>
          <w:color w:val="1A2332"/>
          <w:sz w:val="21"/>
          <w:szCs w:val="21"/>
        </w:rPr>
        <w:t xml:space="preserve">Chiamata di strumenti (tool calling, o function calling)</w:t>
      </w:r>
      <w:r>
        <w:rPr>
          <w:color w:val="1A2332"/>
          <w:sz w:val="20"/>
          <w:szCs w:val="20"/>
        </w:rPr>
        <w:br/>
        <w:t xml:space="preserve">La capacità di un modello di emettere, in un formato strutturato, la richiesta di eseguire una specifica operazione esterna — leggere un file, lanciare un comando, interrogare un servizio — e di ricevere l'esito per proseguire il ragionamento.</w:t>
      </w:r>
    </w:p>
    <w:p>
      <w:pPr>
        <w:spacing w:after="120" w:line="290"/>
        <w:jc w:val="both"/>
      </w:pPr>
      <w:r>
        <w:rPr>
          <w:sz w:val="21"/>
          <w:szCs w:val="21"/>
        </w:rPr>
        <w:t xml:space="preserve">Senza questa capacità, un «agente» è un'illusione: il modello può </w:t>
      </w:r>
      <w:r>
        <w:rPr>
          <w:i/>
          <w:iCs/>
          <w:sz w:val="21"/>
          <w:szCs w:val="21"/>
        </w:rPr>
        <w:t xml:space="preserve">descrivere</w:t>
      </w:r>
      <w:r>
        <w:rPr>
          <w:sz w:val="21"/>
          <w:szCs w:val="21"/>
        </w:rPr>
        <w:t xml:space="preserve"> cosa farebbe, ma non può </w:t>
      </w:r>
      <w:r>
        <w:rPr>
          <w:i/>
          <w:iCs/>
          <w:sz w:val="21"/>
          <w:szCs w:val="21"/>
        </w:rPr>
        <w:t xml:space="preserve">farlo</w:t>
      </w:r>
      <w:r>
        <w:rPr>
          <w:sz w:val="21"/>
          <w:szCs w:val="21"/>
        </w:rPr>
        <w:t xml:space="preserve">. La chiamata di strumenti è il ponte tra il linguaggio e l'azione.</w:t>
      </w:r>
    </w:p>
    <w:p>
      <w:pPr>
        <w:pBdr>
          <w:left w:val="single" w:color="2E6E9E" w:sz="14" w:space="10"/>
        </w:pBdr>
        <w:spacing w:after="120" w:before="80"/>
        <w:ind w:left="360"/>
      </w:pPr>
      <w:r>
        <w:rPr>
          <w:b/>
          <w:bCs/>
          <w:i/>
          <w:iCs/>
          <w:color w:val="2E6E9E"/>
          <w:sz w:val="19"/>
          <w:szCs w:val="19"/>
        </w:rPr>
        <w:t xml:space="preserve">Nota. </w:t>
      </w:r>
      <w:r>
        <w:rPr>
          <w:i/>
          <w:iCs/>
          <w:color w:val="4A5260"/>
          <w:sz w:val="19"/>
          <w:szCs w:val="19"/>
        </w:rPr>
        <w:t xml:space="preserve">Questo è il fallimento più insidioso nella costruzione di un agente: se il modello o il runtime non supportano la chiamata di strumenti in modo nativo, il sistema sembra funzionare — risponde, sembra ragionevole — ma non esegue mai alcuna azione reale. Verificare che gli strumenti vengano effettivamente invocati, e non solo descritti, è un controllo imprescindibile.</w:t>
      </w:r>
    </w:p>
    <w:p>
      <w:pPr>
        <w:spacing w:after="40" w:before="120"/>
      </w:pPr>
      <w:r>
        <w:rPr>
          <w:b/>
          <w:bCs/>
          <w:color w:val="1565C0"/>
          <w:sz w:val="20"/>
          <w:szCs w:val="20"/>
        </w:rPr>
        <w:t xml:space="preserve">Esempio — l'agente che «parla» ma non «fa»</w:t>
      </w:r>
    </w:p>
    <w:p>
      <w:pPr>
        <w:spacing w:after="120" w:line="288"/>
        <w:ind w:left="200"/>
        <w:jc w:val="both"/>
      </w:pPr>
      <w:r>
        <w:rPr>
          <w:sz w:val="21"/>
          <w:szCs w:val="21"/>
        </w:rPr>
        <w:t xml:space="preserve">Si colleghi a un agente un modello privo di reale capacità di chiamata di strumenti. Alla richiesta «leggi il file di configurazione e correggi l'errore», il modello risponderà qualcosa come «Va bene, apro il file e sistemo il parametro» — ma nessun file verrà mai aperto. La conversazione appare sensata; il lavoro non viene svolto. È l'inganno più comune, perché la superficie linguistica maschera l'assenza di azione.</w:t>
      </w:r>
    </w:p>
    <w:p>
      <w:pPr>
        <w:pStyle w:val="Heading2"/>
        <w:spacing w:after="100" w:before="240"/>
      </w:pPr>
      <w:r>
        <w:rPr>
          <w:b/>
          <w:bCs/>
          <w:color w:val="1F3A5F"/>
          <w:sz w:val="27"/>
          <w:szCs w:val="27"/>
        </w:rPr>
        <w:t xml:space="preserve">7.3 Il ciclo dell'agente</w:t>
      </w:r>
    </w:p>
    <w:p>
      <w:pPr>
        <w:spacing w:after="120" w:line="290"/>
        <w:jc w:val="both"/>
      </w:pPr>
      <w:r>
        <w:rPr>
          <w:sz w:val="21"/>
          <w:szCs w:val="21"/>
        </w:rPr>
        <w:t xml:space="preserve">Un agente opera in un </w:t>
      </w:r>
      <w:r>
        <w:rPr>
          <w:b/>
          <w:bCs/>
          <w:sz w:val="21"/>
          <w:szCs w:val="21"/>
        </w:rPr>
        <w:t xml:space="preserve">ciclo</w:t>
      </w:r>
      <w:r>
        <w:rPr>
          <w:sz w:val="21"/>
          <w:szCs w:val="21"/>
        </w:rPr>
        <w:t xml:space="preserve"> ripetuto: ragiona sul da farsi, chiama uno strumento, osserva l'esito, torna a ragionare alla luce del nuovo risultato, e così via fino a completare l'obiettivo o a raggiungere un limite prestabilito di iterazioni.</w:t>
      </w:r>
    </w:p>
    <w:p>
      <w:pPr>
        <w:pBdr>
          <w:top w:val="single" w:color="C9D3DE" w:sz="2" w:space="4"/>
          <w:bottom w:val="single" w:color="C9D3DE" w:sz="2" w:space="4"/>
          <w:left w:val="single" w:color="2E6E9E" w:sz="18" w:space="8"/>
          <w:right w:val="single" w:color="C9D3DE" w:sz="2" w:space="4"/>
        </w:pBdr>
        <w:shd w:fill="F5F7F9" w:color="auto" w:val="clear"/>
        <w:spacing w:after="140" w:before="80"/>
      </w:pPr>
      <w:r>
        <w:rPr>
          <w:rFonts w:ascii="Consolas" w:cs="Consolas" w:eastAsia="Consolas" w:hAnsi="Consolas"/>
          <w:color w:val="1A1A1A"/>
          <w:sz w:val="18"/>
          <w:szCs w:val="18"/>
        </w:rPr>
        <w:t xml:space="preserve">  ┌─────────── OBIETTIVO ───────────┐</w:t>
      </w:r>
      <w:r>
        <w:rPr>
          <w:rFonts w:ascii="Consolas" w:cs="Consolas" w:eastAsia="Consolas" w:hAnsi="Consolas"/>
          <w:color w:val="1A1A1A"/>
          <w:sz w:val="18"/>
          <w:szCs w:val="18"/>
        </w:rPr>
        <w:br/>
        <w:t xml:space="preserve">  │                                 │</w:t>
      </w:r>
      <w:r>
        <w:rPr>
          <w:rFonts w:ascii="Consolas" w:cs="Consolas" w:eastAsia="Consolas" w:hAnsi="Consolas"/>
          <w:color w:val="1A1A1A"/>
          <w:sz w:val="18"/>
          <w:szCs w:val="18"/>
        </w:rPr>
        <w:br/>
        <w:t xml:space="preserve">  ▼                                 │</w:t>
      </w:r>
      <w:r>
        <w:rPr>
          <w:rFonts w:ascii="Consolas" w:cs="Consolas" w:eastAsia="Consolas" w:hAnsi="Consolas"/>
          <w:color w:val="1A1A1A"/>
          <w:sz w:val="18"/>
          <w:szCs w:val="18"/>
        </w:rPr>
        <w:br/>
        <w:t xml:space="preserve">  Ragiona → Chiama strumento → Osserva esito</w:t>
      </w:r>
      <w:r>
        <w:rPr>
          <w:rFonts w:ascii="Consolas" w:cs="Consolas" w:eastAsia="Consolas" w:hAnsi="Consolas"/>
          <w:color w:val="1A1A1A"/>
          <w:sz w:val="18"/>
          <w:szCs w:val="18"/>
        </w:rPr>
        <w:br/>
        <w:t xml:space="preserve">  ▲                                 │</w:t>
      </w:r>
      <w:r>
        <w:rPr>
          <w:rFonts w:ascii="Consolas" w:cs="Consolas" w:eastAsia="Consolas" w:hAnsi="Consolas"/>
          <w:color w:val="1A1A1A"/>
          <w:sz w:val="18"/>
          <w:szCs w:val="18"/>
        </w:rPr>
        <w:br/>
        <w:t xml:space="preserve">  └──────────── itera ──────────────┘</w:t>
      </w:r>
      <w:r>
        <w:rPr>
          <w:rFonts w:ascii="Consolas" w:cs="Consolas" w:eastAsia="Consolas" w:hAnsi="Consolas"/>
          <w:color w:val="1A1A1A"/>
          <w:sz w:val="18"/>
          <w:szCs w:val="18"/>
        </w:rPr>
        <w:br/>
        <w:t xml:space="preserve">        (fino a completamento o limite)</w:t>
      </w:r>
    </w:p>
    <w:p>
      <w:pPr>
        <w:pStyle w:val="Heading2"/>
        <w:spacing w:after="100" w:before="240"/>
      </w:pPr>
      <w:r>
        <w:rPr>
          <w:b/>
          <w:bCs/>
          <w:color w:val="1F3A5F"/>
          <w:sz w:val="27"/>
          <w:szCs w:val="27"/>
        </w:rPr>
        <w:t xml:space="preserve">7.4 Il rovescio della medaglia: l'agente come superficie di rischio</w:t>
      </w:r>
    </w:p>
    <w:p>
      <w:pPr>
        <w:spacing w:after="120" w:line="290"/>
        <w:jc w:val="both"/>
      </w:pPr>
      <w:r>
        <w:rPr>
          <w:sz w:val="21"/>
          <w:szCs w:val="21"/>
        </w:rPr>
        <w:t xml:space="preserve">Poiché tra gli strumenti di un agente figurano l'accesso ai file, l'esecuzione di comandi e l'interazione con servizi, un agente è — </w:t>
      </w:r>
      <w:r>
        <w:rPr>
          <w:b/>
          <w:bCs/>
          <w:sz w:val="21"/>
          <w:szCs w:val="21"/>
        </w:rPr>
        <w:t xml:space="preserve">per costruzione</w:t>
      </w:r>
      <w:r>
        <w:rPr>
          <w:sz w:val="21"/>
          <w:szCs w:val="21"/>
        </w:rPr>
        <w:t xml:space="preserve"> — una superficie di rischio. Un sistema che può leggere, scrivere ed eseguire sulla tua macchina va trattato con la cautela che questi poteri impongono.</w:t>
      </w:r>
    </w:p>
    <w:p>
      <w:pPr>
        <w:pBdr>
          <w:top w:val="single" w:color="C9D3DE" w:sz="2" w:space="6"/>
          <w:bottom w:val="single" w:color="C9D3DE" w:sz="2" w:space="6"/>
          <w:left w:val="single" w:color="1F3A5F" w:sz="28" w:space="12"/>
          <w:right w:val="single" w:color="C9D3DE" w:sz="2" w:space="6"/>
        </w:pBdr>
        <w:shd w:fill="EDF2F7" w:color="auto" w:val="clear"/>
        <w:spacing w:after="140" w:before="120"/>
      </w:pPr>
      <w:r>
        <w:rPr>
          <w:b/>
          <w:bCs/>
          <w:color w:val="1F3A5F"/>
          <w:spacing w:val="40"/>
          <w:sz w:val="17"/>
          <w:szCs w:val="17"/>
        </w:rPr>
        <w:t xml:space="preserve">DEFINIZIONE — </w:t>
      </w:r>
      <w:r>
        <w:rPr>
          <w:b/>
          <w:bCs/>
          <w:color w:val="1A2332"/>
          <w:sz w:val="21"/>
          <w:szCs w:val="21"/>
        </w:rPr>
        <w:t xml:space="preserve">Iniezione di istruzioni (prompt injection)</w:t>
      </w:r>
      <w:r>
        <w:rPr>
          <w:color w:val="1A2332"/>
          <w:sz w:val="20"/>
          <w:szCs w:val="20"/>
        </w:rPr>
        <w:br/>
        <w:t xml:space="preserve">Attacco in cui istruzioni ostili vengono nascoste dentro contenuti che l'agente elabora — un documento, una pagina web, un messaggio — nel tentativo di dirottarne il comportamento facendogli eseguire azioni non volute dall'utente.</w:t>
      </w:r>
    </w:p>
    <w:p>
      <w:pPr>
        <w:spacing w:after="120" w:line="290"/>
        <w:jc w:val="both"/>
      </w:pPr>
      <w:r>
        <w:rPr>
          <w:sz w:val="21"/>
          <w:szCs w:val="21"/>
        </w:rPr>
        <w:t xml:space="preserve">Il rischio è concreto: un agente che legge una email o un documento potrebbe incontrarvi istruzioni malevole camuffate da testo normale. Per questo un agente ben progettato tratta i contenuti in ingresso come </w:t>
      </w:r>
      <w:r>
        <w:rPr>
          <w:b/>
          <w:bCs/>
          <w:sz w:val="21"/>
          <w:szCs w:val="21"/>
        </w:rPr>
        <w:t xml:space="preserve">dati non fidati</w:t>
      </w:r>
      <w:r>
        <w:rPr>
          <w:sz w:val="21"/>
          <w:szCs w:val="21"/>
        </w:rPr>
        <w:t xml:space="preserve">, non come istruzioni da eseguire.</w:t>
      </w:r>
    </w:p>
    <w:p>
      <w:pPr>
        <w:pStyle w:val="Heading3"/>
        <w:spacing w:after="70" w:before="180"/>
      </w:pPr>
      <w:r>
        <w:rPr>
          <w:b/>
          <w:bCs/>
          <w:color w:val="2E6E9E"/>
          <w:sz w:val="23"/>
          <w:szCs w:val="23"/>
        </w:rPr>
        <w:t xml:space="preserve">7.4.1 Il controllo tramite i permessi</w:t>
      </w:r>
    </w:p>
    <w:p>
      <w:pPr>
        <w:pBdr>
          <w:top w:val="single" w:color="C9D3DE" w:sz="2" w:space="6"/>
          <w:bottom w:val="single" w:color="C9D3DE" w:sz="2" w:space="6"/>
          <w:left w:val="single" w:color="1F3A5F" w:sz="28" w:space="12"/>
          <w:right w:val="single" w:color="C9D3DE" w:sz="2" w:space="6"/>
        </w:pBdr>
        <w:shd w:fill="EDF2F7" w:color="auto" w:val="clear"/>
        <w:spacing w:after="140" w:before="120"/>
      </w:pPr>
      <w:r>
        <w:rPr>
          <w:b/>
          <w:bCs/>
          <w:color w:val="1F3A5F"/>
          <w:spacing w:val="40"/>
          <w:sz w:val="17"/>
          <w:szCs w:val="17"/>
        </w:rPr>
        <w:t xml:space="preserve">DEFINIZIONE — </w:t>
      </w:r>
      <w:r>
        <w:rPr>
          <w:b/>
          <w:bCs/>
          <w:color w:val="1A2332"/>
          <w:sz w:val="21"/>
          <w:szCs w:val="21"/>
        </w:rPr>
        <w:t xml:space="preserve">Motore dei permessi</w:t>
      </w:r>
      <w:r>
        <w:rPr>
          <w:color w:val="1A2332"/>
          <w:sz w:val="20"/>
          <w:szCs w:val="20"/>
        </w:rPr>
        <w:br/>
        <w:t xml:space="preserve">Componente che classifica ogni azione di un agente per classe di rischio (per esempio lettura, scrittura, esecuzione) e ne subordina l'esecuzione a una politica prestabilita, potendo richiedere l'approvazione umana prima delle azioni irreversibili.</w:t>
      </w:r>
    </w:p>
    <w:p>
      <w:pPr>
        <w:spacing w:after="120" w:line="290"/>
        <w:jc w:val="both"/>
      </w:pPr>
      <w:r>
        <w:rPr>
          <w:sz w:val="21"/>
          <w:szCs w:val="21"/>
        </w:rPr>
        <w:t xml:space="preserve">La difesa fondamentale è la modalità </w:t>
      </w:r>
      <w:r>
        <w:rPr>
          <w:b/>
          <w:bCs/>
          <w:sz w:val="21"/>
          <w:szCs w:val="21"/>
        </w:rPr>
        <w:t xml:space="preserve">interattiva</w:t>
      </w:r>
      <w:r>
        <w:rPr>
          <w:sz w:val="21"/>
          <w:szCs w:val="21"/>
        </w:rPr>
        <w:t xml:space="preserve">, in cui l'agente esegue liberamente le sole letture ma richiede conferma esplicita prima di ogni scrittura o comando. Non è burocrazia: è il punto di controllo umano che rende visibile un comportamento anomalo </w:t>
      </w:r>
      <w:r>
        <w:rPr>
          <w:i/>
          <w:iCs/>
          <w:sz w:val="21"/>
          <w:szCs w:val="21"/>
        </w:rPr>
        <w:t xml:space="preserve">prima</w:t>
      </w:r>
      <w:r>
        <w:rPr>
          <w:sz w:val="21"/>
          <w:szCs w:val="21"/>
        </w:rPr>
        <w:t xml:space="preserve"> che diventi un'azione dannosa. In un sistema che ha potere reale sulla macchina, la conferma umana sulle azioni irreversibili è la salvaguardia che rende l'agente adottabile con serenità.</w:t>
      </w:r>
    </w:p>
    <w:p>
      <w:pPr>
        <w:pBdr>
          <w:left w:val="single" w:color="2E6E9E" w:sz="14" w:space="10"/>
        </w:pBdr>
        <w:spacing w:after="120" w:before="80"/>
        <w:ind w:left="360"/>
      </w:pPr>
      <w:r>
        <w:rPr>
          <w:b/>
          <w:bCs/>
          <w:i/>
          <w:iCs/>
          <w:color w:val="2E6E9E"/>
          <w:sz w:val="19"/>
          <w:szCs w:val="19"/>
        </w:rPr>
        <w:t xml:space="preserve">Nota. </w:t>
      </w:r>
      <w:r>
        <w:rPr>
          <w:i/>
          <w:iCs/>
          <w:color w:val="4A5260"/>
          <w:sz w:val="19"/>
          <w:szCs w:val="19"/>
        </w:rPr>
        <w:t xml:space="preserve">La modalità pienamente automatica, in cui l'agente agisce senza chiedere conferma, ha senso solo in ambienti «sacrificabili» — una macchina virtuale, una copia di lavoro — e con modelli di cui ci si fida. Su una postazione con dati e credenziali reali, è una scelta da compiere con piena consapevolezza.</w:t>
      </w:r>
    </w:p>
    <w:p>
      <w:pPr>
        <w:spacing w:after="70" w:before="160"/>
      </w:pPr>
      <w:r>
        <w:rPr>
          <w:b/>
          <w:bCs/>
          <w:i/>
          <w:iCs/>
          <w:color w:val="1F3A5F"/>
          <w:sz w:val="22"/>
          <w:szCs w:val="22"/>
        </w:rPr>
        <w:t xml:space="preserve">In sintesi</w:t>
      </w:r>
    </w:p>
    <w:p>
      <w:pPr>
        <w:pStyle w:val="ListParagraph"/>
        <w:numPr>
          <w:ilvl w:val="0"/>
          <w:numId w:val="2"/>
        </w:numPr>
        <w:spacing w:after="60" w:line="280"/>
      </w:pPr>
      <w:r>
        <w:rPr>
          <w:sz w:val="20"/>
          <w:szCs w:val="20"/>
        </w:rPr>
        <w:t xml:space="preserve">Un agente non risponde soltanto: pianifica ed esegue azioni, iterando su un obiettivo.</w:t>
      </w:r>
    </w:p>
    <w:p>
      <w:pPr>
        <w:pStyle w:val="ListParagraph"/>
        <w:numPr>
          <w:ilvl w:val="0"/>
          <w:numId w:val="2"/>
        </w:numPr>
        <w:spacing w:after="60" w:line="280"/>
      </w:pPr>
      <w:r>
        <w:rPr>
          <w:sz w:val="20"/>
          <w:szCs w:val="20"/>
        </w:rPr>
        <w:t xml:space="preserve">La chiamata di strumenti è il meccanismo abilitante; senza, l'«agente» descrive ma non fa.</w:t>
      </w:r>
    </w:p>
    <w:p>
      <w:pPr>
        <w:pStyle w:val="ListParagraph"/>
        <w:numPr>
          <w:ilvl w:val="0"/>
          <w:numId w:val="2"/>
        </w:numPr>
        <w:spacing w:after="60" w:line="280"/>
      </w:pPr>
      <w:r>
        <w:rPr>
          <w:sz w:val="20"/>
          <w:szCs w:val="20"/>
        </w:rPr>
        <w:t xml:space="preserve">Il ciclo dell'agente è: ragiona → chiama strumento → osserva → itera.</w:t>
      </w:r>
    </w:p>
    <w:p>
      <w:pPr>
        <w:pStyle w:val="ListParagraph"/>
        <w:numPr>
          <w:ilvl w:val="0"/>
          <w:numId w:val="2"/>
        </w:numPr>
        <w:spacing w:after="60" w:line="280"/>
      </w:pPr>
      <w:r>
        <w:rPr>
          <w:sz w:val="20"/>
          <w:szCs w:val="20"/>
        </w:rPr>
        <w:t xml:space="preserve">Avendo accesso a file, comandi e servizi, l'agente è per costruzione una superficie di rischio.</w:t>
      </w:r>
    </w:p>
    <w:p>
      <w:pPr>
        <w:pStyle w:val="ListParagraph"/>
        <w:numPr>
          <w:ilvl w:val="0"/>
          <w:numId w:val="2"/>
        </w:numPr>
        <w:spacing w:after="60" w:line="280"/>
      </w:pPr>
      <w:r>
        <w:rPr>
          <w:sz w:val="20"/>
          <w:szCs w:val="20"/>
        </w:rPr>
        <w:t xml:space="preserve">La modalità interattiva (conferma umana sulle azioni irreversibili) è la difesa contro loop degeneri e iniezioni di istruzioni.</w:t>
      </w:r>
    </w:p>
    <w:p>
      <w:pPr>
        <w:shd w:fill="1A2332" w:color="auto" w:val="clear"/>
        <w:spacing w:after="80" w:before="200"/>
      </w:pPr>
      <w:r>
        <w:rPr>
          <w:b/>
          <w:bCs/>
          <w:color w:val="FFFFFF"/>
          <w:spacing w:val="40"/>
          <w:sz w:val="22"/>
          <w:szCs w:val="22"/>
        </w:rPr>
        <w:t xml:space="preserve">  ESERCIZI DI VERIFICA</w:t>
      </w:r>
    </w:p>
    <w:p>
      <w:pPr>
        <w:pStyle w:val="ListParagraph"/>
        <w:numPr>
          <w:ilvl w:val="0"/>
          <w:numId w:val="9"/>
        </w:numPr>
        <w:spacing w:after="90" w:line="284"/>
        <w:jc w:val="both"/>
      </w:pPr>
      <w:r>
        <w:rPr>
          <w:sz w:val="20"/>
          <w:szCs w:val="20"/>
        </w:rPr>
        <w:t xml:space="preserve">Distingui un sistema che «risponde» da uno che «agisce», illustrando la differenza con il ciclo dell'agente.</w:t>
      </w:r>
    </w:p>
    <w:p>
      <w:pPr>
        <w:pStyle w:val="ListParagraph"/>
        <w:numPr>
          <w:ilvl w:val="0"/>
          <w:numId w:val="9"/>
        </w:numPr>
        <w:spacing w:after="90" w:line="284"/>
        <w:jc w:val="both"/>
      </w:pPr>
      <w:r>
        <w:rPr>
          <w:sz w:val="20"/>
          <w:szCs w:val="20"/>
        </w:rPr>
        <w:t xml:space="preserve">Perché la chiamata di strumenti è il meccanismo abilitante di un agente? Descrivi il fallimento tipico di un agente privo di tale capacità.</w:t>
      </w:r>
    </w:p>
    <w:p>
      <w:pPr>
        <w:pStyle w:val="ListParagraph"/>
        <w:numPr>
          <w:ilvl w:val="0"/>
          <w:numId w:val="9"/>
        </w:numPr>
        <w:spacing w:after="90" w:line="284"/>
        <w:jc w:val="both"/>
      </w:pPr>
      <w:r>
        <w:rPr>
          <w:sz w:val="20"/>
          <w:szCs w:val="20"/>
        </w:rPr>
        <w:t xml:space="preserve">Cos'è un'iniezione di istruzioni? Perché un agente dovrebbe trattare i contenuti in ingresso come «dati non fidati»?</w:t>
      </w:r>
    </w:p>
    <w:p>
      <w:pPr>
        <w:pStyle w:val="ListParagraph"/>
        <w:numPr>
          <w:ilvl w:val="0"/>
          <w:numId w:val="9"/>
        </w:numPr>
        <w:spacing w:after="90" w:line="284"/>
        <w:jc w:val="both"/>
      </w:pPr>
      <w:r>
        <w:rPr>
          <w:sz w:val="20"/>
          <w:szCs w:val="20"/>
        </w:rPr>
        <w:t xml:space="preserve">Spiega perché la modalità interattiva è descritta come la difesa fondamentale, e in quali circostanze la modalità automatica sarebbe accettabile.</w:t>
      </w:r>
    </w:p>
    <w:p>
      <w:pPr>
        <w:pStyle w:val="ListParagraph"/>
        <w:numPr>
          <w:ilvl w:val="0"/>
          <w:numId w:val="9"/>
        </w:numPr>
        <w:spacing w:after="90" w:line="284"/>
        <w:jc w:val="both"/>
      </w:pPr>
      <w:r>
        <w:rPr>
          <w:sz w:val="20"/>
          <w:szCs w:val="20"/>
        </w:rPr>
        <w:t xml:space="preserve">Un agente sembra funzionare ma non modifica mai alcun file. Formula un'ipotesi diagnostica basata sul contenuto del capitolo.</w:t>
      </w:r>
    </w:p>
    <w:p>
      <w:pPr>
        <w:pageBreakBefore/>
        <w:spacing w:after="40" w:before="200"/>
      </w:pPr>
      <w:r>
        <w:rPr>
          <w:b/>
          <w:bCs/>
          <w:color w:val="2E6E9E"/>
          <w:spacing w:val="60"/>
          <w:sz w:val="22"/>
          <w:szCs w:val="22"/>
        </w:rPr>
        <w:t xml:space="preserve">CAPITOLO 8</w:t>
      </w:r>
    </w:p>
    <w:p>
      <w:pPr>
        <w:pBdr>
          <w:bottom w:val="single" w:color="1F3A5F" w:sz="12" w:space="6"/>
        </w:pBdr>
        <w:spacing w:after="60"/>
      </w:pPr>
      <w:r>
        <w:rPr>
          <w:b/>
          <w:bCs/>
          <w:color w:val="1A2332"/>
          <w:sz w:val="34"/>
          <w:szCs w:val="34"/>
        </w:rPr>
        <w:t xml:space="preserve">L'ingegneria del contesto</w:t>
      </w:r>
    </w:p>
    <w:p>
      <w:pPr>
        <w:spacing w:after="180"/>
      </w:pPr>
      <w:r>
        <w:rPr>
          <w:sz w:val="8"/>
          <w:szCs w:val="8"/>
        </w:rPr>
        <w:t xml:space="preserve"/>
      </w:r>
    </w:p>
    <w:p>
      <w:pPr>
        <w:spacing w:after="120" w:line="290"/>
        <w:jc w:val="both"/>
      </w:pPr>
      <w:r>
        <w:rPr>
          <w:sz w:val="21"/>
          <w:szCs w:val="21"/>
        </w:rPr>
        <w:t xml:space="preserve">Abbiamo studiato i singoli meccanismi: esecuzione locale, embeddings, recupero, agenti. Questo capitolo conclusivo li inquadra in una disciplina più ampia, che governa </w:t>
      </w:r>
      <w:r>
        <w:rPr>
          <w:i/>
          <w:iCs/>
          <w:sz w:val="21"/>
          <w:szCs w:val="21"/>
        </w:rPr>
        <w:t xml:space="preserve">quali</w:t>
      </w:r>
      <w:r>
        <w:rPr>
          <w:sz w:val="21"/>
          <w:szCs w:val="21"/>
        </w:rPr>
        <w:t xml:space="preserve"> informazioni fornire al modello e </w:t>
      </w:r>
      <w:r>
        <w:rPr>
          <w:i/>
          <w:iCs/>
          <w:sz w:val="21"/>
          <w:szCs w:val="21"/>
        </w:rPr>
        <w:t xml:space="preserve">come</w:t>
      </w:r>
      <w:r>
        <w:rPr>
          <w:sz w:val="21"/>
          <w:szCs w:val="21"/>
        </w:rPr>
        <w:t xml:space="preserve"> organizzarle. È il livello in cui le scelte tecniche diventano metodo.</w:t>
      </w:r>
    </w:p>
    <w:p>
      <w:pPr>
        <w:pStyle w:val="Heading2"/>
        <w:spacing w:after="100" w:before="240"/>
      </w:pPr>
      <w:r>
        <w:rPr>
          <w:b/>
          <w:bCs/>
          <w:color w:val="1F3A5F"/>
          <w:sz w:val="27"/>
          <w:szCs w:val="27"/>
        </w:rPr>
        <w:t xml:space="preserve">8.1 Che cos'è l'ingegneria del contesto</w:t>
      </w:r>
    </w:p>
    <w:p>
      <w:pPr>
        <w:pBdr>
          <w:top w:val="single" w:color="C9D3DE" w:sz="2" w:space="6"/>
          <w:bottom w:val="single" w:color="C9D3DE" w:sz="2" w:space="6"/>
          <w:left w:val="single" w:color="1F3A5F" w:sz="28" w:space="12"/>
          <w:right w:val="single" w:color="C9D3DE" w:sz="2" w:space="6"/>
        </w:pBdr>
        <w:shd w:fill="EDF2F7" w:color="auto" w:val="clear"/>
        <w:spacing w:after="140" w:before="120"/>
      </w:pPr>
      <w:r>
        <w:rPr>
          <w:b/>
          <w:bCs/>
          <w:color w:val="1F3A5F"/>
          <w:spacing w:val="40"/>
          <w:sz w:val="17"/>
          <w:szCs w:val="17"/>
        </w:rPr>
        <w:t xml:space="preserve">DEFINIZIONE — </w:t>
      </w:r>
      <w:r>
        <w:rPr>
          <w:b/>
          <w:bCs/>
          <w:color w:val="1A2332"/>
          <w:sz w:val="21"/>
          <w:szCs w:val="21"/>
        </w:rPr>
        <w:t xml:space="preserve">Ingegneria del contesto (context engineering)</w:t>
      </w:r>
      <w:r>
        <w:rPr>
          <w:color w:val="1A2332"/>
          <w:sz w:val="20"/>
          <w:szCs w:val="20"/>
        </w:rPr>
        <w:br/>
        <w:t xml:space="preserve">La disciplina che progetta quali informazioni fornire a un modello, in quale forma e con quale ciclo di aggiornamento, allo scopo di massimizzare l'affidabilità e la pertinenza delle risposte. Comprende, ma non si esaurisce, nel RAG.</w:t>
      </w:r>
    </w:p>
    <w:p>
      <w:pPr>
        <w:spacing w:after="120" w:line="290"/>
        <w:jc w:val="both"/>
      </w:pPr>
      <w:r>
        <w:rPr>
          <w:sz w:val="21"/>
          <w:szCs w:val="21"/>
        </w:rPr>
        <w:t xml:space="preserve">Con la maturazione dei sistemi basati su modelli linguistici, ci si è accorti che il collo di bottiglia non è più «come formulare la domanda» (il vecchio </w:t>
      </w:r>
      <w:r>
        <w:rPr>
          <w:i/>
          <w:iCs/>
          <w:sz w:val="21"/>
          <w:szCs w:val="21"/>
        </w:rPr>
        <w:t xml:space="preserve">prompt engineering</w:t>
      </w:r>
      <w:r>
        <w:rPr>
          <w:sz w:val="21"/>
          <w:szCs w:val="21"/>
        </w:rPr>
        <w:t xml:space="preserve">), bensì «cosa mettere nel contesto» del modello. Il RAG è il primo strumento di questa disciplina — non l'unico.</w:t>
      </w:r>
    </w:p>
    <w:p>
      <w:pPr>
        <w:pStyle w:val="Heading2"/>
        <w:spacing w:after="100" w:before="240"/>
      </w:pPr>
      <w:r>
        <w:rPr>
          <w:b/>
          <w:bCs/>
          <w:color w:val="1F3A5F"/>
          <w:sz w:val="27"/>
          <w:szCs w:val="27"/>
        </w:rPr>
        <w:t xml:space="preserve">8.2 I paradigmi di gestione del contesto</w:t>
      </w:r>
    </w:p>
    <w:p>
      <w:pPr>
        <w:spacing w:after="120" w:line="290"/>
        <w:jc w:val="both"/>
      </w:pPr>
      <w:r>
        <w:rPr>
          <w:sz w:val="21"/>
          <w:szCs w:val="21"/>
        </w:rPr>
        <w:t xml:space="preserve">Il RAG vettoriale, che abbiamo studiato nel Cap. 6, è il paradigma di partenza. Ma ne esistono altri, ciascuno adatto a bisogni diversi. Li presentiamo in forma comparativa.</w:t>
      </w:r>
    </w:p>
    <w:tbl>
      <w:tblPr>
        <w:tblW w:type="dxa" w:w="9300"/>
        <w:tblBorders>
          <w:top w:val="single" w:color="B0BCC9" w:sz="2"/>
          <w:left w:val="single" w:color="B0BCC9" w:sz="2"/>
          <w:bottom w:val="single" w:color="B0BCC9" w:sz="2"/>
          <w:right w:val="single" w:color="B0BCC9" w:sz="2"/>
          <w:insideH w:val="single" w:color="C9D3DE" w:sz="2"/>
          <w:insideV w:val="single" w:color="C9D3DE" w:sz="2"/>
        </w:tblBorders>
      </w:tblPr>
      <w:tblGrid>
        <w:gridCol w:w="2400"/>
        <w:gridCol w:w="4300"/>
        <w:gridCol w:w="2600"/>
      </w:tblGrid>
      <w:tr>
        <w:tc>
          <w:tcPr>
            <w:tcW w:type="dxa" w:w="2400"/>
            <w:shd w:fill="6A1B9A" w:color="auto" w:val="clear"/>
            <w:tcMar>
              <w:top w:type="dxa" w:w="70"/>
              <w:left w:type="dxa" w:w="110"/>
              <w:bottom w:type="dxa" w:w="70"/>
              <w:right w:type="dxa" w:w="110"/>
            </w:tcMar>
          </w:tcPr>
          <w:p>
            <w:r>
              <w:rPr>
                <w:b/>
                <w:bCs/>
                <w:color w:val="FFFFFF"/>
                <w:sz w:val="19"/>
                <w:szCs w:val="19"/>
              </w:rPr>
              <w:t xml:space="preserve">Paradigma</w:t>
            </w:r>
          </w:p>
        </w:tc>
        <w:tc>
          <w:tcPr>
            <w:tcW w:type="dxa" w:w="4300"/>
            <w:shd w:fill="6A1B9A" w:color="auto" w:val="clear"/>
            <w:tcMar>
              <w:top w:type="dxa" w:w="70"/>
              <w:left w:type="dxa" w:w="110"/>
              <w:bottom w:type="dxa" w:w="70"/>
              <w:right w:type="dxa" w:w="110"/>
            </w:tcMar>
          </w:tcPr>
          <w:p>
            <w:r>
              <w:rPr>
                <w:b/>
                <w:bCs/>
                <w:color w:val="FFFFFF"/>
                <w:sz w:val="19"/>
                <w:szCs w:val="19"/>
              </w:rPr>
              <w:t xml:space="preserve">Idea centrale</w:t>
            </w:r>
          </w:p>
        </w:tc>
        <w:tc>
          <w:tcPr>
            <w:tcW w:type="dxa" w:w="2600"/>
            <w:shd w:fill="6A1B9A" w:color="auto" w:val="clear"/>
            <w:tcMar>
              <w:top w:type="dxa" w:w="70"/>
              <w:left w:type="dxa" w:w="110"/>
              <w:bottom w:type="dxa" w:w="70"/>
              <w:right w:type="dxa" w:w="110"/>
            </w:tcMar>
          </w:tcPr>
          <w:p>
            <w:r>
              <w:rPr>
                <w:b/>
                <w:bCs/>
                <w:color w:val="FFFFFF"/>
                <w:sz w:val="19"/>
                <w:szCs w:val="19"/>
              </w:rPr>
              <w:t xml:space="preserve">Quando conviene</w:t>
            </w:r>
          </w:p>
        </w:tc>
      </w:tr>
      <w:tr>
        <w:tc>
          <w:tcPr>
            <w:tcW w:type="dxa" w:w="2400"/>
            <w:shd w:fill="EDF2F7" w:color="auto" w:val="clear"/>
            <w:tcMar>
              <w:top w:type="dxa" w:w="70"/>
              <w:left w:type="dxa" w:w="110"/>
              <w:bottom w:type="dxa" w:w="70"/>
              <w:right w:type="dxa" w:w="110"/>
            </w:tcMar>
          </w:tcPr>
          <w:p>
            <w:r>
              <w:rPr>
                <w:b w:val="false"/>
                <w:bCs w:val="false"/>
                <w:color w:val="000000"/>
                <w:sz w:val="19"/>
                <w:szCs w:val="19"/>
              </w:rPr>
              <w:t xml:space="preserve">RAG vettoriale</w:t>
            </w:r>
          </w:p>
        </w:tc>
        <w:tc>
          <w:tcPr>
            <w:tcW w:type="dxa" w:w="4300"/>
            <w:tcMar>
              <w:top w:type="dxa" w:w="70"/>
              <w:left w:type="dxa" w:w="110"/>
              <w:bottom w:type="dxa" w:w="70"/>
              <w:right w:type="dxa" w:w="110"/>
            </w:tcMar>
          </w:tcPr>
          <w:p>
            <w:r>
              <w:rPr>
                <w:b w:val="false"/>
                <w:bCs w:val="false"/>
                <w:color w:val="000000"/>
                <w:sz w:val="19"/>
                <w:szCs w:val="19"/>
              </w:rPr>
              <w:t xml:space="preserve">Recupero per similarità semantica su frammenti</w:t>
            </w:r>
          </w:p>
        </w:tc>
        <w:tc>
          <w:tcPr>
            <w:tcW w:type="dxa" w:w="2600"/>
            <w:tcMar>
              <w:top w:type="dxa" w:w="70"/>
              <w:left w:type="dxa" w:w="110"/>
              <w:bottom w:type="dxa" w:w="70"/>
              <w:right w:type="dxa" w:w="110"/>
            </w:tcMar>
          </w:tcPr>
          <w:p>
            <w:r>
              <w:rPr>
                <w:b w:val="false"/>
                <w:bCs w:val="false"/>
                <w:color w:val="000000"/>
                <w:sz w:val="19"/>
                <w:szCs w:val="19"/>
              </w:rPr>
              <w:t xml:space="preserve">Domande su documenti (default)</w:t>
            </w:r>
          </w:p>
        </w:tc>
      </w:tr>
      <w:tr>
        <w:tc>
          <w:tcPr>
            <w:tcW w:type="dxa" w:w="2400"/>
            <w:shd w:fill="EDF2F7" w:color="auto" w:val="clear"/>
            <w:tcMar>
              <w:top w:type="dxa" w:w="70"/>
              <w:left w:type="dxa" w:w="110"/>
              <w:bottom w:type="dxa" w:w="70"/>
              <w:right w:type="dxa" w:w="110"/>
            </w:tcMar>
          </w:tcPr>
          <w:p>
            <w:r>
              <w:rPr>
                <w:b w:val="false"/>
                <w:bCs w:val="false"/>
                <w:color w:val="000000"/>
                <w:sz w:val="19"/>
                <w:szCs w:val="19"/>
              </w:rPr>
              <w:t xml:space="preserve">RAG a grafo</w:t>
            </w:r>
          </w:p>
        </w:tc>
        <w:tc>
          <w:tcPr>
            <w:tcW w:type="dxa" w:w="4300"/>
            <w:tcMar>
              <w:top w:type="dxa" w:w="70"/>
              <w:left w:type="dxa" w:w="110"/>
              <w:bottom w:type="dxa" w:w="70"/>
              <w:right w:type="dxa" w:w="110"/>
            </w:tcMar>
          </w:tcPr>
          <w:p>
            <w:r>
              <w:rPr>
                <w:b w:val="false"/>
                <w:bCs w:val="false"/>
                <w:color w:val="000000"/>
                <w:sz w:val="19"/>
                <w:szCs w:val="19"/>
              </w:rPr>
              <w:t xml:space="preserve">Grafo di entità e relazioni; ragionamento a più salti</w:t>
            </w:r>
          </w:p>
        </w:tc>
        <w:tc>
          <w:tcPr>
            <w:tcW w:type="dxa" w:w="2600"/>
            <w:tcMar>
              <w:top w:type="dxa" w:w="70"/>
              <w:left w:type="dxa" w:w="110"/>
              <w:bottom w:type="dxa" w:w="70"/>
              <w:right w:type="dxa" w:w="110"/>
            </w:tcMar>
          </w:tcPr>
          <w:p>
            <w:r>
              <w:rPr>
                <w:b w:val="false"/>
                <w:bCs w:val="false"/>
                <w:color w:val="000000"/>
                <w:sz w:val="19"/>
                <w:szCs w:val="19"/>
              </w:rPr>
              <w:t xml:space="preserve">Relazioni complesse tra concetti</w:t>
            </w:r>
          </w:p>
        </w:tc>
      </w:tr>
      <w:tr>
        <w:tc>
          <w:tcPr>
            <w:tcW w:type="dxa" w:w="2400"/>
            <w:shd w:fill="EDF2F7" w:color="auto" w:val="clear"/>
            <w:tcMar>
              <w:top w:type="dxa" w:w="70"/>
              <w:left w:type="dxa" w:w="110"/>
              <w:bottom w:type="dxa" w:w="70"/>
              <w:right w:type="dxa" w:w="110"/>
            </w:tcMar>
          </w:tcPr>
          <w:p>
            <w:r>
              <w:rPr>
                <w:b w:val="false"/>
                <w:bCs w:val="false"/>
                <w:color w:val="000000"/>
                <w:sz w:val="19"/>
                <w:szCs w:val="19"/>
              </w:rPr>
              <w:t xml:space="preserve">Memoria dell'agente</w:t>
            </w:r>
          </w:p>
        </w:tc>
        <w:tc>
          <w:tcPr>
            <w:tcW w:type="dxa" w:w="4300"/>
            <w:tcMar>
              <w:top w:type="dxa" w:w="70"/>
              <w:left w:type="dxa" w:w="110"/>
              <w:bottom w:type="dxa" w:w="70"/>
              <w:right w:type="dxa" w:w="110"/>
            </w:tcMar>
          </w:tcPr>
          <w:p>
            <w:r>
              <w:rPr>
                <w:b w:val="false"/>
                <w:bCs w:val="false"/>
                <w:color w:val="000000"/>
                <w:sz w:val="19"/>
                <w:szCs w:val="19"/>
              </w:rPr>
              <w:t xml:space="preserve">Persistenza del contesto tra sessioni</w:t>
            </w:r>
          </w:p>
        </w:tc>
        <w:tc>
          <w:tcPr>
            <w:tcW w:type="dxa" w:w="2600"/>
            <w:tcMar>
              <w:top w:type="dxa" w:w="70"/>
              <w:left w:type="dxa" w:w="110"/>
              <w:bottom w:type="dxa" w:w="70"/>
              <w:right w:type="dxa" w:w="110"/>
            </w:tcMar>
          </w:tcPr>
          <w:p>
            <w:r>
              <w:rPr>
                <w:b w:val="false"/>
                <w:bCs w:val="false"/>
                <w:color w:val="000000"/>
                <w:sz w:val="19"/>
                <w:szCs w:val="19"/>
              </w:rPr>
              <w:t xml:space="preserve">Continuità e personalizzazione</w:t>
            </w:r>
          </w:p>
        </w:tc>
      </w:tr>
      <w:tr>
        <w:tc>
          <w:tcPr>
            <w:tcW w:type="dxa" w:w="2400"/>
            <w:shd w:fill="EDF2F7" w:color="auto" w:val="clear"/>
            <w:tcMar>
              <w:top w:type="dxa" w:w="70"/>
              <w:left w:type="dxa" w:w="110"/>
              <w:bottom w:type="dxa" w:w="70"/>
              <w:right w:type="dxa" w:w="110"/>
            </w:tcMar>
          </w:tcPr>
          <w:p>
            <w:r>
              <w:rPr>
                <w:b w:val="false"/>
                <w:bCs w:val="false"/>
                <w:color w:val="000000"/>
                <w:sz w:val="19"/>
                <w:szCs w:val="19"/>
              </w:rPr>
              <w:t xml:space="preserve">Base di conoscenza curata</w:t>
            </w:r>
          </w:p>
        </w:tc>
        <w:tc>
          <w:tcPr>
            <w:tcW w:type="dxa" w:w="4300"/>
            <w:tcMar>
              <w:top w:type="dxa" w:w="70"/>
              <w:left w:type="dxa" w:w="110"/>
              <w:bottom w:type="dxa" w:w="70"/>
              <w:right w:type="dxa" w:w="110"/>
            </w:tcMar>
          </w:tcPr>
          <w:p>
            <w:r>
              <w:rPr>
                <w:b w:val="false"/>
                <w:bCs w:val="false"/>
                <w:color w:val="000000"/>
                <w:sz w:val="19"/>
                <w:szCs w:val="19"/>
              </w:rPr>
              <w:t xml:space="preserve">Note strutturate mantenute da umano e modello</w:t>
            </w:r>
          </w:p>
        </w:tc>
        <w:tc>
          <w:tcPr>
            <w:tcW w:type="dxa" w:w="2600"/>
            <w:tcMar>
              <w:top w:type="dxa" w:w="70"/>
              <w:left w:type="dxa" w:w="110"/>
              <w:bottom w:type="dxa" w:w="70"/>
              <w:right w:type="dxa" w:w="110"/>
            </w:tcMar>
          </w:tcPr>
          <w:p>
            <w:r>
              <w:rPr>
                <w:b w:val="false"/>
                <w:bCs w:val="false"/>
                <w:color w:val="000000"/>
                <w:sz w:val="19"/>
                <w:szCs w:val="19"/>
              </w:rPr>
              <w:t xml:space="preserve">Conoscenza di dominio stabile</w:t>
            </w:r>
          </w:p>
        </w:tc>
      </w:tr>
      <w:tr>
        <w:tc>
          <w:tcPr>
            <w:tcW w:type="dxa" w:w="2400"/>
            <w:shd w:fill="EDF2F7" w:color="auto" w:val="clear"/>
            <w:tcMar>
              <w:top w:type="dxa" w:w="70"/>
              <w:left w:type="dxa" w:w="110"/>
              <w:bottom w:type="dxa" w:w="70"/>
              <w:right w:type="dxa" w:w="110"/>
            </w:tcMar>
          </w:tcPr>
          <w:p>
            <w:r>
              <w:rPr>
                <w:b w:val="false"/>
                <w:bCs w:val="false"/>
                <w:color w:val="000000"/>
                <w:sz w:val="19"/>
                <w:szCs w:val="19"/>
              </w:rPr>
              <w:t xml:space="preserve">Contesto auto-evolutivo</w:t>
            </w:r>
          </w:p>
        </w:tc>
        <w:tc>
          <w:tcPr>
            <w:tcW w:type="dxa" w:w="4300"/>
            <w:tcMar>
              <w:top w:type="dxa" w:w="70"/>
              <w:left w:type="dxa" w:w="110"/>
              <w:bottom w:type="dxa" w:w="70"/>
              <w:right w:type="dxa" w:w="110"/>
            </w:tcMar>
          </w:tcPr>
          <w:p>
            <w:r>
              <w:rPr>
                <w:b w:val="false"/>
                <w:bCs w:val="false"/>
                <w:color w:val="000000"/>
                <w:sz w:val="19"/>
                <w:szCs w:val="19"/>
              </w:rPr>
              <w:t xml:space="preserve">Il contesto si aggiorna come un manuale vivente</w:t>
            </w:r>
          </w:p>
        </w:tc>
        <w:tc>
          <w:tcPr>
            <w:tcW w:type="dxa" w:w="2600"/>
            <w:tcMar>
              <w:top w:type="dxa" w:w="70"/>
              <w:left w:type="dxa" w:w="110"/>
              <w:bottom w:type="dxa" w:w="70"/>
              <w:right w:type="dxa" w:w="110"/>
            </w:tcMar>
          </w:tcPr>
          <w:p>
            <w:r>
              <w:rPr>
                <w:b w:val="false"/>
                <w:bCs w:val="false"/>
                <w:color w:val="000000"/>
                <w:sz w:val="19"/>
                <w:szCs w:val="19"/>
              </w:rPr>
              <w:t xml:space="preserve">Frontiera sperimentale</w:t>
            </w:r>
          </w:p>
        </w:tc>
      </w:tr>
    </w:tbl>
    <w:p>
      <w:pPr>
        <w:pStyle w:val="Heading2"/>
        <w:spacing w:after="100" w:before="240"/>
      </w:pPr>
      <w:r>
        <w:rPr>
          <w:b/>
          <w:bCs/>
          <w:color w:val="1F3A5F"/>
          <w:sz w:val="27"/>
          <w:szCs w:val="27"/>
        </w:rPr>
        <w:t xml:space="preserve">8.3 Perché nei sistemi maturi i paradigmi si combinano</w:t>
      </w:r>
    </w:p>
    <w:p>
      <w:pPr>
        <w:spacing w:after="120" w:line="290"/>
        <w:jc w:val="both"/>
      </w:pPr>
      <w:r>
        <w:rPr>
          <w:sz w:val="21"/>
          <w:szCs w:val="21"/>
        </w:rPr>
        <w:t xml:space="preserve">Ogni paradigma copre un bisogno diverso: il recupero vettoriale per la ricerca ampia, il grafo per le relazioni, la memoria per la continuità, la base curata per la conoscenza stabile. Usarne uno solo lascia scoperti i bisogni che gli altri colmerebbero. Nei sistemi maturi, dunque, si combinano.</w:t>
      </w:r>
    </w:p>
    <w:p>
      <w:pPr>
        <w:spacing w:after="120" w:line="290"/>
        <w:jc w:val="both"/>
      </w:pPr>
      <w:r>
        <w:rPr>
          <w:sz w:val="21"/>
          <w:szCs w:val="21"/>
        </w:rPr>
        <w:t xml:space="preserve">Ma vale un principio sovraordinato, che chiude il manuale con un monito. Tutti i paradigmi </w:t>
      </w:r>
      <w:r>
        <w:rPr>
          <w:b/>
          <w:bCs/>
          <w:sz w:val="21"/>
          <w:szCs w:val="21"/>
        </w:rPr>
        <w:t xml:space="preserve">degradano insieme</w:t>
      </w:r>
      <w:r>
        <w:rPr>
          <w:sz w:val="21"/>
          <w:szCs w:val="21"/>
        </w:rPr>
        <w:t xml:space="preserve"> se i dati che vi confluiscono sono obsoleti o mal governati. La qualità di un sistema di contesto non dipende, in ultima analisi, dalla sofisticazione del paradigma, ma dalla </w:t>
      </w:r>
      <w:r>
        <w:rPr>
          <w:b/>
          <w:bCs/>
          <w:sz w:val="21"/>
          <w:szCs w:val="21"/>
        </w:rPr>
        <w:t xml:space="preserve">governance dei dati</w:t>
      </w:r>
      <w:r>
        <w:rPr>
          <w:sz w:val="21"/>
          <w:szCs w:val="21"/>
        </w:rPr>
        <w:t xml:space="preserve"> che lo alimenta.</w:t>
      </w:r>
    </w:p>
    <w:p>
      <w:pPr>
        <w:pBdr>
          <w:top w:val="single" w:color="C9D3DE" w:sz="2" w:space="6"/>
          <w:bottom w:val="single" w:color="C9D3DE" w:sz="2" w:space="6"/>
          <w:left w:val="single" w:color="1F3A5F" w:sz="28" w:space="12"/>
          <w:right w:val="single" w:color="C9D3DE" w:sz="2" w:space="6"/>
        </w:pBdr>
        <w:shd w:fill="EDF2F7" w:color="auto" w:val="clear"/>
        <w:spacing w:after="140" w:before="120"/>
      </w:pPr>
      <w:r>
        <w:rPr>
          <w:b/>
          <w:bCs/>
          <w:color w:val="1F3A5F"/>
          <w:spacing w:val="40"/>
          <w:sz w:val="17"/>
          <w:szCs w:val="17"/>
        </w:rPr>
        <w:t xml:space="preserve">DEFINIZIONE — </w:t>
      </w:r>
      <w:r>
        <w:rPr>
          <w:b/>
          <w:bCs/>
          <w:color w:val="1A2332"/>
          <w:sz w:val="21"/>
          <w:szCs w:val="21"/>
        </w:rPr>
        <w:t xml:space="preserve">Governance dei dati</w:t>
      </w:r>
      <w:r>
        <w:rPr>
          <w:color w:val="1A2332"/>
          <w:sz w:val="20"/>
          <w:szCs w:val="20"/>
        </w:rPr>
        <w:br/>
        <w:t xml:space="preserve">L'insieme di regole e processi che assicurano che i dati alimentati a un sistema siano corretti, aggiornati, pertinenti e tracciabili. È il prerequisito della qualità di qualunque paradigma di ingegneria del contesto.</w:t>
      </w:r>
    </w:p>
    <w:p>
      <w:pPr>
        <w:pBdr>
          <w:left w:val="single" w:color="2E6E9E" w:sz="14" w:space="10"/>
        </w:pBdr>
        <w:spacing w:after="120" w:before="80"/>
        <w:ind w:left="360"/>
      </w:pPr>
      <w:r>
        <w:rPr>
          <w:b/>
          <w:bCs/>
          <w:i/>
          <w:iCs/>
          <w:color w:val="2E6E9E"/>
          <w:sz w:val="19"/>
          <w:szCs w:val="19"/>
        </w:rPr>
        <w:t xml:space="preserve">Nota. </w:t>
      </w:r>
      <w:r>
        <w:rPr>
          <w:i/>
          <w:iCs/>
          <w:color w:val="4A5260"/>
          <w:sz w:val="19"/>
          <w:szCs w:val="19"/>
        </w:rPr>
        <w:t xml:space="preserve">Il principio metodologico che ne discende: adottare i paradigmi in modo incrementale, partendo dal più semplice (il RAG vettoriale) e aggiungendo gli altri solo quando un bisogno reale lo giustifica. Crescere per completezza teorica invece che per necessità dimostrata introduce complessità ingiustificata. È l'applicazione, allo stack, del principio di adattamento al contesto.</w:t>
      </w:r>
    </w:p>
    <w:p>
      <w:pPr>
        <w:spacing w:after="70" w:before="160"/>
      </w:pPr>
      <w:r>
        <w:rPr>
          <w:b/>
          <w:bCs/>
          <w:i/>
          <w:iCs/>
          <w:color w:val="1F3A5F"/>
          <w:sz w:val="22"/>
          <w:szCs w:val="22"/>
        </w:rPr>
        <w:t xml:space="preserve">In sintesi</w:t>
      </w:r>
    </w:p>
    <w:p>
      <w:pPr>
        <w:pStyle w:val="ListParagraph"/>
        <w:numPr>
          <w:ilvl w:val="0"/>
          <w:numId w:val="2"/>
        </w:numPr>
        <w:spacing w:after="60" w:line="280"/>
      </w:pPr>
      <w:r>
        <w:rPr>
          <w:sz w:val="20"/>
          <w:szCs w:val="20"/>
        </w:rPr>
        <w:t xml:space="preserve">L'ingegneria del contesto progetta quali informazioni dare al modello, in che forma e con quale aggiornamento.</w:t>
      </w:r>
    </w:p>
    <w:p>
      <w:pPr>
        <w:pStyle w:val="ListParagraph"/>
        <w:numPr>
          <w:ilvl w:val="0"/>
          <w:numId w:val="2"/>
        </w:numPr>
        <w:spacing w:after="60" w:line="280"/>
      </w:pPr>
      <w:r>
        <w:rPr>
          <w:sz w:val="20"/>
          <w:szCs w:val="20"/>
        </w:rPr>
        <w:t xml:space="preserve">Ha soppiantato il «prompt engineering»: il collo di bottiglia non è più come chiedere, ma cosa mettere nel contesto.</w:t>
      </w:r>
    </w:p>
    <w:p>
      <w:pPr>
        <w:pStyle w:val="ListParagraph"/>
        <w:numPr>
          <w:ilvl w:val="0"/>
          <w:numId w:val="2"/>
        </w:numPr>
        <w:spacing w:after="60" w:line="280"/>
      </w:pPr>
      <w:r>
        <w:rPr>
          <w:sz w:val="20"/>
          <w:szCs w:val="20"/>
        </w:rPr>
        <w:t xml:space="preserve">Esistono più paradigmi (vettoriale, a grafo, memoria, base curata, auto-evolutivo); nei sistemi maturi si combinano.</w:t>
      </w:r>
    </w:p>
    <w:p>
      <w:pPr>
        <w:pStyle w:val="ListParagraph"/>
        <w:numPr>
          <w:ilvl w:val="0"/>
          <w:numId w:val="2"/>
        </w:numPr>
        <w:spacing w:after="60" w:line="280"/>
      </w:pPr>
      <w:r>
        <w:rPr>
          <w:sz w:val="20"/>
          <w:szCs w:val="20"/>
        </w:rPr>
        <w:t xml:space="preserve">Tutti degradano se i dati sono mal governati: la governance dei dati viene prima della scelta del paradigma.</w:t>
      </w:r>
    </w:p>
    <w:p>
      <w:pPr>
        <w:pStyle w:val="ListParagraph"/>
        <w:numPr>
          <w:ilvl w:val="0"/>
          <w:numId w:val="2"/>
        </w:numPr>
        <w:spacing w:after="60" w:line="280"/>
      </w:pPr>
      <w:r>
        <w:rPr>
          <w:sz w:val="20"/>
          <w:szCs w:val="20"/>
        </w:rPr>
        <w:t xml:space="preserve">Il metodo corretto è incrementale: partire dal RAG vettoriale, aggiungere il resto solo per necessità reale.</w:t>
      </w:r>
    </w:p>
    <w:p>
      <w:pPr>
        <w:shd w:fill="1A2332" w:color="auto" w:val="clear"/>
        <w:spacing w:after="80" w:before="200"/>
      </w:pPr>
      <w:r>
        <w:rPr>
          <w:b/>
          <w:bCs/>
          <w:color w:val="FFFFFF"/>
          <w:spacing w:val="40"/>
          <w:sz w:val="22"/>
          <w:szCs w:val="22"/>
        </w:rPr>
        <w:t xml:space="preserve">  ESERCIZI DI VERIFICA</w:t>
      </w:r>
    </w:p>
    <w:p>
      <w:pPr>
        <w:pStyle w:val="ListParagraph"/>
        <w:numPr>
          <w:ilvl w:val="0"/>
          <w:numId w:val="10"/>
        </w:numPr>
        <w:spacing w:after="90" w:line="284"/>
        <w:jc w:val="both"/>
      </w:pPr>
      <w:r>
        <w:rPr>
          <w:sz w:val="20"/>
          <w:szCs w:val="20"/>
        </w:rPr>
        <w:t xml:space="preserve">Definisci l'ingegneria del contesto e spiega perché ha «soppiantato» il prompt engineering come disciplina centrale.</w:t>
      </w:r>
    </w:p>
    <w:p>
      <w:pPr>
        <w:pStyle w:val="ListParagraph"/>
        <w:numPr>
          <w:ilvl w:val="0"/>
          <w:numId w:val="10"/>
        </w:numPr>
        <w:spacing w:after="90" w:line="284"/>
        <w:jc w:val="both"/>
      </w:pPr>
      <w:r>
        <w:rPr>
          <w:sz w:val="20"/>
          <w:szCs w:val="20"/>
        </w:rPr>
        <w:t xml:space="preserve">Per ciascuno dei cinque paradigmi presentati, indica un caso d'uso concreto in cui sarebbe la scelta più appropriata.</w:t>
      </w:r>
    </w:p>
    <w:p>
      <w:pPr>
        <w:pStyle w:val="ListParagraph"/>
        <w:numPr>
          <w:ilvl w:val="0"/>
          <w:numId w:val="10"/>
        </w:numPr>
        <w:spacing w:after="90" w:line="284"/>
        <w:jc w:val="both"/>
      </w:pPr>
      <w:r>
        <w:rPr>
          <w:sz w:val="20"/>
          <w:szCs w:val="20"/>
        </w:rPr>
        <w:t xml:space="preserve">Argomenta perché, in un sistema maturo, i paradigmi tendono a combinarsi invece di escludersi.</w:t>
      </w:r>
    </w:p>
    <w:p>
      <w:pPr>
        <w:pStyle w:val="ListParagraph"/>
        <w:numPr>
          <w:ilvl w:val="0"/>
          <w:numId w:val="10"/>
        </w:numPr>
        <w:spacing w:after="90" w:line="284"/>
        <w:jc w:val="both"/>
      </w:pPr>
      <w:r>
        <w:rPr>
          <w:sz w:val="20"/>
          <w:szCs w:val="20"/>
        </w:rPr>
        <w:t xml:space="preserve">Spiega il principio «la governance dei dati viene prima del paradigma» e collegalo all'idea che tutti i paradigmi «degradano insieme».</w:t>
      </w:r>
    </w:p>
    <w:p>
      <w:pPr>
        <w:pStyle w:val="ListParagraph"/>
        <w:numPr>
          <w:ilvl w:val="0"/>
          <w:numId w:val="10"/>
        </w:numPr>
        <w:spacing w:after="90" w:line="284"/>
        <w:jc w:val="both"/>
      </w:pPr>
      <w:r>
        <w:rPr>
          <w:sz w:val="20"/>
          <w:szCs w:val="20"/>
        </w:rPr>
        <w:t xml:space="preserve">Applica il principio dell'adozione incrementale a un caso concreto: quale paradigma adotteresti per primo, e quale segnale ti indicherebbe la necessità di aggiungerne un altro?</w:t>
      </w:r>
    </w:p>
    <w:p>
      <w:pPr>
        <w:pageBreakBefore/>
        <w:spacing w:after="40" w:before="200"/>
      </w:pPr>
      <w:r>
        <w:rPr>
          <w:b/>
          <w:bCs/>
          <w:color w:val="2E6E9E"/>
          <w:spacing w:val="60"/>
          <w:sz w:val="22"/>
          <w:szCs w:val="22"/>
        </w:rPr>
        <w:t xml:space="preserve">APPENDICE</w:t>
      </w:r>
    </w:p>
    <w:p>
      <w:pPr>
        <w:pBdr>
          <w:bottom w:val="single" w:color="1F3A5F" w:sz="12" w:space="6"/>
        </w:pBdr>
        <w:spacing w:after="180"/>
      </w:pPr>
      <w:r>
        <w:rPr>
          <w:b/>
          <w:bCs/>
          <w:color w:val="1A2332"/>
          <w:sz w:val="34"/>
          <w:szCs w:val="34"/>
        </w:rPr>
        <w:t xml:space="preserve">Glossario dei termini</w:t>
      </w:r>
    </w:p>
    <w:p>
      <w:pPr>
        <w:spacing w:after="120" w:line="290"/>
        <w:jc w:val="both"/>
      </w:pPr>
      <w:r>
        <w:rPr>
          <w:sz w:val="21"/>
          <w:szCs w:val="21"/>
        </w:rPr>
        <w:t xml:space="preserve">Raccolta dei termini tecnici introdotti nel manuale, in ordine di comparsa concettuale.</w:t>
      </w:r>
    </w:p>
    <w:p>
      <w:pPr>
        <w:spacing w:after="100" w:line="280"/>
        <w:jc w:val="both"/>
      </w:pPr>
      <w:r>
        <w:rPr>
          <w:b/>
          <w:bCs/>
          <w:color w:val="1F3A5F"/>
          <w:sz w:val="20"/>
          <w:szCs w:val="20"/>
        </w:rPr>
        <w:t xml:space="preserve">Addestramento (training). </w:t>
      </w:r>
      <w:r>
        <w:rPr>
          <w:sz w:val="20"/>
          <w:szCs w:val="20"/>
        </w:rPr>
        <w:t xml:space="preserve">Processo costosissimo, svolto una volta, in cui il modello apprende aggiustando i parametri su grandi corpus di testo.</w:t>
      </w:r>
    </w:p>
    <w:p>
      <w:pPr>
        <w:spacing w:after="100" w:line="280"/>
        <w:jc w:val="both"/>
      </w:pPr>
      <w:r>
        <w:rPr>
          <w:b/>
          <w:bCs/>
          <w:color w:val="1F3A5F"/>
          <w:sz w:val="20"/>
          <w:szCs w:val="20"/>
        </w:rPr>
        <w:t xml:space="preserve">Inferenza. </w:t>
      </w:r>
      <w:r>
        <w:rPr>
          <w:sz w:val="20"/>
          <w:szCs w:val="20"/>
        </w:rPr>
        <w:t xml:space="preserve">Uso del modello già addestrato: dato un prompt, produce testo un token alla volta. È ciò che si svolge in locale.</w:t>
      </w:r>
    </w:p>
    <w:p>
      <w:pPr>
        <w:spacing w:after="100" w:line="280"/>
        <w:jc w:val="both"/>
      </w:pPr>
      <w:r>
        <w:rPr>
          <w:b/>
          <w:bCs/>
          <w:color w:val="1F3A5F"/>
          <w:sz w:val="20"/>
          <w:szCs w:val="20"/>
        </w:rPr>
        <w:t xml:space="preserve">Allucinazione. </w:t>
      </w:r>
      <w:r>
        <w:rPr>
          <w:sz w:val="20"/>
          <w:szCs w:val="20"/>
        </w:rPr>
        <w:t xml:space="preserve">Affermazione plausibile nella forma ma falsa nel contenuto, prodotta quando il modello riempie un vuoto informativo per probabilità.</w:t>
      </w:r>
    </w:p>
    <w:p>
      <w:pPr>
        <w:spacing w:after="100" w:line="280"/>
        <w:jc w:val="both"/>
      </w:pPr>
      <w:r>
        <w:rPr>
          <w:b/>
          <w:bCs/>
          <w:color w:val="1F3A5F"/>
          <w:sz w:val="20"/>
          <w:szCs w:val="20"/>
        </w:rPr>
        <w:t xml:space="preserve">Runtime di inferenza. </w:t>
      </w:r>
      <w:r>
        <w:rPr>
          <w:sz w:val="20"/>
          <w:szCs w:val="20"/>
        </w:rPr>
        <w:t xml:space="preserve">Programma che carica i pesi, coordina il calcolo ed espone il modello (es. Ollama).</w:t>
      </w:r>
    </w:p>
    <w:p>
      <w:pPr>
        <w:spacing w:after="100" w:line="280"/>
        <w:jc w:val="both"/>
      </w:pPr>
      <w:r>
        <w:rPr>
          <w:b/>
          <w:bCs/>
          <w:color w:val="1F3A5F"/>
          <w:sz w:val="20"/>
          <w:szCs w:val="20"/>
        </w:rPr>
        <w:t xml:space="preserve">Endpoint compatibile. </w:t>
      </w:r>
      <w:r>
        <w:rPr>
          <w:sz w:val="20"/>
          <w:szCs w:val="20"/>
        </w:rPr>
        <w:t xml:space="preserve">Punto di accesso di rete che adotta un formato standard di messaggi, permettendo a qualsiasi applicazione conforme di usare il modello senza modifiche.</w:t>
      </w:r>
    </w:p>
    <w:p>
      <w:pPr>
        <w:spacing w:after="100" w:line="280"/>
        <w:jc w:val="both"/>
      </w:pPr>
      <w:r>
        <w:rPr>
          <w:b/>
          <w:bCs/>
          <w:color w:val="1F3A5F"/>
          <w:sz w:val="20"/>
          <w:szCs w:val="20"/>
        </w:rPr>
        <w:t xml:space="preserve">Parametro. </w:t>
      </w:r>
      <w:r>
        <w:rPr>
          <w:sz w:val="20"/>
          <w:szCs w:val="20"/>
        </w:rPr>
        <w:t xml:space="preserve">Uno dei valori numerici che costituiscono il modello, determinati durante l'addestramento.</w:t>
      </w:r>
    </w:p>
    <w:p>
      <w:pPr>
        <w:spacing w:after="100" w:line="280"/>
        <w:jc w:val="both"/>
      </w:pPr>
      <w:r>
        <w:rPr>
          <w:b/>
          <w:bCs/>
          <w:color w:val="1F3A5F"/>
          <w:sz w:val="20"/>
          <w:szCs w:val="20"/>
        </w:rPr>
        <w:t xml:space="preserve">Quantizzazione. </w:t>
      </w:r>
      <w:r>
        <w:rPr>
          <w:sz w:val="20"/>
          <w:szCs w:val="20"/>
        </w:rPr>
        <w:t xml:space="preserve">Riduzione della precisione dei parametri (es. da 16 a 4 bit) per diminuirne l'ingombro, con perdita di qualità contenuta.</w:t>
      </w:r>
    </w:p>
    <w:p>
      <w:pPr>
        <w:spacing w:after="100" w:line="280"/>
        <w:jc w:val="both"/>
      </w:pPr>
      <w:r>
        <w:rPr>
          <w:b/>
          <w:bCs/>
          <w:color w:val="1F3A5F"/>
          <w:sz w:val="20"/>
          <w:szCs w:val="20"/>
        </w:rPr>
        <w:t xml:space="preserve">VRAM. </w:t>
      </w:r>
      <w:r>
        <w:rPr>
          <w:sz w:val="20"/>
          <w:szCs w:val="20"/>
        </w:rPr>
        <w:t xml:space="preserve">Memoria dedicata della scheda grafica, velocissima; è il vincolo che determina quali modelli si possono eseguire fluidamente.</w:t>
      </w:r>
    </w:p>
    <w:p>
      <w:pPr>
        <w:spacing w:after="100" w:line="280"/>
        <w:jc w:val="both"/>
      </w:pPr>
      <w:r>
        <w:rPr>
          <w:b/>
          <w:bCs/>
          <w:color w:val="1F3A5F"/>
          <w:sz w:val="20"/>
          <w:szCs w:val="20"/>
        </w:rPr>
        <w:t xml:space="preserve">Bus PCIe. </w:t>
      </w:r>
      <w:r>
        <w:rPr>
          <w:sz w:val="20"/>
          <w:szCs w:val="20"/>
        </w:rPr>
        <w:t xml:space="preserve">Canale tra RAM di sistema e GPU; la sua banda limitata è il collo di bottiglia quando un modello sfora la VRAM.</w:t>
      </w:r>
    </w:p>
    <w:p>
      <w:pPr>
        <w:spacing w:after="100" w:line="280"/>
        <w:jc w:val="both"/>
      </w:pPr>
      <w:r>
        <w:rPr>
          <w:b/>
          <w:bCs/>
          <w:color w:val="1F3A5F"/>
          <w:sz w:val="20"/>
          <w:szCs w:val="20"/>
        </w:rPr>
        <w:t xml:space="preserve">Modello a esperti (MoE). </w:t>
      </w:r>
      <w:r>
        <w:rPr>
          <w:sz w:val="20"/>
          <w:szCs w:val="20"/>
        </w:rPr>
        <w:t xml:space="preserve">Modello con molti parametri totali ma pochi attivati per token: veloce una volta caricato, ma richiede di caricare tutti i parametri.</w:t>
      </w:r>
    </w:p>
    <w:p>
      <w:pPr>
        <w:spacing w:after="100" w:line="280"/>
        <w:jc w:val="both"/>
      </w:pPr>
      <w:r>
        <w:rPr>
          <w:b/>
          <w:bCs/>
          <w:color w:val="1F3A5F"/>
          <w:sz w:val="20"/>
          <w:szCs w:val="20"/>
        </w:rPr>
        <w:t xml:space="preserve">Embedding. </w:t>
      </w:r>
      <w:r>
        <w:rPr>
          <w:sz w:val="20"/>
          <w:szCs w:val="20"/>
        </w:rPr>
        <w:t xml:space="preserve">Rappresentazione di un testo come vettore, costruita così che significati simili corrispondano a vettori vicini.</w:t>
      </w:r>
    </w:p>
    <w:p>
      <w:pPr>
        <w:spacing w:after="100" w:line="280"/>
        <w:jc w:val="both"/>
      </w:pPr>
      <w:r>
        <w:rPr>
          <w:b/>
          <w:bCs/>
          <w:color w:val="1F3A5F"/>
          <w:sz w:val="20"/>
          <w:szCs w:val="20"/>
        </w:rPr>
        <w:t xml:space="preserve">Embedder. </w:t>
      </w:r>
      <w:r>
        <w:rPr>
          <w:sz w:val="20"/>
          <w:szCs w:val="20"/>
        </w:rPr>
        <w:t xml:space="preserve">Modello, distinto dal generativo, che produce gli embeddings.</w:t>
      </w:r>
    </w:p>
    <w:p>
      <w:pPr>
        <w:spacing w:after="100" w:line="280"/>
        <w:jc w:val="both"/>
      </w:pPr>
      <w:r>
        <w:rPr>
          <w:b/>
          <w:bCs/>
          <w:color w:val="1F3A5F"/>
          <w:sz w:val="20"/>
          <w:szCs w:val="20"/>
        </w:rPr>
        <w:t xml:space="preserve">Similarità del coseno. </w:t>
      </w:r>
      <w:r>
        <w:rPr>
          <w:sz w:val="20"/>
          <w:szCs w:val="20"/>
        </w:rPr>
        <w:t xml:space="preserve">Misura geometrica della somiglianza di significato tra due embeddings.</w:t>
      </w:r>
    </w:p>
    <w:p>
      <w:pPr>
        <w:spacing w:after="100" w:line="280"/>
        <w:jc w:val="both"/>
      </w:pPr>
      <w:r>
        <w:rPr>
          <w:b/>
          <w:bCs/>
          <w:color w:val="1F3A5F"/>
          <w:sz w:val="20"/>
          <w:szCs w:val="20"/>
        </w:rPr>
        <w:t xml:space="preserve">Chunking. </w:t>
      </w:r>
      <w:r>
        <w:rPr>
          <w:sz w:val="20"/>
          <w:szCs w:val="20"/>
        </w:rPr>
        <w:t xml:space="preserve">Suddivisione di un documento in frammenti piccoli e coerenti, ciascuno con proprio embedding.</w:t>
      </w:r>
    </w:p>
    <w:p>
      <w:pPr>
        <w:spacing w:after="100" w:line="280"/>
        <w:jc w:val="both"/>
      </w:pPr>
      <w:r>
        <w:rPr>
          <w:b/>
          <w:bCs/>
          <w:color w:val="1F3A5F"/>
          <w:sz w:val="20"/>
          <w:szCs w:val="20"/>
        </w:rPr>
        <w:t xml:space="preserve">Sovrapposizione (overlap). </w:t>
      </w:r>
      <w:r>
        <w:rPr>
          <w:sz w:val="20"/>
          <w:szCs w:val="20"/>
        </w:rPr>
        <w:t xml:space="preserve">Testo condiviso tra frammenti adiacenti, per non perdere l'informazione sui confini.</w:t>
      </w:r>
    </w:p>
    <w:p>
      <w:pPr>
        <w:spacing w:after="100" w:line="280"/>
        <w:jc w:val="both"/>
      </w:pPr>
      <w:r>
        <w:rPr>
          <w:b/>
          <w:bCs/>
          <w:color w:val="1F3A5F"/>
          <w:sz w:val="20"/>
          <w:szCs w:val="20"/>
        </w:rPr>
        <w:t xml:space="preserve">RAG. </w:t>
      </w:r>
      <w:r>
        <w:rPr>
          <w:sz w:val="20"/>
          <w:szCs w:val="20"/>
        </w:rPr>
        <w:t xml:space="preserve">Generazione aumentata dal recupero: si recuperano i frammenti rilevanti e li si forniscono al modello, che vi fonda la risposta.</w:t>
      </w:r>
    </w:p>
    <w:p>
      <w:pPr>
        <w:spacing w:after="100" w:line="280"/>
        <w:jc w:val="both"/>
      </w:pPr>
      <w:r>
        <w:rPr>
          <w:b/>
          <w:bCs/>
          <w:color w:val="1F3A5F"/>
          <w:sz w:val="20"/>
          <w:szCs w:val="20"/>
        </w:rPr>
        <w:t xml:space="preserve">Base dati vettoriale. </w:t>
      </w:r>
      <w:r>
        <w:rPr>
          <w:sz w:val="20"/>
          <w:szCs w:val="20"/>
        </w:rPr>
        <w:t xml:space="preserve">Archivio specializzato per embeddings e ricerca dei vettori più vicini (es. LanceDB).</w:t>
      </w:r>
    </w:p>
    <w:p>
      <w:pPr>
        <w:spacing w:after="100" w:line="280"/>
        <w:jc w:val="both"/>
      </w:pPr>
      <w:r>
        <w:rPr>
          <w:b/>
          <w:bCs/>
          <w:color w:val="1F3A5F"/>
          <w:sz w:val="20"/>
          <w:szCs w:val="20"/>
        </w:rPr>
        <w:t xml:space="preserve">Agente. </w:t>
      </w:r>
      <w:r>
        <w:rPr>
          <w:sz w:val="20"/>
          <w:szCs w:val="20"/>
        </w:rPr>
        <w:t xml:space="preserve">Sistema che pianifica ed esegue azioni tramite strumenti, iterando su un obiettivo.</w:t>
      </w:r>
    </w:p>
    <w:p>
      <w:pPr>
        <w:spacing w:after="100" w:line="280"/>
        <w:jc w:val="both"/>
      </w:pPr>
      <w:r>
        <w:rPr>
          <w:b/>
          <w:bCs/>
          <w:color w:val="1F3A5F"/>
          <w:sz w:val="20"/>
          <w:szCs w:val="20"/>
        </w:rPr>
        <w:t xml:space="preserve">Chiamata di strumenti (tool calling). </w:t>
      </w:r>
      <w:r>
        <w:rPr>
          <w:sz w:val="20"/>
          <w:szCs w:val="20"/>
        </w:rPr>
        <w:t xml:space="preserve">Capacità del modello di emettere richieste strutturate di eseguire operazioni esterne.</w:t>
      </w:r>
    </w:p>
    <w:p>
      <w:pPr>
        <w:spacing w:after="100" w:line="280"/>
        <w:jc w:val="both"/>
      </w:pPr>
      <w:r>
        <w:rPr>
          <w:b/>
          <w:bCs/>
          <w:color w:val="1F3A5F"/>
          <w:sz w:val="20"/>
          <w:szCs w:val="20"/>
        </w:rPr>
        <w:t xml:space="preserve">Iniezione di istruzioni (prompt injection). </w:t>
      </w:r>
      <w:r>
        <w:rPr>
          <w:sz w:val="20"/>
          <w:szCs w:val="20"/>
        </w:rPr>
        <w:t xml:space="preserve">Attacco che nasconde istruzioni ostili nei contenuti elaborati dall'agente.</w:t>
      </w:r>
    </w:p>
    <w:p>
      <w:pPr>
        <w:spacing w:after="100" w:line="280"/>
        <w:jc w:val="both"/>
      </w:pPr>
      <w:r>
        <w:rPr>
          <w:b/>
          <w:bCs/>
          <w:color w:val="1F3A5F"/>
          <w:sz w:val="20"/>
          <w:szCs w:val="20"/>
        </w:rPr>
        <w:t xml:space="preserve">Motore dei permessi. </w:t>
      </w:r>
      <w:r>
        <w:rPr>
          <w:sz w:val="20"/>
          <w:szCs w:val="20"/>
        </w:rPr>
        <w:t xml:space="preserve">Componente che classifica le azioni dell'agente per rischio e ne subordina l'esecuzione a una politica (es. conferma umana).</w:t>
      </w:r>
    </w:p>
    <w:p>
      <w:pPr>
        <w:spacing w:after="100" w:line="280"/>
        <w:jc w:val="both"/>
      </w:pPr>
      <w:r>
        <w:rPr>
          <w:b/>
          <w:bCs/>
          <w:color w:val="1F3A5F"/>
          <w:sz w:val="20"/>
          <w:szCs w:val="20"/>
        </w:rPr>
        <w:t xml:space="preserve">Ingegneria del contesto. </w:t>
      </w:r>
      <w:r>
        <w:rPr>
          <w:sz w:val="20"/>
          <w:szCs w:val="20"/>
        </w:rPr>
        <w:t xml:space="preserve">Disciplina che progetta quali informazioni fornire al modello, in che forma e con quale aggiornamento.</w:t>
      </w:r>
    </w:p>
    <w:p>
      <w:pPr>
        <w:spacing w:after="100" w:line="280"/>
        <w:jc w:val="both"/>
      </w:pPr>
      <w:r>
        <w:rPr>
          <w:b/>
          <w:bCs/>
          <w:color w:val="1F3A5F"/>
          <w:sz w:val="20"/>
          <w:szCs w:val="20"/>
        </w:rPr>
        <w:t xml:space="preserve">Governance dei dati. </w:t>
      </w:r>
      <w:r>
        <w:rPr>
          <w:sz w:val="20"/>
          <w:szCs w:val="20"/>
        </w:rPr>
        <w:t xml:space="preserve">Regole e processi che garantiscono dati corretti, aggiornati e tracciabili; prerequisito della qualità di ogni paradigma.</w:t>
      </w:r>
    </w:p>
    <w:p>
      <w:pPr>
        <w:pageBreakBefore/>
        <w:spacing w:after="40" w:before="200"/>
      </w:pPr>
      <w:r>
        <w:rPr>
          <w:b/>
          <w:bCs/>
          <w:color w:val="1A2332"/>
          <w:sz w:val="28"/>
          <w:szCs w:val="28"/>
        </w:rPr>
        <w:t xml:space="preserve">Nota conclusiva</w:t>
      </w:r>
    </w:p>
    <w:p>
      <w:pPr>
        <w:pBdr>
          <w:bottom w:val="single" w:color="1F3A5F" w:sz="6" w:space="6"/>
        </w:pBdr>
        <w:spacing w:after="120"/>
      </w:pPr>
      <w:r>
        <w:rPr>
          <w:sz w:val="6"/>
          <w:szCs w:val="6"/>
        </w:rPr>
        <w:t xml:space="preserve"/>
      </w:r>
    </w:p>
    <w:p>
      <w:pPr>
        <w:spacing w:after="120" w:line="290"/>
        <w:jc w:val="both"/>
      </w:pPr>
      <w:r>
        <w:rPr>
          <w:sz w:val="21"/>
          <w:szCs w:val="21"/>
        </w:rPr>
        <w:t xml:space="preserve">Il percorso di questo manuale ha seguito una logica precisa: dai limiti strutturali del modello (Parte I) alla conoscenza che li compensa (Parte II), fino all'azione e all'orchestrazione (Parte III). Chi lo ha percorso non possiede soltanto una serie di istruzioni, ma un modello mentale del </w:t>
      </w:r>
      <w:r>
        <w:rPr>
          <w:i/>
          <w:iCs/>
          <w:sz w:val="21"/>
          <w:szCs w:val="21"/>
        </w:rPr>
        <w:t xml:space="preserve">perché</w:t>
      </w:r>
      <w:r>
        <w:rPr>
          <w:sz w:val="21"/>
          <w:szCs w:val="21"/>
        </w:rPr>
        <w:t xml:space="preserve"> ogni componente esiste e di come i componenti si compongono.</w:t>
      </w:r>
    </w:p>
    <w:p>
      <w:pPr>
        <w:spacing w:after="120" w:line="290"/>
        <w:jc w:val="both"/>
      </w:pPr>
      <w:r>
        <w:rPr>
          <w:sz w:val="21"/>
          <w:szCs w:val="21"/>
        </w:rPr>
        <w:t xml:space="preserve">Questa comprensione è ciò che distingue l'esecutore dal progettista. Di fronte a un problema — un recupero impreciso, un agente che non agisce, un modello troppo lento — chi ha capito la teoria sa </w:t>
      </w:r>
      <w:r>
        <w:rPr>
          <w:i/>
          <w:iCs/>
          <w:sz w:val="21"/>
          <w:szCs w:val="21"/>
        </w:rPr>
        <w:t xml:space="preserve">dove guardare</w:t>
      </w:r>
      <w:r>
        <w:rPr>
          <w:sz w:val="21"/>
          <w:szCs w:val="21"/>
        </w:rPr>
        <w:t xml:space="preserve">, perché conosce la catena causale che lega ogni sintomo alla sua radice. È l'obiettivo che questo manuale si è proposto: non far funzionare lo stack, ma renderlo comprensibile.</w:t>
      </w:r>
    </w:p>
    <w:p>
      <w:pPr>
        <w:spacing w:after="120" w:line="290"/>
        <w:jc w:val="both"/>
      </w:pPr>
      <w:r>
        <w:rPr>
          <w:sz w:val="21"/>
          <w:szCs w:val="21"/>
        </w:rPr>
        <w:t xml:space="preserve">Il passo successivo è la pratica: la Guida di Installazione traduce ogni concetto qui esposto in comandi eseguibili, tarati su hardware reale. Teoria e pratica, lette insieme, chiudono il cerchio.</w:t>
      </w:r>
    </w:p>
    <w:sectPr>
      <w:headerReference w:type="default" r:id="rId7"/>
      <w:footerReference w:type="default" r:id="rId8"/>
      <w:pgSz w:w="11906" w:h="16838" w:orient="portrait"/>
      <w:pgMar w:top="1150" w:right="1200" w:bottom="115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3DE" w:sz="2" w:space="6"/>
      </w:pBdr>
      <w:jc w:val="center"/>
    </w:pPr>
    <w:r>
      <w:rPr>
        <w:color w:val="6A7280"/>
        <w:sz w:val="16"/>
        <w:szCs w:val="16"/>
      </w:rPr>
      <w:t xml:space="preserve">LLM in Locale — Manuale   ·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9AA4B0"/>
        <w:sz w:val="15"/>
        <w:szCs w:val="15"/>
      </w:rPr>
      <w:t xml:space="preserve">Dai Fondamenti al RAG e agli Agenti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abstractNum w:abstractNumId="3" w15:restartNumberingAfterBreak="0">
    <w:multiLevelType w:val="hybridMultilevel"/>
    <w:lvl w:ilvl="0" w15:tentative="1">
      <w:start w:val="1"/>
      <w:numFmt w:val="decimal"/>
      <w:lvlText w:val="%1."/>
      <w:lvlJc w:val="left"/>
      <w:pPr>
        <w:ind w:left="400" w:hanging="260"/>
      </w:pPr>
    </w:lvl>
  </w:abstractNum>
  <w:abstractNum w:abstractNumId="4" w15:restartNumberingAfterBreak="0">
    <w:multiLevelType w:val="hybridMultilevel"/>
    <w:lvl w:ilvl="0" w15:tentative="1">
      <w:start w:val="1"/>
      <w:numFmt w:val="decimal"/>
      <w:lvlText w:val="%1."/>
      <w:lvlJc w:val="left"/>
      <w:pPr>
        <w:ind w:left="400" w:hanging="260"/>
      </w:pPr>
    </w:lvl>
  </w:abstractNum>
  <w:abstractNum w:abstractNumId="5" w15:restartNumberingAfterBreak="0">
    <w:multiLevelType w:val="hybridMultilevel"/>
    <w:lvl w:ilvl="0" w15:tentative="1">
      <w:start w:val="1"/>
      <w:numFmt w:val="decimal"/>
      <w:lvlText w:val="%1."/>
      <w:lvlJc w:val="left"/>
      <w:pPr>
        <w:ind w:left="400" w:hanging="260"/>
      </w:pPr>
    </w:lvl>
  </w:abstractNum>
  <w:abstractNum w:abstractNumId="6" w15:restartNumberingAfterBreak="0">
    <w:multiLevelType w:val="hybridMultilevel"/>
    <w:lvl w:ilvl="0" w15:tentative="1">
      <w:start w:val="1"/>
      <w:numFmt w:val="decimal"/>
      <w:lvlText w:val="%1."/>
      <w:lvlJc w:val="left"/>
      <w:pPr>
        <w:ind w:left="400" w:hanging="260"/>
      </w:pPr>
    </w:lvl>
  </w:abstractNum>
  <w:abstractNum w:abstractNumId="7" w15:restartNumberingAfterBreak="0">
    <w:multiLevelType w:val="hybridMultilevel"/>
    <w:lvl w:ilvl="0" w15:tentative="1">
      <w:start w:val="1"/>
      <w:numFmt w:val="decimal"/>
      <w:lvlText w:val="%1."/>
      <w:lvlJc w:val="left"/>
      <w:pPr>
        <w:ind w:left="400" w:hanging="260"/>
      </w:pPr>
    </w:lvl>
  </w:abstractNum>
  <w:abstractNum w:abstractNumId="8" w15:restartNumberingAfterBreak="0">
    <w:multiLevelType w:val="hybridMultilevel"/>
    <w:lvl w:ilvl="0" w15:tentative="1">
      <w:start w:val="1"/>
      <w:numFmt w:val="decimal"/>
      <w:lvlText w:val="%1."/>
      <w:lvlJc w:val="left"/>
      <w:pPr>
        <w:ind w:left="400" w:hanging="260"/>
      </w:pPr>
    </w:lvl>
  </w:abstractNum>
  <w:abstractNum w:abstractNumId="9" w15:restartNumberingAfterBreak="0">
    <w:multiLevelType w:val="hybridMultilevel"/>
    <w:lvl w:ilvl="0" w15:tentative="1">
      <w:start w:val="1"/>
      <w:numFmt w:val="decimal"/>
      <w:lvlText w:val="%1."/>
      <w:lvlJc w:val="left"/>
      <w:pPr>
        <w:ind w:left="400" w:hanging="260"/>
      </w:pPr>
    </w:lvl>
  </w:abstractNum>
  <w:abstractNum w:abstractNumId="10" w15:restartNumberingAfterBreak="0">
    <w:multiLevelType w:val="hybridMultilevel"/>
    <w:lvl w:ilvl="0" w15:tentative="1">
      <w:start w:val="1"/>
      <w:numFmt w:val="decimal"/>
      <w:lvlText w:val="%1."/>
      <w:lvlJc w:val="left"/>
      <w:pPr>
        <w:ind w:left="400" w:hanging="260"/>
      </w:pPr>
    </w:lvl>
  </w:abstractNum>
  <w:abstractNum w:abstractNumId="11" w15:restartNumberingAfterBreak="0">
    <w:multiLevelType w:val="hybridMultilevel"/>
    <w:lvl w:ilvl="0" w15:tentative="1">
      <w:start w:val="1"/>
      <w:numFmt w:val="decimal"/>
      <w:lvlText w:val="%1."/>
      <w:lvlJc w:val="left"/>
      <w:pPr>
        <w:ind w:left="400" w:hanging="260"/>
      </w:pPr>
    </w:lvl>
  </w:abstractNum>
  <w:abstractNum w:abstractNumId="12" w15:restartNumberingAfterBreak="0">
    <w:multiLevelType w:val="hybridMultilevel"/>
    <w:lvl w:ilvl="0" w15:tentative="1">
      <w:start w:val="1"/>
      <w:numFmt w:val="decimal"/>
      <w:lvlText w:val="%1."/>
      <w:lvlJc w:val="left"/>
      <w:pPr>
        <w:ind w:left="40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yperlink">
    <w:name w:val="Hyperlink"/>
    <w:rPr>
      <w:color w:val="1155CC"/>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2026-08-24T15:28:42.719Z</dcterms:created>
  <dcterms:modified xsi:type="dcterms:W3CDTF">2026-08-24T15:28:42.719Z</dcterms:modified>
</cp:coreProperties>
</file>

<file path=docProps/custom.xml><?xml version="1.0" encoding="utf-8"?>
<Properties xmlns="http://schemas.openxmlformats.org/officeDocument/2006/custom-properties" xmlns:vt="http://schemas.openxmlformats.org/officeDocument/2006/docPropsVTypes"/>
</file>