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b/>
          <w:bCs/>
          <w:color w:val="1F3A5F"/>
          <w:sz w:val="52"/>
          <w:szCs w:val="52"/>
        </w:rPr>
        <w:t xml:space="preserve">GUIDA DI INSTALLAZIONE</w:t>
      </w:r>
    </w:p>
    <w:p>
      <w:pPr>
        <w:spacing w:after="60"/>
        <w:jc w:val="center"/>
      </w:pPr>
      <w:r>
        <w:rPr>
          <w:b/>
          <w:bCs/>
          <w:color w:val="2E6E9E"/>
          <w:sz w:val="36"/>
          <w:szCs w:val="36"/>
        </w:rPr>
        <w:t xml:space="preserve">Stack LLM Locale — RAG + Agente</w:t>
      </w:r>
    </w:p>
    <w:p>
      <w:pPr>
        <w:spacing w:after="360"/>
        <w:jc w:val="center"/>
      </w:pPr>
      <w:r>
        <w:rPr>
          <w:i/>
          <w:iCs/>
          <w:color w:val="5A6270"/>
          <w:sz w:val="22"/>
          <w:szCs w:val="22"/>
        </w:rPr>
        <w:t xml:space="preserve">Tarata sulla workstation: RTX 4060 8GB · 32GB RAM · i7-11700F</w:t>
      </w:r>
    </w:p>
    <w:p>
      <w:pPr>
        <w:jc w:val="center"/>
      </w:pPr>
      <w:r>
        <w:rPr>
          <w:color w:val="5A6270"/>
          <w:sz w:val="20"/>
          <w:szCs w:val="20"/>
        </w:rPr>
        <w:t xml:space="preserve">Ollama · AnythingLLM · book-to-skill · (OpenWorker opzionale)</w:t>
      </w:r>
    </w:p>
    <w:p>
      <w:pPr>
        <w:spacing w:before="500"/>
        <w:jc w:val="center"/>
      </w:pPr>
      <w:r>
        <w:rPr>
          <w:b/>
          <w:bCs/>
          <w:color w:val="1F3A5F"/>
          <w:sz w:val="20"/>
          <w:szCs w:val="20"/>
        </w:rPr>
        <w:t xml:space="preserve">Documento operativo · Agosto 2026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0"/>
          <w:szCs w:val="30"/>
        </w:rPr>
        <w:t xml:space="preserve">Indice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0"/>
          <w:szCs w:val="30"/>
        </w:rPr>
        <w:t xml:space="preserve">1 · La tua macchina e cosa ci gira</w:t>
      </w:r>
    </w:p>
    <w:p>
      <w:pPr>
        <w:spacing w:after="100" w:line="276"/>
      </w:pPr>
      <w:r>
        <w:rPr>
          <w:sz w:val="21"/>
          <w:szCs w:val="21"/>
        </w:rPr>
        <w:t xml:space="preserve">Prima dei comandi, il verdetto onesto su cosa questo hardware regge. Il fattore decisivo non è la RAM di sistema (32GB, ottima) ma la </w:t>
      </w:r>
      <w:r>
        <w:rPr>
          <w:b/>
          <w:bCs/>
          <w:sz w:val="21"/>
          <w:szCs w:val="21"/>
        </w:rPr>
        <w:t xml:space="preserve">VRAM della GPU: 8GB sulla RTX 4060</w:t>
      </w:r>
      <w:r>
        <w:rPr>
          <w:sz w:val="21"/>
          <w:szCs w:val="21"/>
        </w:rPr>
        <w:t xml:space="preserve">. È questo che separa ciò che vola da ciò che arranca.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Componenti rilevanti per gli LLM</w:t>
      </w:r>
    </w:p>
    <w:tbl>
      <w:tblPr>
        <w:tblW w:type="dxa" w:w="9000"/>
        <w:tblBorders>
          <w:top w:val="single" w:color="BFC9D4" w:sz="2"/>
          <w:left w:val="single" w:color="BFC9D4" w:sz="2"/>
          <w:bottom w:val="single" w:color="BFC9D4" w:sz="2"/>
          <w:right w:val="single" w:color="BFC9D4" w:sz="2"/>
          <w:insideH w:val="single" w:color="D8DEE6" w:sz="2"/>
          <w:insideV w:val="single" w:color="D8DEE6" w:sz="2"/>
        </w:tblBorders>
      </w:tblPr>
      <w:tblGrid>
        <w:gridCol w:w="2600"/>
        <w:gridCol w:w="3400"/>
        <w:gridCol w:w="3000"/>
      </w:tblGrid>
      <w:t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Impatto sullo stack</w:t>
            </w:r>
          </w:p>
        </w:tc>
      </w:tr>
      <w:tr>
        <w:tc>
          <w:tcPr>
            <w:tcW w:type="dxa" w:w="26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GPU / VRAM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RTX 4060 — 8 GB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9"/>
                <w:szCs w:val="19"/>
              </w:rPr>
              <w:t xml:space="preserve">Il vincolo chiave</w:t>
            </w:r>
          </w:p>
        </w:tc>
      </w:tr>
      <w:tr>
        <w:tc>
          <w:tcPr>
            <w:tcW w:type="dxa" w:w="26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RAM sistema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 GB (Crucial 3600MHz)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E7D32"/>
                <w:sz w:val="19"/>
                <w:szCs w:val="19"/>
              </w:rPr>
              <w:t xml:space="preserve">Abbondante per app + overflow</w:t>
            </w:r>
          </w:p>
        </w:tc>
      </w:tr>
      <w:tr>
        <w:tc>
          <w:tcPr>
            <w:tcW w:type="dxa" w:w="26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i7-11700F (8 core)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Buona per fallback CPU</w:t>
            </w:r>
          </w:p>
        </w:tc>
      </w:tr>
      <w:tr>
        <w:tc>
          <w:tcPr>
            <w:tcW w:type="dxa" w:w="26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Storage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NVMe 500GB + SSD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Modelli su NVMe = load veloce</w:t>
            </w:r>
          </w:p>
        </w:tc>
      </w:tr>
    </w:tbl>
    <w:p>
      <w:pPr>
        <w:pBdr>
          <w:bottom w:val="single" w:color="2E6E9E" w:sz="6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Regola d'oro della VRAM</w:t>
      </w:r>
    </w:p>
    <w:p>
      <w:pPr>
        <w:spacing w:after="100" w:line="276"/>
      </w:pPr>
      <w:r>
        <w:rPr>
          <w:b/>
          <w:bCs/>
          <w:color w:val="FFFFFF"/>
          <w:sz w:val="15"/>
          <w:szCs w:val="15"/>
          <w:shd w:fill="E65100" w:color="auto" w:val="clear"/>
        </w:rPr>
        <w:t xml:space="preserve"> REGOLA </w:t>
      </w:r>
      <w:r>
        <w:rPr>
          <w:sz w:val="21"/>
          <w:szCs w:val="21"/>
        </w:rPr>
        <w:t xml:space="preserve">  Se un modello entra nella VRAM (8GB), gira a 20-30+ token/sec. Se sfora e Ollama scarica strati sulla RAM di sistema via PCIe, la velocità </w:t>
      </w:r>
      <w:r>
        <w:rPr>
          <w:b/>
          <w:bCs/>
          <w:color w:val="C62828"/>
          <w:sz w:val="21"/>
          <w:szCs w:val="21"/>
        </w:rPr>
        <w:t xml:space="preserve">crolla di 5-30×</w:t>
      </w:r>
      <w:r>
        <w:rPr>
          <w:sz w:val="21"/>
          <w:szCs w:val="21"/>
        </w:rPr>
        <w:t xml:space="preserve"> (da ~40 a ~8 token/sec o meno). La conseguenza pratica: scegliere modelli che </w:t>
      </w:r>
      <w:r>
        <w:rPr>
          <w:b/>
          <w:bCs/>
          <w:sz w:val="21"/>
          <w:szCs w:val="21"/>
        </w:rPr>
        <w:t xml:space="preserve">stanno in 8GB</w:t>
      </w:r>
      <w:r>
        <w:rPr>
          <w:sz w:val="21"/>
          <w:szCs w:val="21"/>
        </w:rPr>
        <w:t xml:space="preserve">.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Cosa regge la RTX 4060 8GB — verdetto per livello</w:t>
      </w:r>
    </w:p>
    <w:tbl>
      <w:tblPr>
        <w:tblW w:type="dxa" w:w="9000"/>
        <w:tblBorders>
          <w:top w:val="single" w:color="BFC9D4" w:sz="2"/>
          <w:left w:val="single" w:color="BFC9D4" w:sz="2"/>
          <w:bottom w:val="single" w:color="BFC9D4" w:sz="2"/>
          <w:right w:val="single" w:color="BFC9D4" w:sz="2"/>
          <w:insideH w:val="single" w:color="D8DEE6" w:sz="2"/>
          <w:insideV w:val="single" w:color="D8DEE6" w:sz="2"/>
        </w:tblBorders>
      </w:tblPr>
      <w:tblGrid>
        <w:gridCol w:w="2400"/>
        <w:gridCol w:w="3000"/>
        <w:gridCol w:w="1600"/>
        <w:gridCol w:w="2000"/>
      </w:tblGrid>
      <w:tr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Modello</w:t>
            </w:r>
          </w:p>
        </w:tc>
        <w:tc>
          <w:tcPr>
            <w:tcW w:type="dxa" w:w="1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VRAM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Esito</w:t>
            </w:r>
          </w:p>
        </w:tc>
      </w:tr>
      <w:tr>
        <w:tc>
          <w:tcPr>
            <w:tcW w:type="dxa" w:w="24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generativo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Qwen3 8B (Q4)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 GB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✓ Ottimo</w:t>
            </w:r>
          </w:p>
        </w:tc>
      </w:tr>
      <w:tr>
        <w:tc>
          <w:tcPr>
            <w:tcW w:type="dxa" w:w="24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Coding/agente leggero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Qwen3-Coder 8B (Q4)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 GB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✓ Ottimo</w:t>
            </w:r>
          </w:p>
        </w:tc>
      </w:tr>
      <w:tr>
        <w:tc>
          <w:tcPr>
            <w:tcW w:type="dxa" w:w="24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Embedder RAG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nomic-embed-text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~0.3 GB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✓ Sempre</w:t>
            </w:r>
          </w:p>
        </w:tc>
      </w:tr>
      <w:tr>
        <w:tc>
          <w:tcPr>
            <w:tcW w:type="dxa" w:w="24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 pieno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Qwen3 30B-A3B (Q4)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~18 GB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62828"/>
                <w:sz w:val="19"/>
                <w:szCs w:val="19"/>
              </w:rPr>
              <w:t xml:space="preserve">✗ Non in VRAM</w:t>
            </w:r>
          </w:p>
        </w:tc>
      </w:tr>
    </w:tbl>
    <w:p>
      <w:pPr>
        <w:pBdr>
          <w:left w:val="single" w:color="E65100" w:sz="24" w:space="10"/>
        </w:pBdr>
        <w:shd w:fill="EAF1F7" w:color="auto" w:val="clear"/>
        <w:spacing w:after="120" w:before="80"/>
      </w:pPr>
      <w:r>
        <w:rPr>
          <w:b/>
          <w:bCs/>
          <w:color w:val="E65100"/>
          <w:sz w:val="20"/>
          <w:szCs w:val="20"/>
        </w:rPr>
        <w:t xml:space="preserve">VERDETTO.  </w:t>
      </w:r>
      <w:r>
        <w:rPr>
          <w:sz w:val="20"/>
          <w:szCs w:val="20"/>
        </w:rPr>
        <w:t xml:space="preserve">RAG e coding girano perfettamente sulla tua macchina. L'agente da 30B NON entra negli 8GB di VRAM: girerebbe su RAM+CPU a 3-5 token/sec, inutilizzabile per lavoro interattivo. La guida sotto risolve con una strategia a due velocità.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0"/>
          <w:szCs w:val="30"/>
        </w:rPr>
        <w:t xml:space="preserve">2 · Strategia a due velocità</w:t>
      </w:r>
    </w:p>
    <w:p>
      <w:pPr>
        <w:spacing w:after="100" w:line="276"/>
      </w:pPr>
      <w:r>
        <w:rPr>
          <w:sz w:val="21"/>
          <w:szCs w:val="21"/>
        </w:rPr>
        <w:t xml:space="preserve">Dato il vincolo VRAM, la scelta corretta </w:t>
      </w:r>
      <w:r>
        <w:rPr>
          <w:i/>
          <w:iCs/>
          <w:sz w:val="21"/>
          <w:szCs w:val="21"/>
        </w:rPr>
        <w:t xml:space="preserve">non</w:t>
      </w:r>
      <w:r>
        <w:rPr>
          <w:sz w:val="21"/>
          <w:szCs w:val="21"/>
        </w:rPr>
        <w:t xml:space="preserve"> è un unico modello ma due profili, commutabili in base al task: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Profilo A — Veloce (uso quotidiano, in VRAM)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Modello: </w:t>
      </w:r>
      <w:r>
        <w:rPr>
          <w:b/>
          <w:bCs/>
          <w:color w:val="2E7D32"/>
          <w:sz w:val="21"/>
          <w:szCs w:val="21"/>
        </w:rPr>
        <w:t xml:space="preserve">Qwen3 8B</w:t>
      </w:r>
      <w:r>
        <w:rPr>
          <w:sz w:val="21"/>
          <w:szCs w:val="21"/>
        </w:rPr>
        <w:t xml:space="preserve"> (o Qwen3-Coder 8B per task di codice).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Copre: </w:t>
      </w:r>
      <w:r>
        <w:rPr>
          <w:sz w:val="21"/>
          <w:szCs w:val="21"/>
        </w:rPr>
        <w:t xml:space="preserve">RAG sui deliverable, Q&amp;A, coding assistito, agente leggero.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Velocità: </w:t>
      </w:r>
      <w:r>
        <w:rPr>
          <w:sz w:val="21"/>
          <w:szCs w:val="21"/>
        </w:rPr>
        <w:t xml:space="preserve">20-30 token/sec fluidi. Tutto in VRAM.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Profilo B — Potente (agente serio, occasionale)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Modello: </w:t>
      </w:r>
      <w:r>
        <w:rPr>
          <w:b/>
          <w:bCs/>
          <w:color w:val="E65100"/>
          <w:sz w:val="21"/>
          <w:szCs w:val="21"/>
        </w:rPr>
        <w:t xml:space="preserve">Qwen3 30B-A3B</w:t>
      </w:r>
      <w:r>
        <w:rPr>
          <w:sz w:val="21"/>
          <w:szCs w:val="21"/>
        </w:rPr>
        <w:t xml:space="preserve"> (MoE) — quando serve ragionamento agentico complesso.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Realtà: </w:t>
      </w:r>
      <w:r>
        <w:rPr>
          <w:sz w:val="21"/>
          <w:szCs w:val="21"/>
        </w:rPr>
        <w:t xml:space="preserve">gira su RAM+GPU parziale, lento (~5-8 tok/sec). Usabile per task non interattivi (report notturni, batch), non per lavoro live.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Alternativa migliore: </w:t>
      </w:r>
      <w:r>
        <w:rPr>
          <w:sz w:val="21"/>
          <w:szCs w:val="21"/>
        </w:rPr>
        <w:t xml:space="preserve">per l'agente pieno valuta un modello 14B (~8GB, al limite) come compromesso qualità/velocità.</w:t>
      </w:r>
    </w:p>
    <w:p>
      <w:pPr>
        <w:pBdr>
          <w:left w:val="single" w:color="6A1B9A" w:sz="24" w:space="10"/>
        </w:pBdr>
        <w:shd w:fill="EAF1F7" w:color="auto" w:val="clear"/>
        <w:spacing w:after="120" w:before="80"/>
      </w:pPr>
      <w:r>
        <w:rPr>
          <w:b/>
          <w:bCs/>
          <w:color w:val="6A1B9A"/>
          <w:sz w:val="20"/>
          <w:szCs w:val="20"/>
        </w:rPr>
        <w:t xml:space="preserve">CONSIGLIO PMI.  </w:t>
      </w:r>
      <w:r>
        <w:rPr>
          <w:sz w:val="20"/>
          <w:szCs w:val="20"/>
        </w:rPr>
        <w:t xml:space="preserve">Applica il tailoring: parti con il Profilo A, che copre il tuo obiettivo primario (RAG ottimo). Attiva il Profilo B solo quando un task reale lo richiede. Non montare il 30B "per completezza": è complessità non giustificata dallo stato attuale.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0"/>
          <w:szCs w:val="30"/>
        </w:rPr>
        <w:t xml:space="preserve">3 · Fase 1 — L1 Infrastruttura (Ollama + modelli)</w:t>
      </w:r>
    </w:p>
    <w:p>
      <w:pPr>
        <w:spacing w:after="100" w:line="276"/>
      </w:pPr>
      <w:r>
        <w:rPr>
          <w:sz w:val="21"/>
          <w:szCs w:val="21"/>
        </w:rPr>
        <w:t xml:space="preserve">Obiettivo: runtime attivo con endpoint OpenAI-compatibile su </w:t>
      </w:r>
      <w:r>
        <w:rPr>
          <w:b/>
          <w:bCs/>
          <w:sz w:val="21"/>
          <w:szCs w:val="21"/>
        </w:rPr>
        <w:t xml:space="preserve">localhost:11434</w:t>
      </w:r>
      <w:r>
        <w:rPr>
          <w:sz w:val="21"/>
          <w:szCs w:val="21"/>
        </w:rPr>
        <w:t xml:space="preserve">. Base di tutto lo stack.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3.1 Installare Ollama</w:t>
      </w:r>
    </w:p>
    <w:p>
      <w:pPr>
        <w:spacing w:after="100" w:line="276"/>
      </w:pPr>
      <w:r>
        <w:rPr>
          <w:sz w:val="21"/>
          <w:szCs w:val="21"/>
        </w:rPr>
        <w:t xml:space="preserve">Scarica l'installer Windows da </w:t>
      </w:r>
      <w:hyperlink w:history="1" r:id="rId_q-_txm5mmaghoqncbkfp">
        <w:r>
          <w:rPr>
            <w:rStyle w:val="Hyperlink"/>
            <w:sz w:val="21"/>
            <w:szCs w:val="21"/>
          </w:rPr>
          <w:t xml:space="preserve">ollama.com</w:t>
        </w:r>
      </w:hyperlink>
      <w:r>
        <w:rPr>
          <w:sz w:val="21"/>
          <w:szCs w:val="21"/>
        </w:rPr>
        <w:t xml:space="preserve"> (il tuo sistema è Windows). Esegui, poi verifica in un terminale (PowerShell o cmd):</w:t>
      </w:r>
    </w:p>
    <w:p>
      <w:pPr>
        <w:pBdr>
          <w:top w:val="single" w:color="D8DEE6" w:sz="2" w:space="4"/>
          <w:bottom w:val="single" w:color="D8DEE6" w:sz="2" w:space="4"/>
          <w:left w:val="single" w:color="2E6E9E" w:sz="18" w:space="8"/>
          <w:right w:val="single" w:color="D8DEE6" w:sz="2" w:space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ollama --version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atteso: ollama version 0.x.x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3.2 Scaricare i modelli (Profilo A + embedder)</w:t>
      </w:r>
    </w:p>
    <w:p>
      <w:pPr>
        <w:spacing w:after="100" w:line="276"/>
      </w:pPr>
      <w:r>
        <w:rPr>
          <w:sz w:val="21"/>
          <w:szCs w:val="21"/>
        </w:rPr>
        <w:t xml:space="preserve">I comandi che seguono scaricano i modelli che  </w:t>
      </w:r>
      <w:r>
        <w:rPr>
          <w:b/>
          <w:bCs/>
          <w:sz w:val="21"/>
          <w:szCs w:val="21"/>
        </w:rPr>
        <w:t xml:space="preserve"> entrano nella tua VRAM</w:t>
      </w:r>
      <w:r>
        <w:rPr>
          <w:sz w:val="21"/>
          <w:szCs w:val="21"/>
        </w:rPr>
        <w:t xml:space="preserve">. Ollama seleziona Q4_K_M in automatico e rileva la GPU.</w:t>
      </w:r>
    </w:p>
    <w:p>
      <w:pPr>
        <w:pBdr>
          <w:top w:val="single" w:color="D8DEE6" w:sz="2" w:space="4"/>
          <w:bottom w:val="single" w:color="D8DEE6" w:sz="2" w:space="4"/>
          <w:left w:val="single" w:color="2E6E9E" w:sz="18" w:space="8"/>
          <w:right w:val="single" w:color="D8DEE6" w:sz="2" w:space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 Profilo A: veloce, in VRAM ---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ollama pull qwen3:8b            # RAG generativo (~5 GB)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ollama pull qwen3-coder:8b      # variante coding (~5 GB)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--- Embedder per il RAG (indispensabile) ---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ollama pull nomic-embed-text    # ~275 MB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--- Profilo B: potente, occasionale (opzionale) ---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ollama pull qwen3:30b-a3b       # MoE ~18 GB, gira lento su 8GB VRAM</w:t>
      </w:r>
    </w:p>
    <w:p>
      <w:pPr>
        <w:pBdr>
          <w:left w:val="single" w:color="2E6E9E" w:sz="24" w:space="10"/>
        </w:pBdr>
        <w:shd w:fill="EAF1F7" w:color="auto" w:val="clear"/>
        <w:spacing w:after="120" w:before="80"/>
      </w:pPr>
      <w:r>
        <w:rPr>
          <w:b/>
          <w:bCs/>
          <w:color w:val="2E6E9E"/>
          <w:sz w:val="20"/>
          <w:szCs w:val="20"/>
        </w:rPr>
        <w:t xml:space="preserve">NOTA.  </w:t>
      </w:r>
      <w:r>
        <w:rPr>
          <w:sz w:val="20"/>
          <w:szCs w:val="20"/>
        </w:rPr>
        <w:t xml:space="preserve">Il modello 30B-A3B occupa ~17GB su disco e non starà in VRAM: scaricalo solo se prevedi di usare l'agente pesante. Per iniziare bastano i due 8B + l'embedder.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3.3 Verificare che tutto risponda</w:t>
      </w:r>
    </w:p>
    <w:p>
      <w:pPr>
        <w:pBdr>
          <w:top w:val="single" w:color="D8DEE6" w:sz="2" w:space="4"/>
          <w:bottom w:val="single" w:color="D8DEE6" w:sz="2" w:space="4"/>
          <w:left w:val="single" w:color="2E6E9E" w:sz="18" w:space="8"/>
          <w:right w:val="single" w:color="D8DEE6" w:sz="2" w:space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lista modelli scaricati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ollama list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test rapido del modello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ollama run qwen3:8b "Ciao, rispondi in una riga"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verifica endpoint OpenAI-compatibile (il connettore dello stack)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curl http://localhost:11434/v1/models</w:t>
      </w:r>
    </w:p>
    <w:p>
      <w:pPr>
        <w:pBdr>
          <w:left w:val="single" w:color="2E7D32" w:sz="24" w:space="10"/>
        </w:pBdr>
        <w:shd w:fill="EAF1F7" w:color="auto" w:val="clear"/>
        <w:spacing w:after="120" w:before="80"/>
      </w:pPr>
      <w:r>
        <w:rPr>
          <w:b/>
          <w:bCs/>
          <w:color w:val="2E7D32"/>
          <w:sz w:val="20"/>
          <w:szCs w:val="20"/>
        </w:rPr>
        <w:t xml:space="preserve">CHECKPOINT L1.  </w:t>
      </w:r>
      <w:r>
        <w:rPr>
          <w:sz w:val="20"/>
          <w:szCs w:val="20"/>
        </w:rPr>
        <w:t xml:space="preserve">Se ollama list mostra i modelli e curl restituisce un JSON con i modelli, la fondazione è pronta. NON procedere oltre finché questo non funziona.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0"/>
          <w:szCs w:val="30"/>
        </w:rPr>
        <w:t xml:space="preserve">4 · Fase 2 — L3 RAG (AnythingLLM)</w:t>
      </w:r>
    </w:p>
    <w:p>
      <w:pPr>
        <w:spacing w:after="100" w:line="276"/>
      </w:pPr>
      <w:r>
        <w:rPr>
          <w:sz w:val="21"/>
          <w:szCs w:val="21"/>
        </w:rPr>
        <w:t xml:space="preserve">Obiettivo: il tuo "RAG ottimo in locale". AnythingLLM (MIT) si collega a Ollama e gestisce ingestione documenti, vector DB e citazioni.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4.1 Installare AnythingLLM</w:t>
      </w:r>
    </w:p>
    <w:p>
      <w:pPr>
        <w:spacing w:after="100" w:line="276"/>
      </w:pPr>
      <w:r>
        <w:rPr>
          <w:sz w:val="21"/>
          <w:szCs w:val="21"/>
        </w:rPr>
        <w:t xml:space="preserve">Due opzioni. Per Windows con GPU, la  </w:t>
      </w:r>
      <w:r>
        <w:rPr>
          <w:b/>
          <w:bCs/>
          <w:sz w:val="21"/>
          <w:szCs w:val="21"/>
        </w:rPr>
        <w:t xml:space="preserve"> Desktop app</w:t>
      </w:r>
      <w:r>
        <w:rPr>
          <w:sz w:val="21"/>
          <w:szCs w:val="21"/>
        </w:rPr>
        <w:t xml:space="preserve"> è la più semplice; Docker è preferibile se vuoi un servizio isolato/riavviabile.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Opzione consigliata (Desktop): </w:t>
      </w:r>
      <w:r>
        <w:rPr>
          <w:sz w:val="21"/>
          <w:szCs w:val="21"/>
        </w:rPr>
        <w:t xml:space="preserve">scarica da </w:t>
      </w:r>
      <w:hyperlink w:history="1" r:id="rId3pfa3ieh3nzsli8b_kxo4">
        <w:r>
          <w:rPr>
            <w:rStyle w:val="Hyperlink"/>
            <w:sz w:val="21"/>
            <w:szCs w:val="21"/>
          </w:rPr>
          <w:t xml:space="preserve">anythingllm.com</w:t>
        </w:r>
      </w:hyperlink>
      <w:r>
        <w:rPr>
          <w:sz w:val="21"/>
          <w:szCs w:val="21"/>
        </w:rPr>
        <w:t xml:space="preserve"> e installa.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Opzione Docker: </w:t>
      </w:r>
    </w:p>
    <w:p>
      <w:pPr>
        <w:pBdr>
          <w:top w:val="single" w:color="D8DEE6" w:sz="2" w:space="4"/>
          <w:bottom w:val="single" w:color="D8DEE6" w:sz="2" w:space="4"/>
          <w:left w:val="single" w:color="2E6E9E" w:sz="18" w:space="8"/>
          <w:right w:val="single" w:color="D8DEE6" w:sz="2" w:space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run -d -p 3001:3001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--add-host=host.docker.internal:host-gateway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-v anythingllm_storage:/app/server/storage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mintplexlabs/anythingllm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4.2 Configurare AnythingLLM su Ollama</w:t>
      </w:r>
    </w:p>
    <w:p>
      <w:pPr>
        <w:spacing w:after="100" w:line="276"/>
      </w:pPr>
      <w:r>
        <w:rPr>
          <w:sz w:val="21"/>
          <w:szCs w:val="21"/>
        </w:rPr>
        <w:t xml:space="preserve">All'apertura (Desktop, o </w:t>
      </w:r>
      <w:r>
        <w:rPr>
          <w:b/>
          <w:bCs/>
          <w:sz w:val="21"/>
          <w:szCs w:val="21"/>
        </w:rPr>
        <w:t xml:space="preserve">localhost:3001</w:t>
      </w:r>
      <w:r>
        <w:rPr>
          <w:sz w:val="21"/>
          <w:szCs w:val="21"/>
        </w:rPr>
        <w:t xml:space="preserve"> per Docker), nella configurazione iniziale imposta:</w:t>
      </w:r>
    </w:p>
    <w:tbl>
      <w:tblPr>
        <w:tblW w:type="dxa" w:w="9000"/>
        <w:tblBorders>
          <w:top w:val="single" w:color="BFC9D4" w:sz="2"/>
          <w:left w:val="single" w:color="BFC9D4" w:sz="2"/>
          <w:bottom w:val="single" w:color="BFC9D4" w:sz="2"/>
          <w:right w:val="single" w:color="BFC9D4" w:sz="2"/>
          <w:insideH w:val="single" w:color="D8DEE6" w:sz="2"/>
          <w:insideV w:val="single" w:color="D8DEE6" w:sz="2"/>
        </w:tblBorders>
      </w:tblPr>
      <w:tblGrid>
        <w:gridCol w:w="3000"/>
        <w:gridCol w:w="6000"/>
      </w:tblGrid>
      <w:tr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Impostazione</w:t>
            </w:r>
          </w:p>
        </w:tc>
        <w:tc>
          <w:tcPr>
            <w:tcW w:type="dxa" w:w="6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30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Provider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</w:t>
            </w:r>
          </w:p>
        </w:tc>
      </w:tr>
      <w:tr>
        <w:tc>
          <w:tcPr>
            <w:tcW w:type="dxa" w:w="30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 Base URL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http://localhost:11434  (Docker: http://host.docker.internal:11434)</w:t>
            </w:r>
          </w:p>
        </w:tc>
      </w:tr>
      <w:tr>
        <w:tc>
          <w:tcPr>
            <w:tcW w:type="dxa" w:w="30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Chat Model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qwen3:8b</w:t>
            </w:r>
          </w:p>
        </w:tc>
      </w:tr>
      <w:tr>
        <w:tc>
          <w:tcPr>
            <w:tcW w:type="dxa" w:w="30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 Provider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 → nomic-embed-text</w:t>
            </w:r>
          </w:p>
        </w:tc>
      </w:tr>
      <w:tr>
        <w:tc>
          <w:tcPr>
            <w:tcW w:type="dxa" w:w="30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LanceDB (default, locale)</w:t>
            </w:r>
          </w:p>
        </w:tc>
      </w:tr>
    </w:tbl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4.3 Primo test RAG</w:t>
      </w:r>
    </w:p>
    <w:p>
      <w:pPr>
        <w:pStyle w:val="ListParagraph"/>
        <w:numPr>
          <w:ilvl w:val="0"/>
          <w:numId w:val="3"/>
        </w:numPr>
        <w:spacing w:after="80" w:line="274"/>
      </w:pPr>
      <w:r>
        <w:rPr>
          <w:sz w:val="21"/>
          <w:szCs w:val="21"/>
        </w:rPr>
        <w:t xml:space="preserve">Crea un  </w:t>
      </w:r>
      <w:r>
        <w:rPr>
          <w:b/>
          <w:bCs/>
          <w:sz w:val="21"/>
          <w:szCs w:val="21"/>
        </w:rPr>
        <w:t xml:space="preserve"> Workspace</w:t>
      </w:r>
      <w:r>
        <w:rPr>
          <w:sz w:val="21"/>
          <w:szCs w:val="21"/>
        </w:rPr>
        <w:t xml:space="preserve"> (es. "Deliverable-PMI").</w:t>
      </w:r>
    </w:p>
    <w:p>
      <w:pPr>
        <w:pStyle w:val="ListParagraph"/>
        <w:numPr>
          <w:ilvl w:val="0"/>
          <w:numId w:val="3"/>
        </w:numPr>
        <w:spacing w:after="80" w:line="274"/>
      </w:pPr>
      <w:r>
        <w:rPr>
          <w:sz w:val="21"/>
          <w:szCs w:val="21"/>
        </w:rPr>
        <w:t xml:space="preserve">Carica 2-3 documenti di test (un dossier, un capitolo PMBOK, un Risk Register).</w:t>
      </w:r>
    </w:p>
    <w:p>
      <w:pPr>
        <w:pStyle w:val="ListParagraph"/>
        <w:numPr>
          <w:ilvl w:val="0"/>
          <w:numId w:val="3"/>
        </w:numPr>
        <w:spacing w:after="80" w:line="274"/>
      </w:pPr>
      <w:r>
        <w:rPr>
          <w:sz w:val="21"/>
          <w:szCs w:val="21"/>
        </w:rPr>
        <w:t xml:space="preserve">Fai una domanda specifica e  </w:t>
      </w:r>
      <w:r>
        <w:rPr>
          <w:b/>
          <w:bCs/>
          <w:sz w:val="21"/>
          <w:szCs w:val="21"/>
        </w:rPr>
        <w:t xml:space="preserve"> verifica che la risposta citi i chunk corretti</w:t>
      </w:r>
      <w:r>
        <w:rPr>
          <w:sz w:val="21"/>
          <w:szCs w:val="21"/>
        </w:rPr>
        <w:t xml:space="preserve">.</w:t>
      </w:r>
    </w:p>
    <w:p>
      <w:pPr>
        <w:pBdr>
          <w:left w:val="single" w:color="2E7D32" w:sz="24" w:space="10"/>
        </w:pBdr>
        <w:shd w:fill="EAF1F7" w:color="auto" w:val="clear"/>
        <w:spacing w:after="120" w:before="80"/>
      </w:pPr>
      <w:r>
        <w:rPr>
          <w:b/>
          <w:bCs/>
          <w:color w:val="2E7D32"/>
          <w:sz w:val="20"/>
          <w:szCs w:val="20"/>
        </w:rPr>
        <w:t xml:space="preserve">CHECKPOINT L3-RAG.  </w:t>
      </w:r>
      <w:r>
        <w:rPr>
          <w:sz w:val="20"/>
          <w:szCs w:val="20"/>
        </w:rPr>
        <w:t xml:space="preserve">Se le risposte citano correttamente i documenti caricati, hai il RAG ottimo in locale funzionante. Questo copre il tuo obiettivo primario.</w:t>
      </w:r>
    </w:p>
    <w:p>
      <w:pPr>
        <w:pBdr>
          <w:left w:val="single" w:color="E65100" w:sz="24" w:space="10"/>
        </w:pBdr>
        <w:shd w:fill="EAF1F7" w:color="auto" w:val="clear"/>
        <w:spacing w:after="120" w:before="80"/>
      </w:pPr>
      <w:r>
        <w:rPr>
          <w:b/>
          <w:bCs/>
          <w:color w:val="E65100"/>
          <w:sz w:val="20"/>
          <w:szCs w:val="20"/>
        </w:rPr>
        <w:t xml:space="preserve">QUALITÀ.  </w:t>
      </w:r>
      <w:r>
        <w:rPr>
          <w:sz w:val="20"/>
          <w:szCs w:val="20"/>
        </w:rPr>
        <w:t xml:space="preserve">Se le citazioni sono imprecise: aumenta il numero di chunk recuperati nelle impostazioni del workspace, o passa a qwen3:14b se accetti un po' meno velocità. NON usare modelli sotto i 7B per il RAG: allucinano.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0"/>
          <w:szCs w:val="30"/>
        </w:rPr>
        <w:t xml:space="preserve">5 · Fase 3 — L2 Knowledge (book-to-skill)</w:t>
      </w:r>
    </w:p>
    <w:p>
      <w:pPr>
        <w:spacing w:after="100" w:line="276"/>
      </w:pPr>
      <w:r>
        <w:rPr>
          <w:sz w:val="21"/>
          <w:szCs w:val="21"/>
        </w:rPr>
        <w:t xml:space="preserve">Obiettivo: trasformare documenti e libri tecnici in skill riusabili dagli agenti. È elaborazione  </w:t>
      </w:r>
      <w:r>
        <w:rPr>
          <w:b/>
          <w:bCs/>
          <w:sz w:val="21"/>
          <w:szCs w:val="21"/>
        </w:rPr>
        <w:t xml:space="preserve"> 100% locale</w:t>
      </w:r>
      <w:r>
        <w:rPr>
          <w:sz w:val="21"/>
          <w:szCs w:val="21"/>
        </w:rPr>
        <w:t xml:space="preserve">; nessun contenuto viene caricato dal tool.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5.1 Prerequisiti</w:t>
      </w:r>
    </w:p>
    <w:p>
      <w:pPr>
        <w:spacing w:after="100" w:line="276"/>
      </w:pPr>
      <w:r>
        <w:rPr>
          <w:sz w:val="21"/>
          <w:szCs w:val="21"/>
        </w:rPr>
        <w:t xml:space="preserve">Servono Python 3.10+ e, per i PDF tecnici, alcuni estrattori. Verifica/installa:</w:t>
      </w:r>
    </w:p>
    <w:p>
      <w:pPr>
        <w:pBdr>
          <w:top w:val="single" w:color="D8DEE6" w:sz="2" w:space="4"/>
          <w:bottom w:val="single" w:color="D8DEE6" w:sz="2" w:space="4"/>
          <w:left w:val="single" w:color="2E6E9E" w:sz="18" w:space="8"/>
          <w:right w:val="single" w:color="D8DEE6" w:sz="2" w:space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python3 --version              # atteso 3.10+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pip3 install docling           # PDF tecnici (tabelle, codice)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pip3 install pypdf ebooklib beautifulsoup4   # fallback + EPUB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5.2 Installare book-to-skill</w:t>
      </w:r>
    </w:p>
    <w:p>
      <w:pPr>
        <w:spacing w:after="100" w:line="276"/>
      </w:pPr>
      <w:r>
        <w:rPr>
          <w:sz w:val="21"/>
          <w:szCs w:val="21"/>
        </w:rPr>
        <w:t xml:space="preserve">Si installa clonando nella cartella skill del tuo agent host (esempio per Claude Code):</w:t>
      </w:r>
    </w:p>
    <w:p>
      <w:pPr>
        <w:pBdr>
          <w:top w:val="single" w:color="D8DEE6" w:sz="2" w:space="4"/>
          <w:bottom w:val="single" w:color="D8DEE6" w:sz="2" w:space="4"/>
          <w:left w:val="single" w:color="2E6E9E" w:sz="18" w:space="8"/>
          <w:right w:val="single" w:color="D8DEE6" w:sz="2" w:space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clone https://github.com/virgiliojr94/book-to-skill.git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~/.claude/skills/book-to-skill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verifica quali estrattori sono presenti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python3 ~/.claude/skills/book-to-skill/scripts/extract.py --check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5.3 Generare una skill da un documento</w:t>
      </w:r>
    </w:p>
    <w:p>
      <w:pPr>
        <w:pBdr>
          <w:top w:val="single" w:color="D8DEE6" w:sz="2" w:space="4"/>
          <w:bottom w:val="single" w:color="D8DEE6" w:sz="2" w:space="4"/>
          <w:left w:val="single" w:color="2E6E9E" w:sz="18" w:space="8"/>
          <w:right w:val="single" w:color="D8DEE6" w:sz="2" w:space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punta il tool a un file, cartella o glob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/book-to-skill ./PMBOK-cap7.pdf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genera: SKILL.md + chapters/ + glossary.md + patterns.md + cheatsheet.md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poi interroghi on-demand: /pmbok-cap7 &lt;argomento&gt;</w:t>
      </w:r>
    </w:p>
    <w:p>
      <w:pPr>
        <w:pBdr>
          <w:left w:val="single" w:color="6A1B9A" w:sz="24" w:space="10"/>
        </w:pBdr>
        <w:shd w:fill="EAF1F7" w:color="auto" w:val="clear"/>
        <w:spacing w:after="120" w:before="80"/>
      </w:pPr>
      <w:r>
        <w:rPr>
          <w:b/>
          <w:bCs/>
          <w:color w:val="6A1B9A"/>
          <w:sz w:val="20"/>
          <w:szCs w:val="20"/>
        </w:rPr>
        <w:t xml:space="preserve">USO PMI.  </w:t>
      </w:r>
      <w:r>
        <w:rPr>
          <w:sz w:val="20"/>
          <w:szCs w:val="20"/>
        </w:rPr>
        <w:t xml:space="preserve">Candidati ideali: i tuoi dossier EU AI Act, capitoli PMBOK, la documentazione interna Maurelli. Diventano skill che l'agente carica solo quando servono, con 24-51x meno token.</w:t>
      </w:r>
    </w:p>
    <w:p>
      <w:pPr>
        <w:pBdr>
          <w:left w:val="single" w:color="2E6E9E" w:sz="24" w:space="10"/>
        </w:pBdr>
        <w:shd w:fill="EAF1F7" w:color="auto" w:val="clear"/>
        <w:spacing w:after="120" w:before="80"/>
      </w:pPr>
      <w:r>
        <w:rPr>
          <w:b/>
          <w:bCs/>
          <w:color w:val="2E6E9E"/>
          <w:sz w:val="20"/>
          <w:szCs w:val="20"/>
        </w:rPr>
        <w:t xml:space="preserve">COPYRIGHT.  </w:t>
      </w:r>
      <w:r>
        <w:rPr>
          <w:sz w:val="20"/>
          <w:szCs w:val="20"/>
        </w:rPr>
        <w:t xml:space="preserve">book-to-skill non ridistribuisce contenuto: elabora copie che possiedi. Tieni private le skill generate da libri protetti; documentazione interna e materiale tuo sono liberi nei limiti della loro licenza.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0"/>
          <w:szCs w:val="30"/>
        </w:rPr>
        <w:t xml:space="preserve">6 · Fase 4 — L3 Agente (OpenWorker, opzionale)</w:t>
      </w:r>
    </w:p>
    <w:p>
      <w:pPr>
        <w:spacing w:after="100" w:line="276"/>
      </w:pPr>
      <w:r>
        <w:rPr>
          <w:sz w:val="21"/>
          <w:szCs w:val="21"/>
        </w:rPr>
        <w:t xml:space="preserve">Obiettivo: l'agente operativo "all'occorrenza".  </w:t>
      </w:r>
      <w:r>
        <w:rPr>
          <w:b/>
          <w:bCs/>
          <w:sz w:val="21"/>
          <w:szCs w:val="21"/>
        </w:rPr>
        <w:t xml:space="preserve"> Attiva questa fase solo dopo</w:t>
      </w:r>
      <w:r>
        <w:rPr>
          <w:sz w:val="21"/>
          <w:szCs w:val="21"/>
        </w:rPr>
        <w:t xml:space="preserve"> che L1-L3-RAG sono solidi. Ricorda il vincolo VRAM: l'agente pieno gira meglio con modelli grandi che la 4060 fatica a tenere in VRAM.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6.1 Installare OpenWorker</w:t>
      </w:r>
    </w:p>
    <w:p>
      <w:pPr>
        <w:pBdr>
          <w:top w:val="single" w:color="D8DEE6" w:sz="2" w:space="4"/>
          <w:bottom w:val="single" w:color="D8DEE6" w:sz="2" w:space="4"/>
          <w:left w:val="single" w:color="2E6E9E" w:sz="18" w:space="8"/>
          <w:right w:val="single" w:color="D8DEE6" w:sz="2" w:space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clone https://github.com/andrewyng/openworker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cd openworker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bash packaging/setup_dev_env.sh   # Python 3.10+, Node 20+, Rust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6.2 Configurazione (config.toml)</w:t>
      </w:r>
    </w:p>
    <w:p>
      <w:pPr>
        <w:spacing w:after="100" w:line="276"/>
      </w:pPr>
      <w:r>
        <w:rPr>
          <w:sz w:val="21"/>
          <w:szCs w:val="21"/>
        </w:rPr>
        <w:t xml:space="preserve">Percorso: </w:t>
      </w:r>
      <w:r>
        <w:rPr>
          <w:b/>
          <w:bCs/>
          <w:sz w:val="21"/>
          <w:szCs w:val="21"/>
        </w:rPr>
        <w:t xml:space="preserve">%APPDATA%\coworker\config.toml</w:t>
      </w:r>
      <w:r>
        <w:rPr>
          <w:sz w:val="21"/>
          <w:szCs w:val="21"/>
        </w:rPr>
        <w:t xml:space="preserve"> su Windows. Configurazione consigliata per la tua macchina:</w:t>
      </w:r>
    </w:p>
    <w:p>
      <w:pPr>
        <w:pBdr>
          <w:top w:val="single" w:color="D8DEE6" w:sz="2" w:space="4"/>
          <w:bottom w:val="single" w:color="D8DEE6" w:sz="2" w:space="4"/>
          <w:left w:val="single" w:color="2E6E9E" w:sz="18" w:space="8"/>
          <w:right w:val="single" w:color="D8DEE6" w:sz="2" w:space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Profilo A (veloce) per la maggior parte dei task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model = "ollama:qwen3-coder:8b"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mode = "interactive"          # conferma su ogni scrittura — NON cambiare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max_iterations = 100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allowed_commands = ["ls","cat","pwd","grep","git status","git diff"]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host = "127.0.0.1"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port = 8765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Per task pesanti, cambia a runtime: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model = "ollama:qwen3:30b-a3b"   (lento su 8GB VRAM)</w:t>
      </w:r>
    </w:p>
    <w:p>
      <w:pPr>
        <w:pBdr>
          <w:left w:val="single" w:color="C62828" w:sz="24" w:space="10"/>
        </w:pBdr>
        <w:shd w:fill="EAF1F7" w:color="auto" w:val="clear"/>
        <w:spacing w:after="120" w:before="80"/>
      </w:pPr>
      <w:r>
        <w:rPr>
          <w:b/>
          <w:bCs/>
          <w:color w:val="C62828"/>
          <w:sz w:val="20"/>
          <w:szCs w:val="20"/>
        </w:rPr>
        <w:t xml:space="preserve">SICUREZZA — NON NEGOZIABILE.  </w:t>
      </w:r>
      <w:r>
        <w:rPr>
          <w:sz w:val="20"/>
          <w:szCs w:val="20"/>
        </w:rPr>
        <w:t xml:space="preserve">Mantieni mode="interactive" in tutte le prime sessioni. L'agente ha accesso a shell e file: la conferma su ogni scrittura è la difesa contro prompt injection e azioni indesiderate. Sali ad "auto" solo su workspace sacrificabili (una VM, una copia di lavoro).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6.3 Verifica del tool calling</w:t>
      </w:r>
    </w:p>
    <w:p>
      <w:pPr>
        <w:spacing w:after="100" w:line="276"/>
      </w:pPr>
      <w:r>
        <w:rPr>
          <w:sz w:val="21"/>
          <w:szCs w:val="21"/>
        </w:rPr>
        <w:t xml:space="preserve">Test decisivo: che il modello  </w:t>
      </w:r>
      <w:r>
        <w:rPr>
          <w:b/>
          <w:bCs/>
          <w:sz w:val="21"/>
          <w:szCs w:val="21"/>
        </w:rPr>
        <w:t xml:space="preserve"> esegua davvero i tool</w:t>
      </w:r>
      <w:r>
        <w:rPr>
          <w:sz w:val="21"/>
          <w:szCs w:val="21"/>
        </w:rPr>
        <w:t xml:space="preserve">, non solo li descriva. Con qwen3-coder:8b il tool calling funziona. Assegna un task reale a basso rischio in un workspace sacrificabile e osserva come vengono chieste le approvazioni.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0"/>
          <w:szCs w:val="30"/>
        </w:rPr>
        <w:t xml:space="preserve">7 · Architettura finale e note di compliance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Come i pezzi convivono sulla tua macchina</w:t>
      </w:r>
    </w:p>
    <w:p>
      <w:pPr>
        <w:pBdr>
          <w:top w:val="single" w:color="D8DEE6" w:sz="2" w:space="4"/>
          <w:bottom w:val="single" w:color="D8DEE6" w:sz="2" w:space="4"/>
          <w:left w:val="single" w:color="2E6E9E" w:sz="18" w:space="8"/>
          <w:right w:val="single" w:color="D8DEE6" w:sz="2" w:space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AnythingLLM (:3001)  ─┐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                ├──►  Ollama (:11434)  ──►  modelli on-demand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OpenWorker (:8765)  ──┘         (localhost)        Qwen3 8B / coder / 30B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book-to-skill  ──►  genera skill locali  ──►  usate da OpenWorker</w:t>
      </w:r>
    </w:p>
    <w:p>
      <w:pPr>
        <w:spacing w:after="100" w:line="276"/>
      </w:pPr>
      <w:r>
        <w:rPr>
          <w:sz w:val="21"/>
          <w:szCs w:val="21"/>
        </w:rPr>
        <w:t xml:space="preserve">Un solo Ollama, due "teste" (RAG + agente) che ci puntano. Ollama carica il modello giusto al momento giusto. Tutto sulla macchina, nessun dato verso cloud esterni.</w:t>
      </w:r>
    </w:p>
    <w:p>
      <w:pPr>
        <w:pBdr>
          <w:bottom w:val="single" w:color="2E6E9E" w:sz="6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Note di compliance (rilevanti per il ruolo Maurelli)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Tutto locale: </w:t>
      </w:r>
      <w:r>
        <w:rPr>
          <w:sz w:val="21"/>
          <w:szCs w:val="21"/>
        </w:rPr>
        <w:t xml:space="preserve">con questo setup nessun byte esce dalla macchina — coerente con EU AI Act e dati proprietari.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OpenViking escluso: </w:t>
      </w:r>
      <w:r>
        <w:rPr>
          <w:sz w:val="21"/>
          <w:szCs w:val="21"/>
        </w:rPr>
        <w:t xml:space="preserve">è l'unico componente che manderebbe dati a cloud esterno (chiavi Volcengine). Non incluso di proposito.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Licenze pulite: </w:t>
      </w:r>
      <w:r>
        <w:rPr>
          <w:sz w:val="21"/>
          <w:szCs w:val="21"/>
        </w:rPr>
        <w:t xml:space="preserve">Ollama, AnythingLLM, OpenWorker, book-to-skill sono MIT. Nessun vincolo per uso aziendale. Verifica formale prima di deploy produttivo.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Agente in interactive: </w:t>
      </w:r>
      <w:r>
        <w:rPr>
          <w:sz w:val="21"/>
          <w:szCs w:val="21"/>
        </w:rPr>
        <w:t xml:space="preserve">difesa contro azioni indesiderate; la tracciabilità (transcript per ogni run) supporta l'audit.</w:t>
      </w:r>
    </w:p>
    <w:p>
      <w:pPr>
        <w:pBdr>
          <w:bottom w:val="single" w:color="2E6E9E" w:sz="6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Sequenza minima (riepilogo)</w:t>
      </w:r>
    </w:p>
    <w:tbl>
      <w:tblPr>
        <w:tblW w:type="dxa" w:w="9000"/>
        <w:tblBorders>
          <w:top w:val="single" w:color="BFC9D4" w:sz="2"/>
          <w:left w:val="single" w:color="BFC9D4" w:sz="2"/>
          <w:bottom w:val="single" w:color="BFC9D4" w:sz="2"/>
          <w:right w:val="single" w:color="BFC9D4" w:sz="2"/>
          <w:insideH w:val="single" w:color="D8DEE6" w:sz="2"/>
          <w:insideV w:val="single" w:color="D8DEE6" w:sz="2"/>
        </w:tblBorders>
      </w:tblPr>
      <w:tblGrid>
        <w:gridCol w:w="800"/>
        <w:gridCol w:w="2600"/>
        <w:gridCol w:w="3400"/>
        <w:gridCol w:w="2200"/>
      </w:tblGrid>
      <w:tr>
        <w:tc>
          <w:tcPr>
            <w:tcW w:type="dxa" w:w="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Comando chiave</w:t>
            </w:r>
          </w:p>
        </w:tc>
        <w:tc>
          <w:tcPr>
            <w:tcW w:type="dxa" w:w="2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Esito</w:t>
            </w:r>
          </w:p>
        </w:tc>
      </w:tr>
      <w:tr>
        <w:tc>
          <w:tcPr>
            <w:tcW w:type="dxa" w:w="8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 + modelli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 pull qwen3:8b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Endpoint attivo</w:t>
            </w:r>
          </w:p>
        </w:tc>
      </w:tr>
      <w:tr>
        <w:tc>
          <w:tcPr>
            <w:tcW w:type="dxa" w:w="8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AnythingLLM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installa + config Ollama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funzionante</w:t>
            </w:r>
          </w:p>
        </w:tc>
      </w:tr>
      <w:tr>
        <w:tc>
          <w:tcPr>
            <w:tcW w:type="dxa" w:w="8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book-to-skill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clone + --check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da doc</w:t>
            </w:r>
          </w:p>
        </w:tc>
      </w:tr>
      <w:tr>
        <w:tc>
          <w:tcPr>
            <w:tcW w:type="dxa" w:w="8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OpenWorker (opz.)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setup_dev_env.sh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 pronto</w:t>
            </w:r>
          </w:p>
        </w:tc>
      </w:tr>
    </w:tbl>
    <w:p>
      <w:pPr>
        <w:pBdr>
          <w:bottom w:val="single" w:color="2E6E9E" w:sz="6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spacing w:after="100" w:line="276"/>
      </w:pPr>
      <w:r>
        <w:rPr>
          <w:b/>
          <w:bCs/>
          <w:color w:val="FFFFFF"/>
          <w:sz w:val="15"/>
          <w:szCs w:val="15"/>
          <w:shd w:fill="2E6E9E" w:color="auto" w:val="clear"/>
        </w:rPr>
        <w:t xml:space="preserve"> [Inferenza] </w:t>
      </w:r>
      <w:r>
        <w:rPr>
          <w:sz w:val="21"/>
          <w:szCs w:val="21"/>
        </w:rPr>
        <w:t xml:space="preserve">  Questa guida assume driver NVIDIA aggiornati e supporto CUDA attivo per Ollama sulla RTX 4060. Se Ollama non usa la GPU (velocità molto bassa), verifica i driver NVIDIA e che 'ollama' rilevi la GPU nei log all'avvio.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q-_txm5mmaghoqncbkfp" Type="http://schemas.openxmlformats.org/officeDocument/2006/relationships/hyperlink" Target="https://ollama.com" TargetMode="External"/><Relationship Id="rId3pfa3ieh3nzsli8b_kxo4" Type="http://schemas.openxmlformats.org/officeDocument/2006/relationships/hyperlink" Target="https://anythingllm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2026-08-24T14:37:52.349Z</dcterms:created>
  <dcterms:modified xsi:type="dcterms:W3CDTF">2026-08-24T14:37:52.349Z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