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22AA" w14:textId="6DB3AA2B" w:rsidR="003E706A" w:rsidRPr="00CD3A32" w:rsidRDefault="00CD3A32" w:rsidP="00CD3A32">
      <w:pPr>
        <w:jc w:val="center"/>
        <w:rPr>
          <w:b/>
          <w:bCs/>
          <w:sz w:val="32"/>
          <w:szCs w:val="32"/>
        </w:rPr>
      </w:pPr>
      <w:r w:rsidRPr="00CD3A32">
        <w:rPr>
          <w:b/>
          <w:bCs/>
          <w:sz w:val="32"/>
          <w:szCs w:val="32"/>
        </w:rPr>
        <w:t>Bayesian analysis of season effect on surgical site infection after colorectal surgery</w:t>
      </w:r>
    </w:p>
    <w:p w14:paraId="209419AD" w14:textId="77777777" w:rsidR="00CD3A32" w:rsidRDefault="00CD3A32" w:rsidP="00CD3A32">
      <w:pPr>
        <w:jc w:val="center"/>
      </w:pPr>
    </w:p>
    <w:p w14:paraId="2012CBC3" w14:textId="6CA9C49B" w:rsidR="00CD3A32" w:rsidRDefault="00CD3A32" w:rsidP="00CD3A32">
      <w:pPr>
        <w:rPr>
          <w:b/>
          <w:bCs/>
          <w:sz w:val="32"/>
          <w:szCs w:val="32"/>
        </w:rPr>
      </w:pPr>
      <w:r w:rsidRPr="00CD3A32">
        <w:rPr>
          <w:b/>
          <w:bCs/>
          <w:sz w:val="32"/>
          <w:szCs w:val="32"/>
        </w:rPr>
        <w:t>Introduction</w:t>
      </w:r>
    </w:p>
    <w:p w14:paraId="4123B6E7" w14:textId="1FAE09A4" w:rsidR="00CD3A32" w:rsidRDefault="00CD3A32" w:rsidP="00CD3A32">
      <w:pPr>
        <w:rPr>
          <w:sz w:val="32"/>
          <w:szCs w:val="32"/>
        </w:rPr>
      </w:pPr>
      <w:r w:rsidRPr="00CD3A32">
        <w:rPr>
          <w:sz w:val="32"/>
          <w:szCs w:val="32"/>
        </w:rPr>
        <w:t>Colorectal surgery encompasses a broad range of surgical procedures used to treat conditions affecting the lower digestive tract, such as hemorrhoids, diverticulitis, and cancer. Many procedures can be performed using minimally invasive techniques such as laparoscopic or robotic surgery.</w:t>
      </w:r>
      <w:r>
        <w:rPr>
          <w:sz w:val="32"/>
          <w:szCs w:val="32"/>
        </w:rPr>
        <w:t xml:space="preserve"> It has been found that c</w:t>
      </w:r>
      <w:r w:rsidRPr="00CD3A32">
        <w:rPr>
          <w:sz w:val="32"/>
          <w:szCs w:val="32"/>
        </w:rPr>
        <w:t>olorectal surgery has a high rate of surgical site infection.</w:t>
      </w:r>
      <w:r>
        <w:rPr>
          <w:sz w:val="32"/>
          <w:szCs w:val="32"/>
        </w:rPr>
        <w:fldChar w:fldCharType="begin"/>
      </w:r>
      <w:r>
        <w:rPr>
          <w:sz w:val="32"/>
          <w:szCs w:val="32"/>
        </w:rPr>
        <w:instrText xml:space="preserve"> ADDIN EN.CITE &lt;EndNote&gt;&lt;Cite&gt;&lt;Author&gt;Wick&lt;/Author&gt;&lt;Year&gt;2011&lt;/Year&gt;&lt;RecNum&gt;2&lt;/RecNum&gt;&lt;DisplayText&gt;(Wick et al., 2011)&lt;/DisplayText&gt;&lt;record&gt;&lt;rec-number&gt;2&lt;/rec-number&gt;&lt;foreign-keys&gt;&lt;key app="EN" db-id="tvfex5e2rare29exz02vx5z3dprtpatp2px5" timestamp="1669681438"&gt;2&lt;/key&gt;&lt;/foreign-keys&gt;&lt;ref-type name="Journal Article"&gt;17&lt;/ref-type&gt;&lt;contributors&gt;&lt;authors&gt;&lt;author&gt;Wick, Elizabeth C&lt;/author&gt;&lt;author&gt;Hirose, Kenzo&lt;/author&gt;&lt;author&gt;Shore, Andrew D&lt;/author&gt;&lt;author&gt;Clark, Jeanne M&lt;/author&gt;&lt;author&gt;Gearhart, Susan L&lt;/author&gt;&lt;author&gt;Efron, Jonathan&lt;/author&gt;&lt;author&gt;Makary, Martin A&lt;/author&gt;&lt;/authors&gt;&lt;/contributors&gt;&lt;titles&gt;&lt;title&gt;Surgical site infections and cost in obese patients undergoing colorectal surgery&lt;/title&gt;&lt;secondary-title&gt;Archives of surgery&lt;/secondary-title&gt;&lt;/titles&gt;&lt;periodical&gt;&lt;full-title&gt;Archives of surgery&lt;/full-title&gt;&lt;/periodical&gt;&lt;pages&gt;1068-1072&lt;/pages&gt;&lt;volume&gt;146&lt;/volume&gt;&lt;number&gt;9&lt;/number&gt;&lt;dates&gt;&lt;year&gt;2011&lt;/year&gt;&lt;/dates&gt;&lt;isbn&gt;0004-0010&lt;/isbn&gt;&lt;urls&gt;&lt;/urls&gt;&lt;/record&gt;&lt;/Cite&gt;&lt;/EndNote&gt;</w:instrText>
      </w:r>
      <w:r>
        <w:rPr>
          <w:sz w:val="32"/>
          <w:szCs w:val="32"/>
        </w:rPr>
        <w:fldChar w:fldCharType="separate"/>
      </w:r>
      <w:r>
        <w:rPr>
          <w:noProof/>
          <w:sz w:val="32"/>
          <w:szCs w:val="32"/>
        </w:rPr>
        <w:t>(Wick et al., 2011)</w:t>
      </w:r>
      <w:r>
        <w:rPr>
          <w:sz w:val="32"/>
          <w:szCs w:val="32"/>
        </w:rPr>
        <w:fldChar w:fldCharType="end"/>
      </w:r>
      <w:r>
        <w:rPr>
          <w:sz w:val="32"/>
          <w:szCs w:val="32"/>
        </w:rPr>
        <w:t xml:space="preserve">. </w:t>
      </w:r>
      <w:r w:rsidR="000877AC" w:rsidRPr="000877AC">
        <w:rPr>
          <w:sz w:val="32"/>
          <w:szCs w:val="32"/>
        </w:rPr>
        <w:t xml:space="preserve">There is a growing awareness of the need to reduce </w:t>
      </w:r>
      <w:r w:rsidR="000877AC">
        <w:rPr>
          <w:sz w:val="32"/>
          <w:szCs w:val="32"/>
        </w:rPr>
        <w:t>surgical site infection rate</w:t>
      </w:r>
      <w:r w:rsidR="000877AC" w:rsidRPr="000877AC">
        <w:rPr>
          <w:sz w:val="32"/>
          <w:szCs w:val="32"/>
        </w:rPr>
        <w:t xml:space="preserve"> because its development has a negative impact on hospitalization length, quality of life, and other major postoperative outcomes, as well as cost.</w:t>
      </w:r>
    </w:p>
    <w:p w14:paraId="72B4A441" w14:textId="170E3CFD" w:rsidR="000877AC" w:rsidRDefault="000877AC" w:rsidP="00CD3A32">
      <w:pPr>
        <w:rPr>
          <w:sz w:val="32"/>
          <w:szCs w:val="32"/>
        </w:rPr>
      </w:pPr>
    </w:p>
    <w:p w14:paraId="184674A1" w14:textId="5C4C9426" w:rsidR="000877AC" w:rsidRDefault="000877AC" w:rsidP="00CD3A32">
      <w:pPr>
        <w:rPr>
          <w:sz w:val="32"/>
          <w:szCs w:val="32"/>
        </w:rPr>
      </w:pPr>
      <w:r>
        <w:rPr>
          <w:sz w:val="32"/>
          <w:szCs w:val="32"/>
        </w:rPr>
        <w:t>Multiple factors was found to be associated with surgical site infection after colorectal surgery, such as Vitamin D</w:t>
      </w:r>
      <w:r>
        <w:rPr>
          <w:sz w:val="32"/>
          <w:szCs w:val="32"/>
        </w:rPr>
        <w:fldChar w:fldCharType="begin"/>
      </w:r>
      <w:r>
        <w:rPr>
          <w:sz w:val="32"/>
          <w:szCs w:val="32"/>
        </w:rPr>
        <w:instrText xml:space="preserve"> ADDIN EN.CITE &lt;EndNote&gt;&lt;Cite&gt;&lt;Author&gt;Berry&lt;/Author&gt;&lt;Year&gt;2011&lt;/Year&gt;&lt;RecNum&gt;3&lt;/RecNum&gt;&lt;DisplayText&gt;(Berry et al., 2011)&lt;/DisplayText&gt;&lt;record&gt;&lt;rec-number&gt;3&lt;/rec-number&gt;&lt;foreign-keys&gt;&lt;key app="EN" db-id="tvfex5e2rare29exz02vx5z3dprtpatp2px5" timestamp="1669681866"&gt;3&lt;/key&gt;&lt;/foreign-keys&gt;&lt;ref-type name="Journal Article"&gt;17&lt;/ref-type&gt;&lt;contributors&gt;&lt;authors&gt;&lt;author&gt;Berry, Diane J&lt;/author&gt;&lt;author&gt;Hesketh, Kathryn&lt;/author&gt;&lt;author&gt;Power, Chris&lt;/author&gt;&lt;author&gt;Hyppönen, Elina&lt;/author&gt;&lt;/authors&gt;&lt;/contributors&gt;&lt;titles&gt;&lt;title&gt;Vitamin D status has a linear association with seasonal infections and lung function in British adults&lt;/title&gt;&lt;secondary-title&gt;British Journal of Nutrition&lt;/secondary-title&gt;&lt;/titles&gt;&lt;periodical&gt;&lt;full-title&gt;British Journal of Nutrition&lt;/full-title&gt;&lt;/periodical&gt;&lt;pages&gt;1433-1440&lt;/pages&gt;&lt;volume&gt;106&lt;/volume&gt;&lt;number&gt;9&lt;/number&gt;&lt;dates&gt;&lt;year&gt;2011&lt;/year&gt;&lt;/dates&gt;&lt;isbn&gt;1475-2662&lt;/isbn&gt;&lt;urls&gt;&lt;/urls&gt;&lt;/record&gt;&lt;/Cite&gt;&lt;/EndNote&gt;</w:instrText>
      </w:r>
      <w:r>
        <w:rPr>
          <w:sz w:val="32"/>
          <w:szCs w:val="32"/>
        </w:rPr>
        <w:fldChar w:fldCharType="separate"/>
      </w:r>
      <w:r>
        <w:rPr>
          <w:noProof/>
          <w:sz w:val="32"/>
          <w:szCs w:val="32"/>
        </w:rPr>
        <w:t>(Berry et al., 2011)</w:t>
      </w:r>
      <w:r>
        <w:rPr>
          <w:sz w:val="32"/>
          <w:szCs w:val="32"/>
        </w:rPr>
        <w:fldChar w:fldCharType="end"/>
      </w:r>
      <w:r>
        <w:rPr>
          <w:sz w:val="32"/>
          <w:szCs w:val="32"/>
        </w:rPr>
        <w:t xml:space="preserve">. </w:t>
      </w:r>
      <w:r w:rsidR="00751475">
        <w:rPr>
          <w:sz w:val="32"/>
          <w:szCs w:val="32"/>
        </w:rPr>
        <w:t xml:space="preserve">The reason is that </w:t>
      </w:r>
      <w:r w:rsidR="00751475" w:rsidRPr="00751475">
        <w:rPr>
          <w:sz w:val="32"/>
          <w:szCs w:val="32"/>
        </w:rPr>
        <w:t>Vitamin D is essential for the immune system, and patients who are deficient in Vitamin D have a significantly increased risk of cancer and infection</w:t>
      </w:r>
      <w:r w:rsidR="00046B3A">
        <w:rPr>
          <w:sz w:val="32"/>
          <w:szCs w:val="32"/>
        </w:rPr>
        <w:fldChar w:fldCharType="begin"/>
      </w:r>
      <w:r w:rsidR="00046B3A">
        <w:rPr>
          <w:sz w:val="32"/>
          <w:szCs w:val="32"/>
        </w:rPr>
        <w:instrText xml:space="preserve"> ADDIN EN.CITE &lt;EndNote&gt;&lt;Cite&gt;&lt;Author&gt;Herr&lt;/Author&gt;&lt;Year&gt;2011&lt;/Year&gt;&lt;RecNum&gt;4&lt;/RecNum&gt;&lt;DisplayText&gt;(Herr et al., 2011)&lt;/DisplayText&gt;&lt;record&gt;&lt;rec-number&gt;4&lt;/rec-number&gt;&lt;foreign-keys&gt;&lt;key app="EN" db-id="tvfex5e2rare29exz02vx5z3dprtpatp2px5" timestamp="1669682186"&gt;4&lt;/key&gt;&lt;/foreign-keys&gt;&lt;ref-type name="Journal Article"&gt;17&lt;/ref-type&gt;&lt;contributors&gt;&lt;authors&gt;&lt;author&gt;Herr, Christian&lt;/author&gt;&lt;author&gt;Greulich, Timm&lt;/author&gt;&lt;author&gt;Koczulla, Rembert A&lt;/author&gt;&lt;author&gt;Meyer, Silke&lt;/author&gt;&lt;author&gt;Zakharkina, Tetyana&lt;/author&gt;&lt;author&gt;Branscheidt, Meret&lt;/author&gt;&lt;author&gt;Eschmann, Rebecca&lt;/author&gt;&lt;author&gt;Bals, Robert&lt;/author&gt;&lt;/authors&gt;&lt;/contributors&gt;&lt;titles&gt;&lt;title&gt;The role of vitamin D in pulmonary disease: COPD, asthma, infection, and cancer&lt;/title&gt;&lt;secondary-title&gt;Respiratory research&lt;/secondary-title&gt;&lt;/titles&gt;&lt;periodical&gt;&lt;full-title&gt;Respiratory research&lt;/full-title&gt;&lt;/periodical&gt;&lt;pages&gt;1-9&lt;/pages&gt;&lt;volume&gt;12&lt;/volume&gt;&lt;number&gt;1&lt;/number&gt;&lt;dates&gt;&lt;year&gt;2011&lt;/year&gt;&lt;/dates&gt;&lt;isbn&gt;1465-993X&lt;/isbn&gt;&lt;urls&gt;&lt;/urls&gt;&lt;/record&gt;&lt;/Cite&gt;&lt;/EndNote&gt;</w:instrText>
      </w:r>
      <w:r w:rsidR="00046B3A">
        <w:rPr>
          <w:sz w:val="32"/>
          <w:szCs w:val="32"/>
        </w:rPr>
        <w:fldChar w:fldCharType="separate"/>
      </w:r>
      <w:r w:rsidR="00046B3A">
        <w:rPr>
          <w:noProof/>
          <w:sz w:val="32"/>
          <w:szCs w:val="32"/>
        </w:rPr>
        <w:t>(Herr et al., 2011)</w:t>
      </w:r>
      <w:r w:rsidR="00046B3A">
        <w:rPr>
          <w:sz w:val="32"/>
          <w:szCs w:val="32"/>
        </w:rPr>
        <w:fldChar w:fldCharType="end"/>
      </w:r>
      <w:r w:rsidR="00751475" w:rsidRPr="00751475">
        <w:rPr>
          <w:sz w:val="32"/>
          <w:szCs w:val="32"/>
        </w:rPr>
        <w:t>.</w:t>
      </w:r>
      <w:r w:rsidR="00751475">
        <w:rPr>
          <w:sz w:val="32"/>
          <w:szCs w:val="32"/>
        </w:rPr>
        <w:t xml:space="preserve"> </w:t>
      </w:r>
      <w:r w:rsidRPr="000877AC">
        <w:rPr>
          <w:sz w:val="32"/>
          <w:szCs w:val="32"/>
        </w:rPr>
        <w:t>There have been few studies that look at the effect of season on patients</w:t>
      </w:r>
      <w:r w:rsidR="003C26EE">
        <w:rPr>
          <w:sz w:val="32"/>
          <w:szCs w:val="32"/>
        </w:rPr>
        <w:t xml:space="preserve">. A dataset through </w:t>
      </w:r>
      <w:r w:rsidR="003C26EE" w:rsidRPr="003C26EE">
        <w:rPr>
          <w:i/>
          <w:iCs/>
          <w:color w:val="0070C0"/>
          <w:sz w:val="32"/>
          <w:szCs w:val="32"/>
          <w:u w:val="single"/>
        </w:rPr>
        <w:t>https://www.causeweb.org/tshs/season-effect/</w:t>
      </w:r>
      <w:r w:rsidR="003C26EE" w:rsidRPr="003C26EE">
        <w:rPr>
          <w:color w:val="0070C0"/>
          <w:sz w:val="32"/>
          <w:szCs w:val="32"/>
        </w:rPr>
        <w:t xml:space="preserve"> </w:t>
      </w:r>
      <w:r w:rsidR="003C26EE">
        <w:rPr>
          <w:color w:val="000000" w:themeColor="text1"/>
          <w:sz w:val="32"/>
          <w:szCs w:val="32"/>
        </w:rPr>
        <w:t xml:space="preserve">was identified to conduct a Bayesian analysis of seasonal effect on surgical infection rate. </w:t>
      </w:r>
      <w:r w:rsidR="003C26EE">
        <w:rPr>
          <w:sz w:val="32"/>
          <w:szCs w:val="32"/>
        </w:rPr>
        <w:t>I</w:t>
      </w:r>
      <w:r w:rsidR="00046B3A">
        <w:rPr>
          <w:sz w:val="32"/>
          <w:szCs w:val="32"/>
        </w:rPr>
        <w:t xml:space="preserve"> aim to test the hypothesis that season is an important factor and evaluate the effect of each season </w:t>
      </w:r>
      <w:r w:rsidR="00046B3A">
        <w:rPr>
          <w:sz w:val="32"/>
          <w:szCs w:val="32"/>
        </w:rPr>
        <w:t>on surgical site infection</w:t>
      </w:r>
      <w:r w:rsidR="00046B3A">
        <w:rPr>
          <w:sz w:val="32"/>
          <w:szCs w:val="32"/>
        </w:rPr>
        <w:t xml:space="preserve"> after colorectal surgery.</w:t>
      </w:r>
    </w:p>
    <w:p w14:paraId="618FA455" w14:textId="5EA04385" w:rsidR="003C26EE" w:rsidRDefault="003C26EE" w:rsidP="00CD3A32">
      <w:pPr>
        <w:rPr>
          <w:sz w:val="32"/>
          <w:szCs w:val="32"/>
        </w:rPr>
      </w:pPr>
    </w:p>
    <w:p w14:paraId="454B1BB5" w14:textId="3D89B88A" w:rsidR="003C26EE" w:rsidRPr="003C26EE" w:rsidRDefault="003C26EE" w:rsidP="00CD3A32">
      <w:pPr>
        <w:rPr>
          <w:b/>
          <w:bCs/>
          <w:sz w:val="32"/>
          <w:szCs w:val="32"/>
        </w:rPr>
      </w:pPr>
      <w:r w:rsidRPr="003C26EE">
        <w:rPr>
          <w:b/>
          <w:bCs/>
          <w:sz w:val="32"/>
          <w:szCs w:val="32"/>
        </w:rPr>
        <w:t>Methods</w:t>
      </w:r>
    </w:p>
    <w:p w14:paraId="468A41A3" w14:textId="77777777" w:rsidR="00147FAE" w:rsidRDefault="00E33656" w:rsidP="00CD3A32">
      <w:pPr>
        <w:rPr>
          <w:sz w:val="32"/>
          <w:szCs w:val="32"/>
        </w:rPr>
      </w:pPr>
      <w:r>
        <w:rPr>
          <w:sz w:val="32"/>
          <w:szCs w:val="32"/>
        </w:rPr>
        <w:t>The dataset contains 14 variables</w:t>
      </w:r>
      <w:r w:rsidR="00147FAE">
        <w:rPr>
          <w:sz w:val="32"/>
          <w:szCs w:val="32"/>
        </w:rPr>
        <w:t xml:space="preserve"> with 2919 observations. </w:t>
      </w:r>
      <w:r w:rsidR="003C26EE">
        <w:rPr>
          <w:sz w:val="32"/>
          <w:szCs w:val="32"/>
        </w:rPr>
        <w:t xml:space="preserve">The surgical site infection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oMath>
      <w:r>
        <w:rPr>
          <w:sz w:val="32"/>
          <w:szCs w:val="32"/>
        </w:rPr>
        <w:t xml:space="preserve"> </w:t>
      </w:r>
      <w:r w:rsidR="003C26EE">
        <w:rPr>
          <w:sz w:val="32"/>
          <w:szCs w:val="32"/>
        </w:rPr>
        <w:t xml:space="preserve">is a binary variable (yes/ no). </w:t>
      </w:r>
      <w:r w:rsidR="00147FAE">
        <w:rPr>
          <w:sz w:val="32"/>
          <w:szCs w:val="32"/>
        </w:rPr>
        <w:t xml:space="preserve">Other variables includes age, gender, race, </w:t>
      </w:r>
      <w:proofErr w:type="gramStart"/>
      <w:r w:rsidR="00147FAE">
        <w:rPr>
          <w:sz w:val="32"/>
          <w:szCs w:val="32"/>
        </w:rPr>
        <w:t>BMI(</w:t>
      </w:r>
      <w:proofErr w:type="gramEnd"/>
      <m:oMath>
        <m:r>
          <w:rPr>
            <w:rFonts w:ascii="Cambria Math" w:hAnsi="Cambria Math"/>
            <w:sz w:val="32"/>
            <w:szCs w:val="32"/>
          </w:rPr>
          <m:t>kg/</m:t>
        </m:r>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2</m:t>
            </m:r>
          </m:sup>
        </m:sSup>
      </m:oMath>
      <w:r w:rsidR="00147FAE">
        <w:rPr>
          <w:sz w:val="32"/>
          <w:szCs w:val="32"/>
        </w:rPr>
        <w:t xml:space="preserve">), ASA status, diabetes status, chronic renal failure, etc. The data dictionary is shown in Table S1. </w:t>
      </w:r>
    </w:p>
    <w:p w14:paraId="74E430CA" w14:textId="77777777" w:rsidR="00147FAE" w:rsidRDefault="00147FAE" w:rsidP="00CD3A32">
      <w:pPr>
        <w:rPr>
          <w:sz w:val="32"/>
          <w:szCs w:val="32"/>
        </w:rPr>
      </w:pPr>
    </w:p>
    <w:p w14:paraId="0C380173" w14:textId="436DEA08" w:rsidR="00CD3A32" w:rsidRDefault="003C26EE" w:rsidP="00CD3A32">
      <w:pPr>
        <w:rPr>
          <w:sz w:val="32"/>
          <w:szCs w:val="32"/>
        </w:rPr>
      </w:pPr>
      <w:r>
        <w:rPr>
          <w:sz w:val="32"/>
          <w:szCs w:val="32"/>
        </w:rPr>
        <w:lastRenderedPageBreak/>
        <w:t xml:space="preserve">An ordinary Bayesian logistic regression was performed to test the research hypothesis. </w:t>
      </w:r>
      <w:r w:rsidR="00E33656">
        <w:rPr>
          <w:sz w:val="32"/>
          <w:szCs w:val="32"/>
        </w:rPr>
        <w:t xml:space="preserve">I modeled </w:t>
      </w:r>
      <m:oMath>
        <m:r>
          <w:rPr>
            <w:rFonts w:ascii="Cambria Math" w:hAnsi="Cambria Math"/>
            <w:sz w:val="32"/>
            <w:szCs w:val="32"/>
          </w:rPr>
          <m:t>P</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=1</m:t>
            </m:r>
          </m:e>
        </m:d>
      </m:oMath>
      <w:r w:rsidR="00E33656">
        <w:rPr>
          <w:sz w:val="32"/>
          <w:szCs w:val="32"/>
        </w:rPr>
        <w:t xml:space="preserve"> through t</w:t>
      </w:r>
      <w:r>
        <w:rPr>
          <w:sz w:val="32"/>
          <w:szCs w:val="32"/>
        </w:rPr>
        <w:t xml:space="preserve">he canonical logit </w:t>
      </w:r>
      <w:r w:rsidR="00E33656">
        <w:rPr>
          <w:sz w:val="32"/>
          <w:szCs w:val="32"/>
        </w:rPr>
        <w:t xml:space="preserve">link </w:t>
      </w:r>
      <w:r>
        <w:rPr>
          <w:sz w:val="32"/>
          <w:szCs w:val="32"/>
        </w:rPr>
        <w:t>functio</w:t>
      </w:r>
      <w:r w:rsidR="00E33656">
        <w:rPr>
          <w:sz w:val="32"/>
          <w:szCs w:val="32"/>
        </w:rPr>
        <w:t>n</w:t>
      </w:r>
      <w:r>
        <w:rPr>
          <w:sz w:val="32"/>
          <w:szCs w:val="32"/>
        </w:rPr>
        <w:t xml:space="preserve">. </w:t>
      </w:r>
      <w:r w:rsidR="00147FAE">
        <w:rPr>
          <w:sz w:val="32"/>
          <w:szCs w:val="32"/>
        </w:rPr>
        <w:t>The following prespecified covariates were selected as potential confounders to adjust for the primary analysis</w:t>
      </w:r>
      <w:r w:rsidR="001208D3">
        <w:rPr>
          <w:sz w:val="32"/>
          <w:szCs w:val="32"/>
        </w:rPr>
        <w:t xml:space="preserve"> for seasonal effects</w:t>
      </w:r>
      <w:r w:rsidR="00147FAE">
        <w:rPr>
          <w:sz w:val="32"/>
          <w:szCs w:val="32"/>
        </w:rPr>
        <w:t xml:space="preserve">: age, gender, race, BMI, ASA status, diabetes stats, chronic renal failure status, preoperative usage of steroids, emergency case, duration of surgery, and red blood cell transfusion. </w:t>
      </w:r>
      <w:r w:rsidR="00E64D11">
        <w:rPr>
          <w:sz w:val="32"/>
          <w:szCs w:val="32"/>
        </w:rPr>
        <w:t xml:space="preserve">Sum to zero constraint is performed for the categorical predictors. </w:t>
      </w:r>
      <w:r w:rsidR="00E33656">
        <w:rPr>
          <w:sz w:val="32"/>
          <w:szCs w:val="32"/>
        </w:rPr>
        <w:t xml:space="preserve">The details were shown below. </w:t>
      </w:r>
    </w:p>
    <w:p w14:paraId="5180F53E" w14:textId="5B4D28A8" w:rsidR="00E33656" w:rsidRDefault="00E33656" w:rsidP="00CD3A32">
      <w:pPr>
        <w:rPr>
          <w:sz w:val="32"/>
          <w:szCs w:val="32"/>
        </w:rPr>
      </w:pPr>
    </w:p>
    <w:p w14:paraId="3A1DACC4" w14:textId="46FDCE67" w:rsidR="00E33656" w:rsidRPr="00FB4A69" w:rsidRDefault="00E33656" w:rsidP="00CD3A32">
      <w:pPr>
        <w:rPr>
          <w:sz w:val="32"/>
          <w:szCs w:val="32"/>
        </w:rPr>
      </w:pPr>
      <m:oMathPara>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ind</m:t>
              </m:r>
            </m:sup>
          </m:sSup>
          <m:r>
            <w:rPr>
              <w:rFonts w:ascii="Cambria Math" w:hAnsi="Cambria Math"/>
              <w:sz w:val="32"/>
              <w:szCs w:val="32"/>
            </w:rPr>
            <m:t>Bernoulli(</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r>
            <w:rPr>
              <w:rFonts w:ascii="Cambria Math" w:hAnsi="Cambria Math"/>
              <w:sz w:val="32"/>
              <w:szCs w:val="32"/>
            </w:rPr>
            <m:t>)</m:t>
          </m:r>
        </m:oMath>
      </m:oMathPara>
    </w:p>
    <w:p w14:paraId="11E41166" w14:textId="77777777" w:rsidR="00FB4A69" w:rsidRPr="00E33656" w:rsidRDefault="00FB4A69" w:rsidP="00CD3A32">
      <w:pPr>
        <w:rPr>
          <w:sz w:val="32"/>
          <w:szCs w:val="32"/>
        </w:rPr>
      </w:pPr>
    </w:p>
    <w:p w14:paraId="2E37797C" w14:textId="757C3092" w:rsidR="00E33656" w:rsidRPr="00FB4A69" w:rsidRDefault="00E33656" w:rsidP="00CD3A32">
      <w:pPr>
        <w:rPr>
          <w:rFonts w:ascii="Cambria Math" w:hAnsi="Cambria Math"/>
          <w:i/>
          <w:sz w:val="32"/>
          <w:szCs w:val="32"/>
        </w:rPr>
      </w:pPr>
      <m:oMathPara>
        <m:oMath>
          <m:r>
            <w:rPr>
              <w:rFonts w:ascii="Cambria Math" w:hAnsi="Cambria Math"/>
              <w:sz w:val="32"/>
              <w:szCs w:val="32"/>
            </w:rPr>
            <m:t>logit</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e>
          </m:d>
          <m: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log</m:t>
              </m:r>
            </m:fName>
            <m:e>
              <m:d>
                <m:dPr>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num>
                    <m:den>
                      <m:r>
                        <w:rPr>
                          <w:rFonts w:ascii="Cambria Math" w:hAnsi="Cambria Math"/>
                          <w:sz w:val="32"/>
                          <w:szCs w:val="32"/>
                        </w:rPr>
                        <m:t>1-</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den>
                  </m:f>
                </m:e>
              </m:d>
            </m:e>
          </m:fun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k</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ik</m:t>
              </m:r>
            </m:sub>
          </m:sSub>
        </m:oMath>
      </m:oMathPara>
    </w:p>
    <w:p w14:paraId="38604BEC" w14:textId="77777777" w:rsidR="00FB4A69" w:rsidRPr="00FB4A69" w:rsidRDefault="00FB4A69" w:rsidP="00CD3A32">
      <w:pPr>
        <w:rPr>
          <w:rFonts w:ascii="Cambria Math" w:hAnsi="Cambria Math"/>
          <w:i/>
          <w:sz w:val="32"/>
          <w:szCs w:val="32"/>
        </w:rPr>
      </w:pPr>
    </w:p>
    <w:p w14:paraId="1698B8EC" w14:textId="031DC860" w:rsidR="00FB4A69" w:rsidRPr="00F97636" w:rsidRDefault="00FB4A69" w:rsidP="00CD3A32">
      <w:pPr>
        <w:rPr>
          <w:rFonts w:ascii="Cambria Math" w:hAnsi="Cambria Math"/>
          <w:i/>
          <w:sz w:val="32"/>
          <w:szCs w:val="32"/>
        </w:rPr>
      </w:pPr>
      <m:oMathPara>
        <m:oMath>
          <m:r>
            <w:rPr>
              <w:rFonts w:ascii="Cambria Math" w:hAnsi="Cambria Math"/>
              <w:sz w:val="32"/>
              <w:szCs w:val="32"/>
            </w:rPr>
            <m:t>L</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e>
            <m:e>
              <m:r>
                <w:rPr>
                  <w:rFonts w:ascii="Cambria Math" w:hAnsi="Cambria Math"/>
                  <w:sz w:val="32"/>
                  <w:szCs w:val="32"/>
                </w:rPr>
                <m:t>β</m:t>
              </m:r>
            </m:e>
          </m:d>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k</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ik</m:t>
                          </m:r>
                        </m:sub>
                      </m:sSub>
                    </m:sup>
                  </m:sSup>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k</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ik</m:t>
                          </m:r>
                        </m:sub>
                      </m:sSub>
                    </m:sup>
                  </m:sSup>
                </m:den>
              </m:f>
              <m:sSup>
                <m:sSupPr>
                  <m:ctrlPr>
                    <w:rPr>
                      <w:rFonts w:ascii="Cambria Math" w:hAnsi="Cambria Math"/>
                      <w:i/>
                      <w:sz w:val="32"/>
                      <w:szCs w:val="32"/>
                    </w:rPr>
                  </m:ctrlPr>
                </m:sSupPr>
                <m:e>
                  <m:r>
                    <w:rPr>
                      <w:rFonts w:ascii="Cambria Math" w:hAnsi="Cambria Math"/>
                      <w:sz w:val="32"/>
                      <w:szCs w:val="32"/>
                    </w:rPr>
                    <m:t>)</m:t>
                  </m:r>
                </m:e>
                <m:sup>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sup>
              </m:sSup>
              <m:r>
                <w:rPr>
                  <w:rFonts w:ascii="Cambria Math" w:hAnsi="Cambria Math"/>
                  <w:sz w:val="32"/>
                  <w:szCs w:val="32"/>
                </w:rPr>
                <m:t>(1-</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k</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ik</m:t>
                          </m:r>
                        </m:sub>
                      </m:sSub>
                    </m:sup>
                  </m:sSup>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k</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ik</m:t>
                          </m:r>
                        </m:sub>
                      </m:sSub>
                    </m:sup>
                  </m:sSup>
                </m:den>
              </m:f>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1-</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sup>
              </m:sSup>
            </m:e>
          </m:nary>
        </m:oMath>
      </m:oMathPara>
    </w:p>
    <w:p w14:paraId="651CA705" w14:textId="76260CC5" w:rsidR="00046B3A" w:rsidRPr="00F97636" w:rsidRDefault="00046B3A" w:rsidP="00CD3A32">
      <w:pPr>
        <w:rPr>
          <w:rFonts w:ascii="Cambria Math" w:hAnsi="Cambria Math"/>
          <w:i/>
          <w:sz w:val="32"/>
          <w:szCs w:val="32"/>
        </w:rPr>
      </w:pPr>
    </w:p>
    <w:p w14:paraId="2FDE04C1" w14:textId="77777777" w:rsidR="003D3C15" w:rsidRDefault="00FB4A69" w:rsidP="00CD3A32">
      <w:pPr>
        <w:rPr>
          <w:sz w:val="32"/>
          <w:szCs w:val="32"/>
        </w:rPr>
      </w:pPr>
      <w:r>
        <w:rPr>
          <w:sz w:val="32"/>
          <w:szCs w:val="32"/>
        </w:rPr>
        <w:t>A</w:t>
      </w:r>
      <w:r w:rsidR="00F97636">
        <w:rPr>
          <w:sz w:val="32"/>
          <w:szCs w:val="32"/>
        </w:rPr>
        <w:t xml:space="preserve">n independent non-informative normal prior </w:t>
      </w:r>
      <m:oMath>
        <m:r>
          <w:rPr>
            <w:rFonts w:ascii="Cambria Math" w:hAnsi="Cambria Math"/>
            <w:sz w:val="32"/>
            <w:szCs w:val="32"/>
          </w:rPr>
          <m:t>N(0,10000)</m:t>
        </m:r>
      </m:oMath>
      <w:r w:rsidR="00F97636">
        <w:rPr>
          <w:sz w:val="32"/>
          <w:szCs w:val="32"/>
        </w:rPr>
        <w:t xml:space="preserve"> was selected</w:t>
      </w:r>
      <w:r>
        <w:rPr>
          <w:sz w:val="32"/>
          <w:szCs w:val="32"/>
        </w:rPr>
        <w:t xml:space="preserve"> for each regression coefficient.</w:t>
      </w:r>
    </w:p>
    <w:p w14:paraId="2796EDA1" w14:textId="3051181A" w:rsidR="003D3C15" w:rsidRPr="003D3C15" w:rsidRDefault="003D3C15" w:rsidP="003D3C15">
      <w:pPr>
        <w:jc w:val="center"/>
        <w:rPr>
          <w:sz w:val="32"/>
          <w:szCs w:val="32"/>
        </w:rPr>
      </w:pPr>
      <m:oMathPara>
        <m:oMath>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j</m:t>
                  </m:r>
                </m:sub>
              </m:sSub>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ad>
                <m:radPr>
                  <m:degHide m:val="1"/>
                  <m:ctrlPr>
                    <w:rPr>
                      <w:rFonts w:ascii="Cambria Math" w:hAnsi="Cambria Math"/>
                      <w:i/>
                      <w:sz w:val="32"/>
                      <w:szCs w:val="32"/>
                    </w:rPr>
                  </m:ctrlPr>
                </m:radPr>
                <m:deg/>
                <m:e>
                  <m:r>
                    <w:rPr>
                      <w:rFonts w:ascii="Cambria Math" w:hAnsi="Cambria Math"/>
                      <w:sz w:val="32"/>
                      <w:szCs w:val="32"/>
                    </w:rPr>
                    <m:t>2π</m:t>
                  </m:r>
                </m:e>
              </m:rad>
              <m:r>
                <w:rPr>
                  <w:rFonts w:ascii="Cambria Math" w:hAnsi="Cambria Math"/>
                  <w:sz w:val="32"/>
                  <w:szCs w:val="32"/>
                </w:rPr>
                <m:t>σ</m:t>
              </m:r>
            </m:den>
          </m:f>
          <m:func>
            <m:funcPr>
              <m:ctrlPr>
                <w:rPr>
                  <w:rFonts w:ascii="Cambria Math" w:hAnsi="Cambria Math"/>
                  <w:sz w:val="32"/>
                  <w:szCs w:val="32"/>
                </w:rPr>
              </m:ctrlPr>
            </m:funcPr>
            <m:fName>
              <m:r>
                <m:rPr>
                  <m:sty m:val="p"/>
                </m:rPr>
                <w:rPr>
                  <w:rFonts w:ascii="Cambria Math" w:hAnsi="Cambria Math"/>
                  <w:sz w:val="32"/>
                  <w:szCs w:val="32"/>
                </w:rPr>
                <m:t>exp</m:t>
              </m:r>
            </m:fName>
            <m:e>
              <m:d>
                <m:dPr>
                  <m:ctrlPr>
                    <w:rPr>
                      <w:rFonts w:ascii="Cambria Math" w:hAnsi="Cambria Math"/>
                      <w:i/>
                      <w:sz w:val="32"/>
                      <w:szCs w:val="32"/>
                    </w:rPr>
                  </m:ctrlPr>
                </m:dPr>
                <m:e>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j</m:t>
                          </m:r>
                        </m:sub>
                      </m:sSub>
                      <m:r>
                        <w:rPr>
                          <w:rFonts w:ascii="Cambria Math" w:hAnsi="Cambria Math"/>
                          <w:sz w:val="32"/>
                          <w:szCs w:val="32"/>
                        </w:rPr>
                        <m:t>-μ</m:t>
                      </m:r>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num>
                    <m:den>
                      <m:r>
                        <w:rPr>
                          <w:rFonts w:ascii="Cambria Math" w:hAnsi="Cambria Math"/>
                          <w:sz w:val="32"/>
                          <w:szCs w:val="32"/>
                        </w:rPr>
                        <m:t>2</m:t>
                      </m:r>
                      <m:sSup>
                        <m:sSupPr>
                          <m:ctrlPr>
                            <w:rPr>
                              <w:rFonts w:ascii="Cambria Math" w:hAnsi="Cambria Math"/>
                              <w:i/>
                              <w:sz w:val="32"/>
                              <w:szCs w:val="32"/>
                            </w:rPr>
                          </m:ctrlPr>
                        </m:sSupPr>
                        <m:e>
                          <m:r>
                            <w:rPr>
                              <w:rFonts w:ascii="Cambria Math" w:hAnsi="Cambria Math"/>
                              <w:sz w:val="32"/>
                              <w:szCs w:val="32"/>
                            </w:rPr>
                            <m:t>σ</m:t>
                          </m:r>
                        </m:e>
                        <m:sup>
                          <m:r>
                            <w:rPr>
                              <w:rFonts w:ascii="Cambria Math" w:hAnsi="Cambria Math"/>
                              <w:sz w:val="32"/>
                              <w:szCs w:val="32"/>
                            </w:rPr>
                            <m:t>2</m:t>
                          </m:r>
                        </m:sup>
                      </m:sSup>
                    </m:den>
                  </m:f>
                </m:e>
              </m:d>
            </m:e>
          </m:func>
          <m:r>
            <w:rPr>
              <w:rFonts w:ascii="Cambria Math" w:hAnsi="Cambria Math"/>
              <w:sz w:val="32"/>
              <w:szCs w:val="32"/>
            </w:rPr>
            <m:t>,</m:t>
          </m:r>
          <m:r>
            <w:rPr>
              <w:rFonts w:ascii="Cambria Math" w:hAnsi="Cambria Math"/>
              <w:sz w:val="32"/>
              <w:szCs w:val="32"/>
            </w:rPr>
            <m:t>μ</m:t>
          </m:r>
          <m:r>
            <w:rPr>
              <w:rFonts w:ascii="Cambria Math" w:hAnsi="Cambria Math"/>
              <w:sz w:val="32"/>
              <w:szCs w:val="32"/>
            </w:rPr>
            <m:t xml:space="preserve">=0, </m:t>
          </m:r>
          <m:sSup>
            <m:sSupPr>
              <m:ctrlPr>
                <w:rPr>
                  <w:rFonts w:ascii="Cambria Math" w:hAnsi="Cambria Math"/>
                  <w:i/>
                  <w:sz w:val="32"/>
                  <w:szCs w:val="32"/>
                </w:rPr>
              </m:ctrlPr>
            </m:sSupPr>
            <m:e>
              <m:r>
                <w:rPr>
                  <w:rFonts w:ascii="Cambria Math" w:hAnsi="Cambria Math"/>
                  <w:sz w:val="32"/>
                  <w:szCs w:val="32"/>
                </w:rPr>
                <m:t>σ</m:t>
              </m:r>
            </m:e>
            <m:sup>
              <m:r>
                <w:rPr>
                  <w:rFonts w:ascii="Cambria Math" w:hAnsi="Cambria Math"/>
                  <w:sz w:val="32"/>
                  <w:szCs w:val="32"/>
                </w:rPr>
                <m:t>2</m:t>
              </m:r>
            </m:sup>
          </m:sSup>
          <m:r>
            <w:rPr>
              <w:rFonts w:ascii="Cambria Math" w:hAnsi="Cambria Math"/>
              <w:sz w:val="32"/>
              <w:szCs w:val="32"/>
            </w:rPr>
            <m:t>=10000</m:t>
          </m:r>
        </m:oMath>
      </m:oMathPara>
    </w:p>
    <w:p w14:paraId="321676FC" w14:textId="77777777" w:rsidR="003D3C15" w:rsidRDefault="003D3C15" w:rsidP="003D3C15">
      <w:pPr>
        <w:jc w:val="center"/>
        <w:rPr>
          <w:sz w:val="32"/>
          <w:szCs w:val="32"/>
        </w:rPr>
      </w:pPr>
    </w:p>
    <w:p w14:paraId="2CC4D57B" w14:textId="300FC81C" w:rsidR="00E33656" w:rsidRDefault="003D3C15" w:rsidP="003D3C15">
      <w:pPr>
        <w:jc w:val="center"/>
        <w:rPr>
          <w:sz w:val="32"/>
          <w:szCs w:val="32"/>
        </w:rPr>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β</m:t>
            </m:r>
          </m:e>
        </m:d>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k</m:t>
                </m:r>
              </m:sub>
            </m:sSub>
          </m:e>
        </m:d>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k</m:t>
            </m:r>
          </m:sup>
          <m:e>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j</m:t>
                    </m:r>
                  </m:sub>
                </m:sSub>
              </m:e>
            </m:d>
          </m:e>
        </m:nary>
      </m:oMath>
      <w:r>
        <w:rPr>
          <w:sz w:val="32"/>
          <w:szCs w:val="32"/>
        </w:rPr>
        <w:t xml:space="preserve"> </w:t>
      </w:r>
    </w:p>
    <w:p w14:paraId="72E672A0" w14:textId="77777777" w:rsidR="003D3C15" w:rsidRDefault="003D3C15" w:rsidP="003D3C15">
      <w:pPr>
        <w:jc w:val="center"/>
        <w:rPr>
          <w:sz w:val="32"/>
          <w:szCs w:val="32"/>
        </w:rPr>
      </w:pPr>
    </w:p>
    <w:p w14:paraId="4D0639A3" w14:textId="727F376A" w:rsidR="00FB4A69" w:rsidRDefault="00FB4A69" w:rsidP="00CD3A32">
      <w:pPr>
        <w:rPr>
          <w:sz w:val="32"/>
          <w:szCs w:val="32"/>
        </w:rPr>
      </w:pPr>
      <w:r>
        <w:rPr>
          <w:sz w:val="32"/>
          <w:szCs w:val="32"/>
        </w:rPr>
        <w:t xml:space="preserve">The posterior samples of </w:t>
      </w:r>
      <m:oMath>
        <m:r>
          <w:rPr>
            <w:rFonts w:ascii="Cambria Math" w:hAnsi="Cambria Math"/>
            <w:sz w:val="32"/>
            <w:szCs w:val="32"/>
          </w:rPr>
          <m:t>β</m:t>
        </m:r>
      </m:oMath>
      <w:r>
        <w:rPr>
          <w:sz w:val="32"/>
          <w:szCs w:val="32"/>
        </w:rPr>
        <w:t xml:space="preserve"> were draw from MCMC. </w:t>
      </w:r>
    </w:p>
    <w:p w14:paraId="1BF2B60A" w14:textId="64AEE454" w:rsidR="00FB4A69" w:rsidRDefault="00FB4A69" w:rsidP="00CD3A32">
      <w:pPr>
        <w:rPr>
          <w:sz w:val="32"/>
          <w:szCs w:val="32"/>
        </w:rPr>
      </w:pPr>
      <m:oMathPara>
        <m:oMath>
          <m:r>
            <w:rPr>
              <w:rFonts w:ascii="Cambria Math" w:hAnsi="Cambria Math"/>
              <w:sz w:val="32"/>
              <w:szCs w:val="32"/>
            </w:rPr>
            <m:t>f(β|</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r>
            <w:rPr>
              <w:rFonts w:ascii="Cambria Math" w:hAnsi="Cambria Math"/>
              <w:sz w:val="32"/>
              <w:szCs w:val="32"/>
            </w:rPr>
            <m:t>)∝L</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e>
            <m:e>
              <m:r>
                <w:rPr>
                  <w:rFonts w:ascii="Cambria Math" w:hAnsi="Cambria Math"/>
                  <w:sz w:val="32"/>
                  <w:szCs w:val="32"/>
                </w:rPr>
                <m:t>β</m:t>
              </m:r>
            </m:e>
          </m:d>
          <m:r>
            <w:rPr>
              <w:rFonts w:ascii="Cambria Math" w:hAnsi="Cambria Math"/>
              <w:sz w:val="32"/>
              <w:szCs w:val="32"/>
            </w:rPr>
            <m:t>f(β)</m:t>
          </m:r>
        </m:oMath>
      </m:oMathPara>
    </w:p>
    <w:p w14:paraId="1856B212" w14:textId="34F36256" w:rsidR="00CD3A32" w:rsidRDefault="00CD3A32" w:rsidP="00CD3A32">
      <w:pPr>
        <w:rPr>
          <w:sz w:val="32"/>
          <w:szCs w:val="32"/>
        </w:rPr>
      </w:pPr>
    </w:p>
    <w:p w14:paraId="78105F52" w14:textId="6D5A9773" w:rsidR="006506F6" w:rsidRDefault="006506F6" w:rsidP="00CD3A32">
      <w:pPr>
        <w:rPr>
          <w:sz w:val="32"/>
          <w:szCs w:val="32"/>
        </w:rPr>
      </w:pPr>
      <w:r>
        <w:rPr>
          <w:sz w:val="32"/>
          <w:szCs w:val="32"/>
        </w:rPr>
        <w:lastRenderedPageBreak/>
        <w:t xml:space="preserve">The </w:t>
      </w:r>
      <w:r w:rsidR="002665F5">
        <w:rPr>
          <w:sz w:val="32"/>
          <w:szCs w:val="32"/>
        </w:rPr>
        <w:t>Bayesian</w:t>
      </w:r>
      <w:r>
        <w:rPr>
          <w:sz w:val="32"/>
          <w:szCs w:val="32"/>
        </w:rPr>
        <w:t xml:space="preserve"> statistical analysis was performed using R (4.2.2) through </w:t>
      </w:r>
      <w:r w:rsidR="002665F5">
        <w:rPr>
          <w:sz w:val="32"/>
          <w:szCs w:val="32"/>
        </w:rPr>
        <w:t>“</w:t>
      </w:r>
      <w:proofErr w:type="spellStart"/>
      <w:r>
        <w:rPr>
          <w:sz w:val="32"/>
          <w:szCs w:val="32"/>
        </w:rPr>
        <w:t>rjags</w:t>
      </w:r>
      <w:proofErr w:type="spellEnd"/>
      <w:r w:rsidR="002665F5">
        <w:rPr>
          <w:sz w:val="32"/>
          <w:szCs w:val="32"/>
        </w:rPr>
        <w:t>”</w:t>
      </w:r>
      <w:r>
        <w:rPr>
          <w:sz w:val="32"/>
          <w:szCs w:val="32"/>
        </w:rPr>
        <w:t xml:space="preserve"> package.</w:t>
      </w:r>
    </w:p>
    <w:p w14:paraId="4770F9AF" w14:textId="40A94739" w:rsidR="002665F5" w:rsidRDefault="002665F5" w:rsidP="00CD3A32">
      <w:pPr>
        <w:rPr>
          <w:sz w:val="32"/>
          <w:szCs w:val="32"/>
        </w:rPr>
      </w:pPr>
    </w:p>
    <w:p w14:paraId="391E1D57" w14:textId="7A35DF6A" w:rsidR="002665F5" w:rsidRDefault="002665F5" w:rsidP="00CD3A32">
      <w:pPr>
        <w:rPr>
          <w:b/>
          <w:bCs/>
          <w:sz w:val="32"/>
          <w:szCs w:val="32"/>
        </w:rPr>
      </w:pPr>
      <w:r w:rsidRPr="002665F5">
        <w:rPr>
          <w:b/>
          <w:bCs/>
          <w:sz w:val="32"/>
          <w:szCs w:val="32"/>
        </w:rPr>
        <w:t>Results</w:t>
      </w:r>
    </w:p>
    <w:p w14:paraId="3B6E6762" w14:textId="557A39D5" w:rsidR="00DF10A3" w:rsidRPr="00066F6D" w:rsidRDefault="00DF10A3" w:rsidP="00CD3A32">
      <w:pPr>
        <w:rPr>
          <w:sz w:val="32"/>
          <w:szCs w:val="32"/>
        </w:rPr>
      </w:pPr>
      <w:r>
        <w:rPr>
          <w:sz w:val="32"/>
          <w:szCs w:val="32"/>
        </w:rPr>
        <w:t xml:space="preserve">The observed rates of surgical infection </w:t>
      </w:r>
      <w:proofErr w:type="gramStart"/>
      <w:r>
        <w:rPr>
          <w:sz w:val="32"/>
          <w:szCs w:val="32"/>
        </w:rPr>
        <w:t>was</w:t>
      </w:r>
      <w:proofErr w:type="gramEnd"/>
      <w:r>
        <w:rPr>
          <w:sz w:val="32"/>
          <w:szCs w:val="32"/>
        </w:rPr>
        <w:t xml:space="preserve"> 6.8%, 9.9%, 7.3%, and 8.2% </w:t>
      </w:r>
      <w:r w:rsidR="00066F6D">
        <w:rPr>
          <w:sz w:val="32"/>
          <w:szCs w:val="32"/>
        </w:rPr>
        <w:t xml:space="preserve">for those having colorectal surgery during spring, summer, fall, and winter respectively (Figure 1). </w:t>
      </w:r>
    </w:p>
    <w:p w14:paraId="0E84CC5B" w14:textId="7465A347" w:rsidR="00DF10A3" w:rsidRPr="00DF10A3" w:rsidRDefault="00DF10A3" w:rsidP="00DF10A3">
      <w:pPr>
        <w:jc w:val="center"/>
        <w:rPr>
          <w:sz w:val="32"/>
          <w:szCs w:val="32"/>
        </w:rPr>
      </w:pPr>
      <w:r w:rsidRPr="00DF10A3">
        <w:rPr>
          <w:sz w:val="32"/>
          <w:szCs w:val="32"/>
        </w:rPr>
        <w:t>Figure 1</w:t>
      </w:r>
    </w:p>
    <w:p w14:paraId="41058B23" w14:textId="059E58E9" w:rsidR="00DF10A3" w:rsidRDefault="00DF10A3" w:rsidP="00DF10A3">
      <w:pPr>
        <w:jc w:val="center"/>
        <w:rPr>
          <w:b/>
          <w:bCs/>
          <w:sz w:val="32"/>
          <w:szCs w:val="32"/>
        </w:rPr>
      </w:pPr>
      <w:r w:rsidRPr="00DF10A3">
        <w:rPr>
          <w:b/>
          <w:bCs/>
          <w:sz w:val="32"/>
          <w:szCs w:val="32"/>
        </w:rPr>
        <w:drawing>
          <wp:inline distT="0" distB="0" distL="0" distR="0" wp14:anchorId="26C59B72" wp14:editId="0A435E02">
            <wp:extent cx="3431458" cy="4144622"/>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3436198" cy="4150347"/>
                    </a:xfrm>
                    <a:prstGeom prst="rect">
                      <a:avLst/>
                    </a:prstGeom>
                  </pic:spPr>
                </pic:pic>
              </a:graphicData>
            </a:graphic>
          </wp:inline>
        </w:drawing>
      </w:r>
    </w:p>
    <w:p w14:paraId="44EDD09E" w14:textId="2384F018" w:rsidR="00FC7A1D" w:rsidRPr="00FC7A1D" w:rsidRDefault="00247AD5" w:rsidP="00CD3A32">
      <w:pPr>
        <w:rPr>
          <w:sz w:val="32"/>
          <w:szCs w:val="32"/>
        </w:rPr>
      </w:pPr>
      <w:r>
        <w:rPr>
          <w:sz w:val="32"/>
          <w:szCs w:val="32"/>
        </w:rPr>
        <w:t xml:space="preserve">The pairwise comparisons among seasons (totally 6 comparisons) were shown in Table 1. The increased risks of surgical infection were observed from </w:t>
      </w:r>
      <w:r w:rsidR="00A24B6A">
        <w:rPr>
          <w:sz w:val="32"/>
          <w:szCs w:val="32"/>
        </w:rPr>
        <w:t>F</w:t>
      </w:r>
      <w:r>
        <w:rPr>
          <w:sz w:val="32"/>
          <w:szCs w:val="32"/>
        </w:rPr>
        <w:t xml:space="preserve">all vs </w:t>
      </w:r>
      <w:r w:rsidR="00A24B6A">
        <w:rPr>
          <w:sz w:val="32"/>
          <w:szCs w:val="32"/>
        </w:rPr>
        <w:t>S</w:t>
      </w:r>
      <w:r>
        <w:rPr>
          <w:sz w:val="32"/>
          <w:szCs w:val="32"/>
        </w:rPr>
        <w:t xml:space="preserve">pring, and </w:t>
      </w:r>
      <w:r w:rsidR="00A24B6A">
        <w:rPr>
          <w:sz w:val="32"/>
          <w:szCs w:val="32"/>
        </w:rPr>
        <w:t>W</w:t>
      </w:r>
      <w:r>
        <w:rPr>
          <w:sz w:val="32"/>
          <w:szCs w:val="32"/>
        </w:rPr>
        <w:t xml:space="preserve">inter vs </w:t>
      </w:r>
      <w:r w:rsidR="00A24B6A">
        <w:rPr>
          <w:sz w:val="32"/>
          <w:szCs w:val="32"/>
        </w:rPr>
        <w:t>S</w:t>
      </w:r>
      <w:r>
        <w:rPr>
          <w:sz w:val="32"/>
          <w:szCs w:val="32"/>
        </w:rPr>
        <w:t xml:space="preserve">pring. The rest comparisons were found to be lowered risks of surgical infection. Among these comparisons, we found two significant </w:t>
      </w:r>
      <w:r w:rsidR="00066F6D">
        <w:rPr>
          <w:sz w:val="32"/>
          <w:szCs w:val="32"/>
        </w:rPr>
        <w:t>differences</w:t>
      </w:r>
      <w:r>
        <w:rPr>
          <w:sz w:val="32"/>
          <w:szCs w:val="32"/>
        </w:rPr>
        <w:t xml:space="preserve">, </w:t>
      </w:r>
      <w:r w:rsidR="00A24B6A">
        <w:rPr>
          <w:sz w:val="32"/>
          <w:szCs w:val="32"/>
        </w:rPr>
        <w:t>fall vs summer and spring vs summer</w:t>
      </w:r>
      <w:r>
        <w:rPr>
          <w:sz w:val="32"/>
          <w:szCs w:val="32"/>
        </w:rPr>
        <w:t xml:space="preserve">. The estimated odds ratio of surgical infection between </w:t>
      </w:r>
      <w:r w:rsidR="00A24B6A">
        <w:rPr>
          <w:sz w:val="32"/>
          <w:szCs w:val="32"/>
        </w:rPr>
        <w:t>F</w:t>
      </w:r>
      <w:r>
        <w:rPr>
          <w:sz w:val="32"/>
          <w:szCs w:val="32"/>
        </w:rPr>
        <w:t xml:space="preserve">all and </w:t>
      </w:r>
      <w:r w:rsidR="00A24B6A">
        <w:rPr>
          <w:sz w:val="32"/>
          <w:szCs w:val="32"/>
        </w:rPr>
        <w:t>S</w:t>
      </w:r>
      <w:r>
        <w:rPr>
          <w:sz w:val="32"/>
          <w:szCs w:val="32"/>
        </w:rPr>
        <w:t xml:space="preserve">ummer is 0.714 with 95% credible sets </w:t>
      </w:r>
      <w:r>
        <w:rPr>
          <w:sz w:val="32"/>
          <w:szCs w:val="32"/>
        </w:rPr>
        <w:lastRenderedPageBreak/>
        <w:t xml:space="preserve">[0.499, 0.986]. The similar significant trend is observed for </w:t>
      </w:r>
      <w:r w:rsidR="00A24B6A">
        <w:rPr>
          <w:sz w:val="32"/>
          <w:szCs w:val="32"/>
        </w:rPr>
        <w:t>S</w:t>
      </w:r>
      <w:r>
        <w:rPr>
          <w:sz w:val="32"/>
          <w:szCs w:val="32"/>
        </w:rPr>
        <w:t xml:space="preserve">pring vs </w:t>
      </w:r>
      <w:r w:rsidR="00A24B6A">
        <w:rPr>
          <w:sz w:val="32"/>
          <w:szCs w:val="32"/>
        </w:rPr>
        <w:t>S</w:t>
      </w:r>
      <w:r>
        <w:rPr>
          <w:sz w:val="32"/>
          <w:szCs w:val="32"/>
        </w:rPr>
        <w:t xml:space="preserve">ummer with odds ratio 0.611 (95% credible sets [0.370, 0.932]). </w:t>
      </w:r>
    </w:p>
    <w:p w14:paraId="55A43887" w14:textId="53D6892D" w:rsidR="00FC7A1D" w:rsidRPr="002665F5" w:rsidRDefault="00FC7A1D" w:rsidP="00CD3A32">
      <w:pPr>
        <w:rPr>
          <w:b/>
          <w:bCs/>
          <w:sz w:val="32"/>
          <w:szCs w:val="32"/>
        </w:rPr>
      </w:pPr>
    </w:p>
    <w:p w14:paraId="641B88F6" w14:textId="3838841A" w:rsidR="00FC7A1D" w:rsidRDefault="00FC7A1D" w:rsidP="00FC7A1D">
      <w:pPr>
        <w:jc w:val="center"/>
        <w:rPr>
          <w:sz w:val="32"/>
          <w:szCs w:val="32"/>
        </w:rPr>
      </w:pPr>
      <w:r>
        <w:rPr>
          <w:sz w:val="32"/>
          <w:szCs w:val="32"/>
        </w:rPr>
        <w:t>Table 1. Primary results</w:t>
      </w:r>
    </w:p>
    <w:tbl>
      <w:tblPr>
        <w:tblStyle w:val="TableGrid"/>
        <w:tblW w:w="0" w:type="auto"/>
        <w:tblLook w:val="04A0" w:firstRow="1" w:lastRow="0" w:firstColumn="1" w:lastColumn="0" w:noHBand="0" w:noVBand="1"/>
      </w:tblPr>
      <w:tblGrid>
        <w:gridCol w:w="3116"/>
        <w:gridCol w:w="3117"/>
        <w:gridCol w:w="3117"/>
      </w:tblGrid>
      <w:tr w:rsidR="00FC7A1D" w14:paraId="0C8650C9" w14:textId="77777777" w:rsidTr="00FC7A1D">
        <w:tc>
          <w:tcPr>
            <w:tcW w:w="3116" w:type="dxa"/>
          </w:tcPr>
          <w:p w14:paraId="163DA46B" w14:textId="26B3E1EB" w:rsidR="00FC7A1D" w:rsidRDefault="00FC7A1D" w:rsidP="00CD3A32">
            <w:pPr>
              <w:rPr>
                <w:sz w:val="32"/>
                <w:szCs w:val="32"/>
              </w:rPr>
            </w:pPr>
            <w:r>
              <w:rPr>
                <w:sz w:val="32"/>
                <w:szCs w:val="32"/>
              </w:rPr>
              <w:t>Comparison</w:t>
            </w:r>
          </w:p>
        </w:tc>
        <w:tc>
          <w:tcPr>
            <w:tcW w:w="3117" w:type="dxa"/>
          </w:tcPr>
          <w:p w14:paraId="55D94CE6" w14:textId="77F302CB" w:rsidR="00FC7A1D" w:rsidRDefault="00FC7A1D" w:rsidP="00CD3A32">
            <w:pPr>
              <w:rPr>
                <w:sz w:val="32"/>
                <w:szCs w:val="32"/>
              </w:rPr>
            </w:pPr>
            <w:r>
              <w:rPr>
                <w:sz w:val="32"/>
                <w:szCs w:val="32"/>
              </w:rPr>
              <w:t>Odds ratio</w:t>
            </w:r>
          </w:p>
        </w:tc>
        <w:tc>
          <w:tcPr>
            <w:tcW w:w="3117" w:type="dxa"/>
          </w:tcPr>
          <w:p w14:paraId="0C67FDF5" w14:textId="2561071E" w:rsidR="00FC7A1D" w:rsidRDefault="00FC7A1D" w:rsidP="00CD3A32">
            <w:pPr>
              <w:rPr>
                <w:sz w:val="32"/>
                <w:szCs w:val="32"/>
              </w:rPr>
            </w:pPr>
            <w:r>
              <w:rPr>
                <w:sz w:val="32"/>
                <w:szCs w:val="32"/>
              </w:rPr>
              <w:t>95% credible sets</w:t>
            </w:r>
          </w:p>
        </w:tc>
      </w:tr>
      <w:tr w:rsidR="00FC7A1D" w14:paraId="2BD6A9D5" w14:textId="77777777" w:rsidTr="00FC7A1D">
        <w:tc>
          <w:tcPr>
            <w:tcW w:w="3116" w:type="dxa"/>
          </w:tcPr>
          <w:p w14:paraId="17D5EC04" w14:textId="452ECD50" w:rsidR="00FC7A1D" w:rsidRDefault="00FC7A1D" w:rsidP="00CD3A32">
            <w:pPr>
              <w:rPr>
                <w:sz w:val="32"/>
                <w:szCs w:val="32"/>
              </w:rPr>
            </w:pPr>
            <w:r>
              <w:rPr>
                <w:sz w:val="32"/>
                <w:szCs w:val="32"/>
              </w:rPr>
              <w:t>Fall vs Winter</w:t>
            </w:r>
          </w:p>
        </w:tc>
        <w:tc>
          <w:tcPr>
            <w:tcW w:w="3117" w:type="dxa"/>
          </w:tcPr>
          <w:p w14:paraId="04CC0363" w14:textId="32850406" w:rsidR="00FC7A1D" w:rsidRDefault="00FC7A1D" w:rsidP="00CD3A32">
            <w:pPr>
              <w:rPr>
                <w:sz w:val="32"/>
                <w:szCs w:val="32"/>
              </w:rPr>
            </w:pPr>
            <w:r>
              <w:rPr>
                <w:sz w:val="32"/>
                <w:szCs w:val="32"/>
              </w:rPr>
              <w:t>0.926</w:t>
            </w:r>
          </w:p>
        </w:tc>
        <w:tc>
          <w:tcPr>
            <w:tcW w:w="3117" w:type="dxa"/>
          </w:tcPr>
          <w:p w14:paraId="21AAADB4" w14:textId="4D9C313F" w:rsidR="00FC7A1D" w:rsidRDefault="00FC7A1D" w:rsidP="00CD3A32">
            <w:pPr>
              <w:rPr>
                <w:sz w:val="32"/>
                <w:szCs w:val="32"/>
              </w:rPr>
            </w:pPr>
            <w:r>
              <w:rPr>
                <w:sz w:val="32"/>
                <w:szCs w:val="32"/>
              </w:rPr>
              <w:t>[0.622, 1.326]</w:t>
            </w:r>
          </w:p>
        </w:tc>
      </w:tr>
      <w:tr w:rsidR="00FC7A1D" w14:paraId="22A7BC0F" w14:textId="77777777" w:rsidTr="00FC7A1D">
        <w:tc>
          <w:tcPr>
            <w:tcW w:w="3116" w:type="dxa"/>
          </w:tcPr>
          <w:p w14:paraId="653E293E" w14:textId="3E00078B" w:rsidR="00FC7A1D" w:rsidRDefault="00FC7A1D" w:rsidP="00CD3A32">
            <w:pPr>
              <w:rPr>
                <w:sz w:val="32"/>
                <w:szCs w:val="32"/>
              </w:rPr>
            </w:pPr>
            <w:r>
              <w:rPr>
                <w:sz w:val="32"/>
                <w:szCs w:val="32"/>
              </w:rPr>
              <w:t>Fall vs Spring</w:t>
            </w:r>
          </w:p>
        </w:tc>
        <w:tc>
          <w:tcPr>
            <w:tcW w:w="3117" w:type="dxa"/>
          </w:tcPr>
          <w:p w14:paraId="1CC119B3" w14:textId="6A00DCBC" w:rsidR="00FC7A1D" w:rsidRDefault="00FC7A1D" w:rsidP="00CD3A32">
            <w:pPr>
              <w:rPr>
                <w:sz w:val="32"/>
                <w:szCs w:val="32"/>
              </w:rPr>
            </w:pPr>
            <w:r>
              <w:rPr>
                <w:sz w:val="32"/>
                <w:szCs w:val="32"/>
              </w:rPr>
              <w:t>1.220</w:t>
            </w:r>
          </w:p>
        </w:tc>
        <w:tc>
          <w:tcPr>
            <w:tcW w:w="3117" w:type="dxa"/>
          </w:tcPr>
          <w:p w14:paraId="3703AA44" w14:textId="27290DF2" w:rsidR="00FC7A1D" w:rsidRDefault="00FC7A1D" w:rsidP="00CD3A32">
            <w:pPr>
              <w:rPr>
                <w:sz w:val="32"/>
                <w:szCs w:val="32"/>
              </w:rPr>
            </w:pPr>
            <w:r>
              <w:rPr>
                <w:sz w:val="32"/>
                <w:szCs w:val="32"/>
              </w:rPr>
              <w:t>[0.739, 1.930]</w:t>
            </w:r>
          </w:p>
        </w:tc>
      </w:tr>
      <w:tr w:rsidR="00FC7A1D" w14:paraId="1B452400" w14:textId="77777777" w:rsidTr="00FC7A1D">
        <w:tc>
          <w:tcPr>
            <w:tcW w:w="3116" w:type="dxa"/>
          </w:tcPr>
          <w:p w14:paraId="17E65E9F" w14:textId="651873A5" w:rsidR="00FC7A1D" w:rsidRDefault="00FC7A1D" w:rsidP="00CD3A32">
            <w:pPr>
              <w:rPr>
                <w:sz w:val="32"/>
                <w:szCs w:val="32"/>
              </w:rPr>
            </w:pPr>
            <w:r>
              <w:rPr>
                <w:sz w:val="32"/>
                <w:szCs w:val="32"/>
              </w:rPr>
              <w:t>Fall vs Summer</w:t>
            </w:r>
          </w:p>
        </w:tc>
        <w:tc>
          <w:tcPr>
            <w:tcW w:w="3117" w:type="dxa"/>
          </w:tcPr>
          <w:p w14:paraId="7BC8C510" w14:textId="2F3B8A27" w:rsidR="00FC7A1D" w:rsidRDefault="00FC7A1D" w:rsidP="00CD3A32">
            <w:pPr>
              <w:rPr>
                <w:sz w:val="32"/>
                <w:szCs w:val="32"/>
              </w:rPr>
            </w:pPr>
            <w:r>
              <w:rPr>
                <w:sz w:val="32"/>
                <w:szCs w:val="32"/>
              </w:rPr>
              <w:t>0.714</w:t>
            </w:r>
          </w:p>
        </w:tc>
        <w:tc>
          <w:tcPr>
            <w:tcW w:w="3117" w:type="dxa"/>
          </w:tcPr>
          <w:p w14:paraId="603CE5B4" w14:textId="4F83ECC5" w:rsidR="00FC7A1D" w:rsidRDefault="00FC7A1D" w:rsidP="00CD3A32">
            <w:pPr>
              <w:rPr>
                <w:sz w:val="32"/>
                <w:szCs w:val="32"/>
              </w:rPr>
            </w:pPr>
            <w:r>
              <w:rPr>
                <w:sz w:val="32"/>
                <w:szCs w:val="32"/>
              </w:rPr>
              <w:t>[0.499, 0.986]</w:t>
            </w:r>
          </w:p>
        </w:tc>
      </w:tr>
      <w:tr w:rsidR="00FC7A1D" w14:paraId="4FA53452" w14:textId="77777777" w:rsidTr="00FC7A1D">
        <w:tc>
          <w:tcPr>
            <w:tcW w:w="3116" w:type="dxa"/>
          </w:tcPr>
          <w:p w14:paraId="4682E645" w14:textId="53C8F810" w:rsidR="00FC7A1D" w:rsidRDefault="00FC7A1D" w:rsidP="00CD3A32">
            <w:pPr>
              <w:rPr>
                <w:sz w:val="32"/>
                <w:szCs w:val="32"/>
              </w:rPr>
            </w:pPr>
            <w:r>
              <w:rPr>
                <w:sz w:val="32"/>
                <w:szCs w:val="32"/>
              </w:rPr>
              <w:t>Winter vs Spring</w:t>
            </w:r>
          </w:p>
        </w:tc>
        <w:tc>
          <w:tcPr>
            <w:tcW w:w="3117" w:type="dxa"/>
          </w:tcPr>
          <w:p w14:paraId="26C8CFD7" w14:textId="3731AEFB" w:rsidR="00FC7A1D" w:rsidRDefault="00FC7A1D" w:rsidP="00CD3A32">
            <w:pPr>
              <w:rPr>
                <w:sz w:val="32"/>
                <w:szCs w:val="32"/>
              </w:rPr>
            </w:pPr>
            <w:r>
              <w:rPr>
                <w:sz w:val="32"/>
                <w:szCs w:val="32"/>
              </w:rPr>
              <w:t>1.344</w:t>
            </w:r>
          </w:p>
        </w:tc>
        <w:tc>
          <w:tcPr>
            <w:tcW w:w="3117" w:type="dxa"/>
          </w:tcPr>
          <w:p w14:paraId="00DA3EBB" w14:textId="49769AF5" w:rsidR="00FC7A1D" w:rsidRDefault="00FC7A1D" w:rsidP="00CD3A32">
            <w:pPr>
              <w:rPr>
                <w:sz w:val="32"/>
                <w:szCs w:val="32"/>
              </w:rPr>
            </w:pPr>
            <w:r>
              <w:rPr>
                <w:sz w:val="32"/>
                <w:szCs w:val="32"/>
              </w:rPr>
              <w:t>[0.807, 2.145]</w:t>
            </w:r>
          </w:p>
        </w:tc>
      </w:tr>
      <w:tr w:rsidR="00FC7A1D" w14:paraId="2F791928" w14:textId="77777777" w:rsidTr="00FC7A1D">
        <w:tc>
          <w:tcPr>
            <w:tcW w:w="3116" w:type="dxa"/>
          </w:tcPr>
          <w:p w14:paraId="0FD503F6" w14:textId="33839039" w:rsidR="00FC7A1D" w:rsidRDefault="00FC7A1D" w:rsidP="00CD3A32">
            <w:pPr>
              <w:rPr>
                <w:sz w:val="32"/>
                <w:szCs w:val="32"/>
              </w:rPr>
            </w:pPr>
            <w:r>
              <w:rPr>
                <w:sz w:val="32"/>
                <w:szCs w:val="32"/>
              </w:rPr>
              <w:t>Winter vs Summer</w:t>
            </w:r>
          </w:p>
        </w:tc>
        <w:tc>
          <w:tcPr>
            <w:tcW w:w="3117" w:type="dxa"/>
          </w:tcPr>
          <w:p w14:paraId="7A05AEF5" w14:textId="3897DD71" w:rsidR="00FC7A1D" w:rsidRDefault="00FC7A1D" w:rsidP="00CD3A32">
            <w:pPr>
              <w:rPr>
                <w:sz w:val="32"/>
                <w:szCs w:val="32"/>
              </w:rPr>
            </w:pPr>
            <w:r>
              <w:rPr>
                <w:sz w:val="32"/>
                <w:szCs w:val="32"/>
              </w:rPr>
              <w:t>0.787</w:t>
            </w:r>
          </w:p>
        </w:tc>
        <w:tc>
          <w:tcPr>
            <w:tcW w:w="3117" w:type="dxa"/>
          </w:tcPr>
          <w:p w14:paraId="4715EEDB" w14:textId="6402A0FA" w:rsidR="00FC7A1D" w:rsidRDefault="00FC7A1D" w:rsidP="00CD3A32">
            <w:pPr>
              <w:rPr>
                <w:sz w:val="32"/>
                <w:szCs w:val="32"/>
              </w:rPr>
            </w:pPr>
            <w:r>
              <w:rPr>
                <w:sz w:val="32"/>
                <w:szCs w:val="32"/>
              </w:rPr>
              <w:t>[0.543, 1.097]</w:t>
            </w:r>
          </w:p>
        </w:tc>
      </w:tr>
      <w:tr w:rsidR="00FC7A1D" w14:paraId="354C1262" w14:textId="77777777" w:rsidTr="00FC7A1D">
        <w:tc>
          <w:tcPr>
            <w:tcW w:w="3116" w:type="dxa"/>
          </w:tcPr>
          <w:p w14:paraId="53C6E5F4" w14:textId="48603833" w:rsidR="00FC7A1D" w:rsidRDefault="00FC7A1D" w:rsidP="00CD3A32">
            <w:pPr>
              <w:rPr>
                <w:sz w:val="32"/>
                <w:szCs w:val="32"/>
              </w:rPr>
            </w:pPr>
            <w:r>
              <w:rPr>
                <w:sz w:val="32"/>
                <w:szCs w:val="32"/>
              </w:rPr>
              <w:t>Spring vs Summer</w:t>
            </w:r>
          </w:p>
        </w:tc>
        <w:tc>
          <w:tcPr>
            <w:tcW w:w="3117" w:type="dxa"/>
          </w:tcPr>
          <w:p w14:paraId="107093FD" w14:textId="41770215" w:rsidR="00FC7A1D" w:rsidRDefault="00FC7A1D" w:rsidP="00CD3A32">
            <w:pPr>
              <w:rPr>
                <w:sz w:val="32"/>
                <w:szCs w:val="32"/>
              </w:rPr>
            </w:pPr>
            <w:r>
              <w:rPr>
                <w:sz w:val="32"/>
                <w:szCs w:val="32"/>
              </w:rPr>
              <w:t>0.611</w:t>
            </w:r>
          </w:p>
        </w:tc>
        <w:tc>
          <w:tcPr>
            <w:tcW w:w="3117" w:type="dxa"/>
          </w:tcPr>
          <w:p w14:paraId="49EA1C4A" w14:textId="474050F4" w:rsidR="00FC7A1D" w:rsidRDefault="00FC7A1D" w:rsidP="00CD3A32">
            <w:pPr>
              <w:rPr>
                <w:sz w:val="32"/>
                <w:szCs w:val="32"/>
              </w:rPr>
            </w:pPr>
            <w:r>
              <w:rPr>
                <w:sz w:val="32"/>
                <w:szCs w:val="32"/>
              </w:rPr>
              <w:t>[0.370, 0.932]</w:t>
            </w:r>
          </w:p>
        </w:tc>
      </w:tr>
    </w:tbl>
    <w:p w14:paraId="44620E42" w14:textId="77777777" w:rsidR="00FC7A1D" w:rsidRDefault="00FC7A1D" w:rsidP="00CD3A32">
      <w:pPr>
        <w:rPr>
          <w:sz w:val="32"/>
          <w:szCs w:val="32"/>
        </w:rPr>
      </w:pPr>
    </w:p>
    <w:p w14:paraId="0A502BB4" w14:textId="06783D18" w:rsidR="002665F5" w:rsidRDefault="001208D3" w:rsidP="00CD3A32">
      <w:pPr>
        <w:rPr>
          <w:sz w:val="32"/>
          <w:szCs w:val="32"/>
        </w:rPr>
      </w:pPr>
      <w:r>
        <w:rPr>
          <w:sz w:val="32"/>
          <w:szCs w:val="32"/>
        </w:rPr>
        <w:t xml:space="preserve">The posterior estimates of coefficients are shown in Table </w:t>
      </w:r>
      <w:r w:rsidR="00FC7A1D">
        <w:rPr>
          <w:sz w:val="32"/>
          <w:szCs w:val="32"/>
        </w:rPr>
        <w:t>2</w:t>
      </w:r>
      <w:r>
        <w:rPr>
          <w:sz w:val="32"/>
          <w:szCs w:val="32"/>
        </w:rPr>
        <w:t>.</w:t>
      </w:r>
      <w:r w:rsidR="00A24B6A">
        <w:rPr>
          <w:sz w:val="32"/>
          <w:szCs w:val="32"/>
        </w:rPr>
        <w:t xml:space="preserve"> We found seasons Fall and </w:t>
      </w:r>
      <w:r w:rsidR="00D97430">
        <w:rPr>
          <w:sz w:val="32"/>
          <w:szCs w:val="32"/>
        </w:rPr>
        <w:t xml:space="preserve">Spring have negative impact on surgical infection, while season Summer and Winter have positive impact </w:t>
      </w:r>
      <w:r w:rsidR="00D97430">
        <w:rPr>
          <w:sz w:val="32"/>
          <w:szCs w:val="32"/>
        </w:rPr>
        <w:t>on surgical infection</w:t>
      </w:r>
      <w:r w:rsidR="00D97430">
        <w:rPr>
          <w:sz w:val="32"/>
          <w:szCs w:val="32"/>
        </w:rPr>
        <w:t>. Besides, t</w:t>
      </w:r>
      <w:r w:rsidR="00FC7A1D">
        <w:rPr>
          <w:sz w:val="32"/>
          <w:szCs w:val="32"/>
        </w:rPr>
        <w:t xml:space="preserve">here was a significant positive association between diabetes </w:t>
      </w:r>
      <w:r w:rsidR="00D97430">
        <w:rPr>
          <w:sz w:val="32"/>
          <w:szCs w:val="32"/>
        </w:rPr>
        <w:t xml:space="preserve">status, duration of surgery </w:t>
      </w:r>
      <w:r w:rsidR="00FC7A1D">
        <w:rPr>
          <w:sz w:val="32"/>
          <w:szCs w:val="32"/>
        </w:rPr>
        <w:t>and surgical infection rate</w:t>
      </w:r>
      <w:r w:rsidR="00D97430">
        <w:rPr>
          <w:sz w:val="32"/>
          <w:szCs w:val="32"/>
        </w:rPr>
        <w:t xml:space="preserve">. </w:t>
      </w:r>
    </w:p>
    <w:p w14:paraId="03803D35" w14:textId="6EE4F131" w:rsidR="00E64D11" w:rsidRDefault="00E64D11" w:rsidP="00CD3A32">
      <w:pPr>
        <w:rPr>
          <w:sz w:val="32"/>
          <w:szCs w:val="32"/>
        </w:rPr>
      </w:pPr>
    </w:p>
    <w:p w14:paraId="6D6AC9F1" w14:textId="00A0E174" w:rsidR="001208D3" w:rsidRDefault="00E64D11" w:rsidP="00E64D11">
      <w:pPr>
        <w:jc w:val="center"/>
        <w:rPr>
          <w:sz w:val="32"/>
          <w:szCs w:val="32"/>
        </w:rPr>
      </w:pPr>
      <w:r>
        <w:rPr>
          <w:sz w:val="32"/>
          <w:szCs w:val="32"/>
        </w:rPr>
        <w:t>Table 1. Posterior estimates of coefficient estimates</w:t>
      </w:r>
    </w:p>
    <w:tbl>
      <w:tblPr>
        <w:tblStyle w:val="TableGrid"/>
        <w:tblW w:w="9355" w:type="dxa"/>
        <w:tblLayout w:type="fixed"/>
        <w:tblLook w:val="04A0" w:firstRow="1" w:lastRow="0" w:firstColumn="1" w:lastColumn="0" w:noHBand="0" w:noVBand="1"/>
      </w:tblPr>
      <w:tblGrid>
        <w:gridCol w:w="2335"/>
        <w:gridCol w:w="2520"/>
        <w:gridCol w:w="1800"/>
        <w:gridCol w:w="2700"/>
      </w:tblGrid>
      <w:tr w:rsidR="001208D3" w14:paraId="02846CA4" w14:textId="77777777" w:rsidTr="001208D3">
        <w:tc>
          <w:tcPr>
            <w:tcW w:w="2335" w:type="dxa"/>
          </w:tcPr>
          <w:p w14:paraId="57FCB388" w14:textId="1F78353F" w:rsidR="001208D3" w:rsidRDefault="001208D3" w:rsidP="00CD3A32">
            <w:pPr>
              <w:rPr>
                <w:sz w:val="32"/>
                <w:szCs w:val="32"/>
              </w:rPr>
            </w:pPr>
          </w:p>
        </w:tc>
        <w:tc>
          <w:tcPr>
            <w:tcW w:w="2520" w:type="dxa"/>
          </w:tcPr>
          <w:p w14:paraId="14805F78" w14:textId="7E1AE1C3" w:rsidR="001208D3" w:rsidRDefault="001208D3" w:rsidP="00CD3A32">
            <w:pPr>
              <w:rPr>
                <w:sz w:val="32"/>
                <w:szCs w:val="32"/>
              </w:rPr>
            </w:pPr>
            <w:r>
              <w:rPr>
                <w:sz w:val="32"/>
                <w:szCs w:val="32"/>
              </w:rPr>
              <w:t>Coefficient estimates (Mean)</w:t>
            </w:r>
          </w:p>
        </w:tc>
        <w:tc>
          <w:tcPr>
            <w:tcW w:w="1800" w:type="dxa"/>
          </w:tcPr>
          <w:p w14:paraId="1BDB4A20" w14:textId="6C63AB8D" w:rsidR="001208D3" w:rsidRDefault="001208D3" w:rsidP="00CD3A32">
            <w:pPr>
              <w:rPr>
                <w:sz w:val="32"/>
                <w:szCs w:val="32"/>
              </w:rPr>
            </w:pPr>
            <w:r>
              <w:rPr>
                <w:sz w:val="32"/>
                <w:szCs w:val="32"/>
              </w:rPr>
              <w:t>Standard deviation</w:t>
            </w:r>
          </w:p>
        </w:tc>
        <w:tc>
          <w:tcPr>
            <w:tcW w:w="2700" w:type="dxa"/>
          </w:tcPr>
          <w:p w14:paraId="46B764B2" w14:textId="107567C3" w:rsidR="001208D3" w:rsidRDefault="001208D3" w:rsidP="00CD3A32">
            <w:pPr>
              <w:rPr>
                <w:sz w:val="32"/>
                <w:szCs w:val="32"/>
              </w:rPr>
            </w:pPr>
            <w:r>
              <w:rPr>
                <w:sz w:val="32"/>
                <w:szCs w:val="32"/>
              </w:rPr>
              <w:t>95% credible sets</w:t>
            </w:r>
          </w:p>
        </w:tc>
      </w:tr>
      <w:tr w:rsidR="00244F37" w14:paraId="139C6D42" w14:textId="77777777" w:rsidTr="001208D3">
        <w:tc>
          <w:tcPr>
            <w:tcW w:w="2335" w:type="dxa"/>
          </w:tcPr>
          <w:p w14:paraId="428A1987" w14:textId="5A5331F9" w:rsidR="00244F37" w:rsidRDefault="00244F37" w:rsidP="00CD3A32">
            <w:pPr>
              <w:rPr>
                <w:sz w:val="32"/>
                <w:szCs w:val="32"/>
              </w:rPr>
            </w:pPr>
            <w:r>
              <w:rPr>
                <w:sz w:val="32"/>
                <w:szCs w:val="32"/>
              </w:rPr>
              <w:t>Intercept</w:t>
            </w:r>
          </w:p>
        </w:tc>
        <w:tc>
          <w:tcPr>
            <w:tcW w:w="2520" w:type="dxa"/>
          </w:tcPr>
          <w:p w14:paraId="470235CC" w14:textId="287BA50B" w:rsidR="00244F37" w:rsidRDefault="00244F37" w:rsidP="00CD3A32">
            <w:pPr>
              <w:rPr>
                <w:sz w:val="32"/>
                <w:szCs w:val="32"/>
              </w:rPr>
            </w:pPr>
            <w:r>
              <w:rPr>
                <w:sz w:val="32"/>
                <w:szCs w:val="32"/>
              </w:rPr>
              <w:t>-3.647</w:t>
            </w:r>
          </w:p>
        </w:tc>
        <w:tc>
          <w:tcPr>
            <w:tcW w:w="1800" w:type="dxa"/>
          </w:tcPr>
          <w:p w14:paraId="3AD6A036" w14:textId="09DB4047" w:rsidR="00244F37" w:rsidRDefault="00244F37" w:rsidP="00CD3A32">
            <w:pPr>
              <w:rPr>
                <w:sz w:val="32"/>
                <w:szCs w:val="32"/>
              </w:rPr>
            </w:pPr>
            <w:r>
              <w:rPr>
                <w:sz w:val="32"/>
                <w:szCs w:val="32"/>
              </w:rPr>
              <w:t>0.442</w:t>
            </w:r>
          </w:p>
        </w:tc>
        <w:tc>
          <w:tcPr>
            <w:tcW w:w="2700" w:type="dxa"/>
          </w:tcPr>
          <w:p w14:paraId="56CD0DEF" w14:textId="4D3C9F9F" w:rsidR="00244F37" w:rsidRDefault="00044F39" w:rsidP="00CD3A32">
            <w:pPr>
              <w:rPr>
                <w:sz w:val="32"/>
                <w:szCs w:val="32"/>
              </w:rPr>
            </w:pPr>
            <w:r>
              <w:rPr>
                <w:sz w:val="32"/>
                <w:szCs w:val="32"/>
              </w:rPr>
              <w:t>[-4.522, -2.794]</w:t>
            </w:r>
          </w:p>
        </w:tc>
      </w:tr>
      <w:tr w:rsidR="001208D3" w14:paraId="217E2C86" w14:textId="77777777" w:rsidTr="001208D3">
        <w:tc>
          <w:tcPr>
            <w:tcW w:w="2335" w:type="dxa"/>
          </w:tcPr>
          <w:p w14:paraId="2D487D96" w14:textId="473339B5" w:rsidR="001208D3" w:rsidRDefault="001208D3" w:rsidP="00CD3A32">
            <w:pPr>
              <w:rPr>
                <w:sz w:val="32"/>
                <w:szCs w:val="32"/>
              </w:rPr>
            </w:pPr>
            <w:r>
              <w:rPr>
                <w:sz w:val="32"/>
                <w:szCs w:val="32"/>
              </w:rPr>
              <w:t>Age</w:t>
            </w:r>
          </w:p>
        </w:tc>
        <w:tc>
          <w:tcPr>
            <w:tcW w:w="2520" w:type="dxa"/>
          </w:tcPr>
          <w:p w14:paraId="5106AB33" w14:textId="68CD0EBF" w:rsidR="001208D3" w:rsidRDefault="001208D3" w:rsidP="00CD3A32">
            <w:pPr>
              <w:rPr>
                <w:sz w:val="32"/>
                <w:szCs w:val="32"/>
              </w:rPr>
            </w:pPr>
            <w:r>
              <w:rPr>
                <w:sz w:val="32"/>
                <w:szCs w:val="32"/>
              </w:rPr>
              <w:t>0.026</w:t>
            </w:r>
          </w:p>
        </w:tc>
        <w:tc>
          <w:tcPr>
            <w:tcW w:w="1800" w:type="dxa"/>
          </w:tcPr>
          <w:p w14:paraId="07E2ADDB" w14:textId="2E16338E" w:rsidR="001208D3" w:rsidRDefault="00244F37" w:rsidP="00CD3A32">
            <w:pPr>
              <w:rPr>
                <w:sz w:val="32"/>
                <w:szCs w:val="32"/>
              </w:rPr>
            </w:pPr>
            <w:r>
              <w:rPr>
                <w:sz w:val="32"/>
                <w:szCs w:val="32"/>
              </w:rPr>
              <w:t>0.005</w:t>
            </w:r>
          </w:p>
        </w:tc>
        <w:tc>
          <w:tcPr>
            <w:tcW w:w="2700" w:type="dxa"/>
          </w:tcPr>
          <w:p w14:paraId="1E34545F" w14:textId="2BFC4DCE" w:rsidR="001208D3" w:rsidRDefault="00044F39" w:rsidP="00CD3A32">
            <w:pPr>
              <w:rPr>
                <w:sz w:val="32"/>
                <w:szCs w:val="32"/>
              </w:rPr>
            </w:pPr>
            <w:r>
              <w:rPr>
                <w:sz w:val="32"/>
                <w:szCs w:val="32"/>
              </w:rPr>
              <w:t>[-0.010, 0.009]</w:t>
            </w:r>
          </w:p>
        </w:tc>
      </w:tr>
      <w:tr w:rsidR="001208D3" w14:paraId="18AF5689" w14:textId="77777777" w:rsidTr="001208D3">
        <w:tc>
          <w:tcPr>
            <w:tcW w:w="2335" w:type="dxa"/>
          </w:tcPr>
          <w:p w14:paraId="007EC848" w14:textId="1F04436A" w:rsidR="001208D3" w:rsidRDefault="001208D3" w:rsidP="00CD3A32">
            <w:pPr>
              <w:rPr>
                <w:sz w:val="32"/>
                <w:szCs w:val="32"/>
              </w:rPr>
            </w:pPr>
            <w:r>
              <w:rPr>
                <w:sz w:val="32"/>
                <w:szCs w:val="32"/>
              </w:rPr>
              <w:t>Gender (Female)</w:t>
            </w:r>
          </w:p>
        </w:tc>
        <w:tc>
          <w:tcPr>
            <w:tcW w:w="2520" w:type="dxa"/>
          </w:tcPr>
          <w:p w14:paraId="1AD61D18" w14:textId="34D9B512" w:rsidR="001208D3" w:rsidRDefault="001208D3" w:rsidP="00CD3A32">
            <w:pPr>
              <w:rPr>
                <w:sz w:val="32"/>
                <w:szCs w:val="32"/>
              </w:rPr>
            </w:pPr>
            <w:r>
              <w:rPr>
                <w:sz w:val="32"/>
                <w:szCs w:val="32"/>
              </w:rPr>
              <w:t>0.052</w:t>
            </w:r>
          </w:p>
        </w:tc>
        <w:tc>
          <w:tcPr>
            <w:tcW w:w="1800" w:type="dxa"/>
          </w:tcPr>
          <w:p w14:paraId="2326D845" w14:textId="74EACED5" w:rsidR="001208D3" w:rsidRDefault="00244F37" w:rsidP="00CD3A32">
            <w:pPr>
              <w:rPr>
                <w:sz w:val="32"/>
                <w:szCs w:val="32"/>
              </w:rPr>
            </w:pPr>
            <w:r>
              <w:rPr>
                <w:sz w:val="32"/>
                <w:szCs w:val="32"/>
              </w:rPr>
              <w:t>0.138</w:t>
            </w:r>
          </w:p>
        </w:tc>
        <w:tc>
          <w:tcPr>
            <w:tcW w:w="2700" w:type="dxa"/>
          </w:tcPr>
          <w:p w14:paraId="24439709" w14:textId="3165A0FD" w:rsidR="001208D3" w:rsidRDefault="00044F39" w:rsidP="00CD3A32">
            <w:pPr>
              <w:rPr>
                <w:sz w:val="32"/>
                <w:szCs w:val="32"/>
              </w:rPr>
            </w:pPr>
            <w:r>
              <w:rPr>
                <w:sz w:val="32"/>
                <w:szCs w:val="32"/>
              </w:rPr>
              <w:t>[-0.219, 0.323]</w:t>
            </w:r>
          </w:p>
        </w:tc>
      </w:tr>
      <w:tr w:rsidR="001208D3" w14:paraId="52C5A895" w14:textId="77777777" w:rsidTr="001208D3">
        <w:tc>
          <w:tcPr>
            <w:tcW w:w="2335" w:type="dxa"/>
          </w:tcPr>
          <w:p w14:paraId="1997938C" w14:textId="6A03DB87" w:rsidR="001208D3" w:rsidRDefault="001208D3" w:rsidP="00CD3A32">
            <w:pPr>
              <w:rPr>
                <w:sz w:val="32"/>
                <w:szCs w:val="32"/>
              </w:rPr>
            </w:pPr>
            <w:r>
              <w:rPr>
                <w:sz w:val="32"/>
                <w:szCs w:val="32"/>
              </w:rPr>
              <w:t>BMI</w:t>
            </w:r>
          </w:p>
        </w:tc>
        <w:tc>
          <w:tcPr>
            <w:tcW w:w="2520" w:type="dxa"/>
          </w:tcPr>
          <w:p w14:paraId="67042A2A" w14:textId="4649DE5B" w:rsidR="001208D3" w:rsidRDefault="001208D3" w:rsidP="00CD3A32">
            <w:pPr>
              <w:rPr>
                <w:sz w:val="32"/>
                <w:szCs w:val="32"/>
              </w:rPr>
            </w:pPr>
            <w:r>
              <w:rPr>
                <w:sz w:val="32"/>
                <w:szCs w:val="32"/>
              </w:rPr>
              <w:t>0.009</w:t>
            </w:r>
          </w:p>
        </w:tc>
        <w:tc>
          <w:tcPr>
            <w:tcW w:w="1800" w:type="dxa"/>
          </w:tcPr>
          <w:p w14:paraId="25D271F7" w14:textId="14EAD13A" w:rsidR="001208D3" w:rsidRDefault="00244F37" w:rsidP="00CD3A32">
            <w:pPr>
              <w:rPr>
                <w:sz w:val="32"/>
                <w:szCs w:val="32"/>
              </w:rPr>
            </w:pPr>
            <w:r>
              <w:rPr>
                <w:sz w:val="32"/>
                <w:szCs w:val="32"/>
              </w:rPr>
              <w:t>0.010</w:t>
            </w:r>
          </w:p>
        </w:tc>
        <w:tc>
          <w:tcPr>
            <w:tcW w:w="2700" w:type="dxa"/>
          </w:tcPr>
          <w:p w14:paraId="156AC901" w14:textId="11E47F46" w:rsidR="001208D3" w:rsidRDefault="00044F39" w:rsidP="00CD3A32">
            <w:pPr>
              <w:rPr>
                <w:sz w:val="32"/>
                <w:szCs w:val="32"/>
              </w:rPr>
            </w:pPr>
            <w:r>
              <w:rPr>
                <w:sz w:val="32"/>
                <w:szCs w:val="32"/>
              </w:rPr>
              <w:t>[-0.012, 0.029]</w:t>
            </w:r>
          </w:p>
        </w:tc>
      </w:tr>
      <w:tr w:rsidR="001208D3" w14:paraId="7455535E" w14:textId="77777777" w:rsidTr="001208D3">
        <w:tc>
          <w:tcPr>
            <w:tcW w:w="2335" w:type="dxa"/>
          </w:tcPr>
          <w:p w14:paraId="03E14016" w14:textId="016051C8" w:rsidR="001208D3" w:rsidRDefault="001208D3" w:rsidP="00CD3A32">
            <w:pPr>
              <w:rPr>
                <w:sz w:val="32"/>
                <w:szCs w:val="32"/>
              </w:rPr>
            </w:pPr>
            <w:r>
              <w:rPr>
                <w:sz w:val="32"/>
                <w:szCs w:val="32"/>
              </w:rPr>
              <w:t xml:space="preserve">Diabetes </w:t>
            </w:r>
          </w:p>
        </w:tc>
        <w:tc>
          <w:tcPr>
            <w:tcW w:w="2520" w:type="dxa"/>
          </w:tcPr>
          <w:p w14:paraId="73644B4E" w14:textId="3FFB3CE4" w:rsidR="001208D3" w:rsidRDefault="001208D3" w:rsidP="00CD3A32">
            <w:pPr>
              <w:rPr>
                <w:sz w:val="32"/>
                <w:szCs w:val="32"/>
              </w:rPr>
            </w:pPr>
            <w:r>
              <w:rPr>
                <w:sz w:val="32"/>
                <w:szCs w:val="32"/>
              </w:rPr>
              <w:t>0.572</w:t>
            </w:r>
          </w:p>
        </w:tc>
        <w:tc>
          <w:tcPr>
            <w:tcW w:w="1800" w:type="dxa"/>
          </w:tcPr>
          <w:p w14:paraId="69A9DBD4" w14:textId="0F4E32C0" w:rsidR="001208D3" w:rsidRDefault="00244F37" w:rsidP="00CD3A32">
            <w:pPr>
              <w:rPr>
                <w:sz w:val="32"/>
                <w:szCs w:val="32"/>
              </w:rPr>
            </w:pPr>
            <w:r>
              <w:rPr>
                <w:sz w:val="32"/>
                <w:szCs w:val="32"/>
              </w:rPr>
              <w:t>0.161</w:t>
            </w:r>
          </w:p>
        </w:tc>
        <w:tc>
          <w:tcPr>
            <w:tcW w:w="2700" w:type="dxa"/>
          </w:tcPr>
          <w:p w14:paraId="346354D2" w14:textId="6A88DFB1" w:rsidR="001208D3" w:rsidRDefault="00044F39" w:rsidP="00CD3A32">
            <w:pPr>
              <w:rPr>
                <w:sz w:val="32"/>
                <w:szCs w:val="32"/>
              </w:rPr>
            </w:pPr>
            <w:r>
              <w:rPr>
                <w:sz w:val="32"/>
                <w:szCs w:val="32"/>
              </w:rPr>
              <w:t>[0.253, 0.886]</w:t>
            </w:r>
          </w:p>
        </w:tc>
      </w:tr>
      <w:tr w:rsidR="001208D3" w14:paraId="2F46D92A" w14:textId="77777777" w:rsidTr="001208D3">
        <w:tc>
          <w:tcPr>
            <w:tcW w:w="2335" w:type="dxa"/>
          </w:tcPr>
          <w:p w14:paraId="086C241B" w14:textId="043A718E" w:rsidR="001208D3" w:rsidRDefault="001208D3" w:rsidP="00CD3A32">
            <w:pPr>
              <w:rPr>
                <w:sz w:val="32"/>
                <w:szCs w:val="32"/>
              </w:rPr>
            </w:pPr>
            <w:r>
              <w:rPr>
                <w:sz w:val="32"/>
                <w:szCs w:val="32"/>
              </w:rPr>
              <w:t>C</w:t>
            </w:r>
            <w:r>
              <w:rPr>
                <w:sz w:val="32"/>
                <w:szCs w:val="32"/>
              </w:rPr>
              <w:t>hronic renal failure status</w:t>
            </w:r>
          </w:p>
        </w:tc>
        <w:tc>
          <w:tcPr>
            <w:tcW w:w="2520" w:type="dxa"/>
          </w:tcPr>
          <w:p w14:paraId="37B1C31A" w14:textId="241E2E61" w:rsidR="001208D3" w:rsidRDefault="001208D3" w:rsidP="00CD3A32">
            <w:pPr>
              <w:rPr>
                <w:sz w:val="32"/>
                <w:szCs w:val="32"/>
              </w:rPr>
            </w:pPr>
            <w:r>
              <w:rPr>
                <w:sz w:val="32"/>
                <w:szCs w:val="32"/>
              </w:rPr>
              <w:t>0.326</w:t>
            </w:r>
          </w:p>
        </w:tc>
        <w:tc>
          <w:tcPr>
            <w:tcW w:w="1800" w:type="dxa"/>
          </w:tcPr>
          <w:p w14:paraId="39968520" w14:textId="359068EC" w:rsidR="001208D3" w:rsidRDefault="00244F37" w:rsidP="00CD3A32">
            <w:pPr>
              <w:rPr>
                <w:sz w:val="32"/>
                <w:szCs w:val="32"/>
              </w:rPr>
            </w:pPr>
            <w:r>
              <w:rPr>
                <w:sz w:val="32"/>
                <w:szCs w:val="32"/>
              </w:rPr>
              <w:t>0.290</w:t>
            </w:r>
          </w:p>
        </w:tc>
        <w:tc>
          <w:tcPr>
            <w:tcW w:w="2700" w:type="dxa"/>
          </w:tcPr>
          <w:p w14:paraId="5E7DFDCE" w14:textId="2E692FB9" w:rsidR="001208D3" w:rsidRDefault="00044F39" w:rsidP="00CD3A32">
            <w:pPr>
              <w:rPr>
                <w:sz w:val="32"/>
                <w:szCs w:val="32"/>
              </w:rPr>
            </w:pPr>
            <w:r>
              <w:rPr>
                <w:sz w:val="32"/>
                <w:szCs w:val="32"/>
              </w:rPr>
              <w:t>[-0.262, 0.875]</w:t>
            </w:r>
          </w:p>
        </w:tc>
      </w:tr>
      <w:tr w:rsidR="001208D3" w14:paraId="3134E073" w14:textId="77777777" w:rsidTr="001208D3">
        <w:tc>
          <w:tcPr>
            <w:tcW w:w="2335" w:type="dxa"/>
          </w:tcPr>
          <w:p w14:paraId="4C05E1BF" w14:textId="379FF3A3" w:rsidR="001208D3" w:rsidRDefault="001208D3" w:rsidP="00CD3A32">
            <w:pPr>
              <w:rPr>
                <w:sz w:val="32"/>
                <w:szCs w:val="32"/>
              </w:rPr>
            </w:pPr>
            <w:r>
              <w:rPr>
                <w:sz w:val="32"/>
                <w:szCs w:val="32"/>
              </w:rPr>
              <w:t>preoperative usage of steroids</w:t>
            </w:r>
          </w:p>
        </w:tc>
        <w:tc>
          <w:tcPr>
            <w:tcW w:w="2520" w:type="dxa"/>
          </w:tcPr>
          <w:p w14:paraId="18B22CCA" w14:textId="7D8C1A7D" w:rsidR="001208D3" w:rsidRDefault="001208D3" w:rsidP="00CD3A32">
            <w:pPr>
              <w:rPr>
                <w:sz w:val="32"/>
                <w:szCs w:val="32"/>
              </w:rPr>
            </w:pPr>
            <w:r>
              <w:rPr>
                <w:sz w:val="32"/>
                <w:szCs w:val="32"/>
              </w:rPr>
              <w:t>0.300</w:t>
            </w:r>
          </w:p>
        </w:tc>
        <w:tc>
          <w:tcPr>
            <w:tcW w:w="1800" w:type="dxa"/>
          </w:tcPr>
          <w:p w14:paraId="066CF10B" w14:textId="10B6E0F8" w:rsidR="001208D3" w:rsidRDefault="00244F37" w:rsidP="00CD3A32">
            <w:pPr>
              <w:rPr>
                <w:sz w:val="32"/>
                <w:szCs w:val="32"/>
              </w:rPr>
            </w:pPr>
            <w:r>
              <w:rPr>
                <w:sz w:val="32"/>
                <w:szCs w:val="32"/>
              </w:rPr>
              <w:t>0.228</w:t>
            </w:r>
          </w:p>
        </w:tc>
        <w:tc>
          <w:tcPr>
            <w:tcW w:w="2700" w:type="dxa"/>
          </w:tcPr>
          <w:p w14:paraId="1C67D431" w14:textId="3F671546" w:rsidR="001208D3" w:rsidRDefault="00044F39" w:rsidP="00CD3A32">
            <w:pPr>
              <w:rPr>
                <w:sz w:val="32"/>
                <w:szCs w:val="32"/>
              </w:rPr>
            </w:pPr>
            <w:r>
              <w:rPr>
                <w:sz w:val="32"/>
                <w:szCs w:val="32"/>
              </w:rPr>
              <w:t>[-0.159, 0.735]</w:t>
            </w:r>
          </w:p>
        </w:tc>
      </w:tr>
      <w:tr w:rsidR="001208D3" w14:paraId="5FB78870" w14:textId="77777777" w:rsidTr="001208D3">
        <w:tc>
          <w:tcPr>
            <w:tcW w:w="2335" w:type="dxa"/>
          </w:tcPr>
          <w:p w14:paraId="549369DA" w14:textId="35452DDF" w:rsidR="001208D3" w:rsidRDefault="001208D3" w:rsidP="00CD3A32">
            <w:pPr>
              <w:rPr>
                <w:sz w:val="32"/>
                <w:szCs w:val="32"/>
              </w:rPr>
            </w:pPr>
            <w:r>
              <w:rPr>
                <w:sz w:val="32"/>
                <w:szCs w:val="32"/>
              </w:rPr>
              <w:lastRenderedPageBreak/>
              <w:t>Emergency case</w:t>
            </w:r>
          </w:p>
        </w:tc>
        <w:tc>
          <w:tcPr>
            <w:tcW w:w="2520" w:type="dxa"/>
          </w:tcPr>
          <w:p w14:paraId="3650B460" w14:textId="2E8CD999" w:rsidR="001208D3" w:rsidRDefault="001208D3" w:rsidP="00CD3A32">
            <w:pPr>
              <w:rPr>
                <w:sz w:val="32"/>
                <w:szCs w:val="32"/>
              </w:rPr>
            </w:pPr>
            <w:r>
              <w:rPr>
                <w:sz w:val="32"/>
                <w:szCs w:val="32"/>
              </w:rPr>
              <w:t>0.562</w:t>
            </w:r>
          </w:p>
        </w:tc>
        <w:tc>
          <w:tcPr>
            <w:tcW w:w="1800" w:type="dxa"/>
          </w:tcPr>
          <w:p w14:paraId="51249B18" w14:textId="4E8808D8" w:rsidR="001208D3" w:rsidRDefault="00244F37" w:rsidP="00CD3A32">
            <w:pPr>
              <w:rPr>
                <w:sz w:val="32"/>
                <w:szCs w:val="32"/>
              </w:rPr>
            </w:pPr>
            <w:r>
              <w:rPr>
                <w:sz w:val="32"/>
                <w:szCs w:val="32"/>
              </w:rPr>
              <w:t>0.295</w:t>
            </w:r>
          </w:p>
        </w:tc>
        <w:tc>
          <w:tcPr>
            <w:tcW w:w="2700" w:type="dxa"/>
          </w:tcPr>
          <w:p w14:paraId="045EC7DB" w14:textId="159EF9BF" w:rsidR="001208D3" w:rsidRDefault="00044F39" w:rsidP="00CD3A32">
            <w:pPr>
              <w:rPr>
                <w:sz w:val="32"/>
                <w:szCs w:val="32"/>
              </w:rPr>
            </w:pPr>
            <w:r>
              <w:rPr>
                <w:sz w:val="32"/>
                <w:szCs w:val="32"/>
              </w:rPr>
              <w:t>[-0.036, 1.121]</w:t>
            </w:r>
          </w:p>
        </w:tc>
      </w:tr>
      <w:tr w:rsidR="001208D3" w14:paraId="508576CD" w14:textId="77777777" w:rsidTr="001208D3">
        <w:tc>
          <w:tcPr>
            <w:tcW w:w="2335" w:type="dxa"/>
          </w:tcPr>
          <w:p w14:paraId="3756405F" w14:textId="348DB880" w:rsidR="001208D3" w:rsidRDefault="00244F37" w:rsidP="00CD3A32">
            <w:pPr>
              <w:rPr>
                <w:sz w:val="32"/>
                <w:szCs w:val="32"/>
              </w:rPr>
            </w:pPr>
            <w:r>
              <w:rPr>
                <w:sz w:val="32"/>
                <w:szCs w:val="32"/>
              </w:rPr>
              <w:t>D</w:t>
            </w:r>
            <w:r>
              <w:rPr>
                <w:sz w:val="32"/>
                <w:szCs w:val="32"/>
              </w:rPr>
              <w:t>uration of surgery</w:t>
            </w:r>
          </w:p>
        </w:tc>
        <w:tc>
          <w:tcPr>
            <w:tcW w:w="2520" w:type="dxa"/>
          </w:tcPr>
          <w:p w14:paraId="02F05215" w14:textId="627A620A" w:rsidR="001208D3" w:rsidRDefault="00244F37" w:rsidP="00CD3A32">
            <w:pPr>
              <w:rPr>
                <w:sz w:val="32"/>
                <w:szCs w:val="32"/>
              </w:rPr>
            </w:pPr>
            <w:r>
              <w:rPr>
                <w:sz w:val="32"/>
                <w:szCs w:val="32"/>
              </w:rPr>
              <w:t>0.210</w:t>
            </w:r>
          </w:p>
        </w:tc>
        <w:tc>
          <w:tcPr>
            <w:tcW w:w="1800" w:type="dxa"/>
          </w:tcPr>
          <w:p w14:paraId="5889B3BD" w14:textId="4BF9ED9B" w:rsidR="001208D3" w:rsidRDefault="00244F37" w:rsidP="00CD3A32">
            <w:pPr>
              <w:rPr>
                <w:sz w:val="32"/>
                <w:szCs w:val="32"/>
              </w:rPr>
            </w:pPr>
            <w:r>
              <w:rPr>
                <w:sz w:val="32"/>
                <w:szCs w:val="32"/>
              </w:rPr>
              <w:t>0.035</w:t>
            </w:r>
          </w:p>
        </w:tc>
        <w:tc>
          <w:tcPr>
            <w:tcW w:w="2700" w:type="dxa"/>
          </w:tcPr>
          <w:p w14:paraId="35C137C6" w14:textId="3838D1CB" w:rsidR="001208D3" w:rsidRDefault="00044F39" w:rsidP="00CD3A32">
            <w:pPr>
              <w:rPr>
                <w:sz w:val="32"/>
                <w:szCs w:val="32"/>
              </w:rPr>
            </w:pPr>
            <w:r>
              <w:rPr>
                <w:sz w:val="32"/>
                <w:szCs w:val="32"/>
              </w:rPr>
              <w:t>[0.142, 0.279]</w:t>
            </w:r>
          </w:p>
        </w:tc>
      </w:tr>
      <w:tr w:rsidR="001208D3" w14:paraId="614A14D3" w14:textId="77777777" w:rsidTr="001208D3">
        <w:tc>
          <w:tcPr>
            <w:tcW w:w="2335" w:type="dxa"/>
          </w:tcPr>
          <w:p w14:paraId="2B2B8871" w14:textId="16C67278" w:rsidR="001208D3" w:rsidRDefault="00244F37" w:rsidP="00CD3A32">
            <w:pPr>
              <w:rPr>
                <w:sz w:val="32"/>
                <w:szCs w:val="32"/>
              </w:rPr>
            </w:pPr>
            <w:r>
              <w:rPr>
                <w:sz w:val="32"/>
                <w:szCs w:val="32"/>
              </w:rPr>
              <w:t>R</w:t>
            </w:r>
            <w:r>
              <w:rPr>
                <w:sz w:val="32"/>
                <w:szCs w:val="32"/>
              </w:rPr>
              <w:t>ed blood cell transfusion</w:t>
            </w:r>
          </w:p>
        </w:tc>
        <w:tc>
          <w:tcPr>
            <w:tcW w:w="2520" w:type="dxa"/>
          </w:tcPr>
          <w:p w14:paraId="401E1517" w14:textId="6474E5B3" w:rsidR="001208D3" w:rsidRDefault="00244F37" w:rsidP="00CD3A32">
            <w:pPr>
              <w:rPr>
                <w:sz w:val="32"/>
                <w:szCs w:val="32"/>
              </w:rPr>
            </w:pPr>
            <w:r>
              <w:rPr>
                <w:sz w:val="32"/>
                <w:szCs w:val="32"/>
              </w:rPr>
              <w:t>0.0001</w:t>
            </w:r>
          </w:p>
        </w:tc>
        <w:tc>
          <w:tcPr>
            <w:tcW w:w="1800" w:type="dxa"/>
          </w:tcPr>
          <w:p w14:paraId="5D1BFC7A" w14:textId="003B4991" w:rsidR="001208D3" w:rsidRDefault="00244F37" w:rsidP="00CD3A32">
            <w:pPr>
              <w:rPr>
                <w:sz w:val="32"/>
                <w:szCs w:val="32"/>
              </w:rPr>
            </w:pPr>
            <w:r>
              <w:rPr>
                <w:sz w:val="32"/>
                <w:szCs w:val="32"/>
              </w:rPr>
              <w:t>0.0002</w:t>
            </w:r>
          </w:p>
        </w:tc>
        <w:tc>
          <w:tcPr>
            <w:tcW w:w="2700" w:type="dxa"/>
          </w:tcPr>
          <w:p w14:paraId="15B1CE75" w14:textId="46FB2382" w:rsidR="001208D3" w:rsidRDefault="00044F39" w:rsidP="00CD3A32">
            <w:pPr>
              <w:rPr>
                <w:sz w:val="32"/>
                <w:szCs w:val="32"/>
              </w:rPr>
            </w:pPr>
            <w:r>
              <w:rPr>
                <w:sz w:val="32"/>
                <w:szCs w:val="32"/>
              </w:rPr>
              <w:t>[-0.0003, 0.0004]</w:t>
            </w:r>
          </w:p>
        </w:tc>
      </w:tr>
      <w:tr w:rsidR="00244F37" w14:paraId="753146B5" w14:textId="77777777" w:rsidTr="00642D59">
        <w:tc>
          <w:tcPr>
            <w:tcW w:w="9355" w:type="dxa"/>
            <w:gridSpan w:val="4"/>
          </w:tcPr>
          <w:p w14:paraId="1BCBD183" w14:textId="5DFBA68C" w:rsidR="00244F37" w:rsidRDefault="00244F37" w:rsidP="00CD3A32">
            <w:pPr>
              <w:rPr>
                <w:sz w:val="32"/>
                <w:szCs w:val="32"/>
              </w:rPr>
            </w:pPr>
            <w:r>
              <w:rPr>
                <w:sz w:val="32"/>
                <w:szCs w:val="32"/>
              </w:rPr>
              <w:t>Race</w:t>
            </w:r>
          </w:p>
        </w:tc>
      </w:tr>
      <w:tr w:rsidR="001208D3" w14:paraId="381338D5" w14:textId="77777777" w:rsidTr="001208D3">
        <w:tc>
          <w:tcPr>
            <w:tcW w:w="2335" w:type="dxa"/>
          </w:tcPr>
          <w:p w14:paraId="7E728FD3" w14:textId="444AF451" w:rsidR="001208D3" w:rsidRDefault="00244F37" w:rsidP="00CD3A32">
            <w:pPr>
              <w:rPr>
                <w:sz w:val="32"/>
                <w:szCs w:val="32"/>
              </w:rPr>
            </w:pPr>
            <w:r>
              <w:rPr>
                <w:sz w:val="32"/>
                <w:szCs w:val="32"/>
              </w:rPr>
              <w:t>White</w:t>
            </w:r>
          </w:p>
        </w:tc>
        <w:tc>
          <w:tcPr>
            <w:tcW w:w="2520" w:type="dxa"/>
          </w:tcPr>
          <w:p w14:paraId="0C049E72" w14:textId="0420AE37" w:rsidR="001208D3" w:rsidRDefault="00244F37" w:rsidP="00CD3A32">
            <w:pPr>
              <w:rPr>
                <w:sz w:val="32"/>
                <w:szCs w:val="32"/>
              </w:rPr>
            </w:pPr>
            <w:r>
              <w:rPr>
                <w:sz w:val="32"/>
                <w:szCs w:val="32"/>
              </w:rPr>
              <w:t>-0.001</w:t>
            </w:r>
          </w:p>
        </w:tc>
        <w:tc>
          <w:tcPr>
            <w:tcW w:w="1800" w:type="dxa"/>
          </w:tcPr>
          <w:p w14:paraId="283F3A95" w14:textId="0DD5677E" w:rsidR="001208D3" w:rsidRDefault="00244F37" w:rsidP="00CD3A32">
            <w:pPr>
              <w:rPr>
                <w:sz w:val="32"/>
                <w:szCs w:val="32"/>
              </w:rPr>
            </w:pPr>
            <w:r>
              <w:rPr>
                <w:sz w:val="32"/>
                <w:szCs w:val="32"/>
              </w:rPr>
              <w:t>0.168</w:t>
            </w:r>
          </w:p>
        </w:tc>
        <w:tc>
          <w:tcPr>
            <w:tcW w:w="2700" w:type="dxa"/>
          </w:tcPr>
          <w:p w14:paraId="1CB71E54" w14:textId="32FDA941" w:rsidR="001208D3" w:rsidRDefault="00044F39" w:rsidP="00CD3A32">
            <w:pPr>
              <w:rPr>
                <w:sz w:val="32"/>
                <w:szCs w:val="32"/>
              </w:rPr>
            </w:pPr>
            <w:r>
              <w:rPr>
                <w:sz w:val="32"/>
                <w:szCs w:val="32"/>
              </w:rPr>
              <w:t>[-0.316, 0.343]</w:t>
            </w:r>
          </w:p>
        </w:tc>
      </w:tr>
      <w:tr w:rsidR="00244F37" w14:paraId="7C64D987" w14:textId="77777777" w:rsidTr="001208D3">
        <w:tc>
          <w:tcPr>
            <w:tcW w:w="2335" w:type="dxa"/>
          </w:tcPr>
          <w:p w14:paraId="57943CC0" w14:textId="369729D8" w:rsidR="00244F37" w:rsidRDefault="00244F37" w:rsidP="00CD3A32">
            <w:pPr>
              <w:rPr>
                <w:sz w:val="32"/>
                <w:szCs w:val="32"/>
              </w:rPr>
            </w:pPr>
            <w:r>
              <w:rPr>
                <w:sz w:val="32"/>
                <w:szCs w:val="32"/>
              </w:rPr>
              <w:t>Black</w:t>
            </w:r>
          </w:p>
        </w:tc>
        <w:tc>
          <w:tcPr>
            <w:tcW w:w="2520" w:type="dxa"/>
          </w:tcPr>
          <w:p w14:paraId="6CEB87C2" w14:textId="354E0527" w:rsidR="00244F37" w:rsidRDefault="00244F37" w:rsidP="00CD3A32">
            <w:pPr>
              <w:rPr>
                <w:sz w:val="32"/>
                <w:szCs w:val="32"/>
              </w:rPr>
            </w:pPr>
            <w:r>
              <w:rPr>
                <w:sz w:val="32"/>
                <w:szCs w:val="32"/>
              </w:rPr>
              <w:t>-0.223</w:t>
            </w:r>
          </w:p>
        </w:tc>
        <w:tc>
          <w:tcPr>
            <w:tcW w:w="1800" w:type="dxa"/>
          </w:tcPr>
          <w:p w14:paraId="22C420E7" w14:textId="1BF85F71" w:rsidR="00244F37" w:rsidRDefault="00244F37" w:rsidP="00CD3A32">
            <w:pPr>
              <w:rPr>
                <w:sz w:val="32"/>
                <w:szCs w:val="32"/>
              </w:rPr>
            </w:pPr>
            <w:r>
              <w:rPr>
                <w:sz w:val="32"/>
                <w:szCs w:val="32"/>
              </w:rPr>
              <w:t>0.230</w:t>
            </w:r>
          </w:p>
        </w:tc>
        <w:tc>
          <w:tcPr>
            <w:tcW w:w="2700" w:type="dxa"/>
          </w:tcPr>
          <w:p w14:paraId="592F0878" w14:textId="1EE27BEA" w:rsidR="00244F37" w:rsidRDefault="00044F39" w:rsidP="00CD3A32">
            <w:pPr>
              <w:rPr>
                <w:sz w:val="32"/>
                <w:szCs w:val="32"/>
              </w:rPr>
            </w:pPr>
            <w:r>
              <w:rPr>
                <w:sz w:val="32"/>
                <w:szCs w:val="32"/>
              </w:rPr>
              <w:t>[-0.683, 0.221]</w:t>
            </w:r>
          </w:p>
        </w:tc>
      </w:tr>
      <w:tr w:rsidR="00244F37" w14:paraId="03472AE3" w14:textId="77777777" w:rsidTr="001208D3">
        <w:tc>
          <w:tcPr>
            <w:tcW w:w="2335" w:type="dxa"/>
          </w:tcPr>
          <w:p w14:paraId="43FA0C80" w14:textId="4CA69E92" w:rsidR="00244F37" w:rsidRDefault="00244F37" w:rsidP="00CD3A32">
            <w:pPr>
              <w:rPr>
                <w:sz w:val="32"/>
                <w:szCs w:val="32"/>
              </w:rPr>
            </w:pPr>
            <w:r>
              <w:rPr>
                <w:sz w:val="32"/>
                <w:szCs w:val="32"/>
              </w:rPr>
              <w:t>Others</w:t>
            </w:r>
          </w:p>
        </w:tc>
        <w:tc>
          <w:tcPr>
            <w:tcW w:w="2520" w:type="dxa"/>
          </w:tcPr>
          <w:p w14:paraId="6ABE5919" w14:textId="524F9B6D" w:rsidR="00244F37" w:rsidRDefault="00244F37" w:rsidP="00CD3A32">
            <w:pPr>
              <w:rPr>
                <w:sz w:val="32"/>
                <w:szCs w:val="32"/>
              </w:rPr>
            </w:pPr>
            <w:r>
              <w:rPr>
                <w:sz w:val="32"/>
                <w:szCs w:val="32"/>
              </w:rPr>
              <w:t>0.225</w:t>
            </w:r>
          </w:p>
        </w:tc>
        <w:tc>
          <w:tcPr>
            <w:tcW w:w="1800" w:type="dxa"/>
          </w:tcPr>
          <w:p w14:paraId="236D02AE" w14:textId="0038F6E1" w:rsidR="00244F37" w:rsidRDefault="00244F37" w:rsidP="00CD3A32">
            <w:pPr>
              <w:rPr>
                <w:sz w:val="32"/>
                <w:szCs w:val="32"/>
              </w:rPr>
            </w:pPr>
            <w:r>
              <w:rPr>
                <w:sz w:val="32"/>
                <w:szCs w:val="32"/>
              </w:rPr>
              <w:t>0.278</w:t>
            </w:r>
          </w:p>
        </w:tc>
        <w:tc>
          <w:tcPr>
            <w:tcW w:w="2700" w:type="dxa"/>
          </w:tcPr>
          <w:p w14:paraId="280C8496" w14:textId="7DEE12CC" w:rsidR="00244F37" w:rsidRDefault="00044F39" w:rsidP="00CD3A32">
            <w:pPr>
              <w:rPr>
                <w:sz w:val="32"/>
                <w:szCs w:val="32"/>
              </w:rPr>
            </w:pPr>
            <w:r>
              <w:rPr>
                <w:sz w:val="32"/>
                <w:szCs w:val="32"/>
              </w:rPr>
              <w:t>[-0.350, 0.742]</w:t>
            </w:r>
          </w:p>
        </w:tc>
      </w:tr>
      <w:tr w:rsidR="00244F37" w14:paraId="17B29DE7" w14:textId="77777777" w:rsidTr="00D946EE">
        <w:tc>
          <w:tcPr>
            <w:tcW w:w="9355" w:type="dxa"/>
            <w:gridSpan w:val="4"/>
          </w:tcPr>
          <w:p w14:paraId="7F48675F" w14:textId="66D59834" w:rsidR="00244F37" w:rsidRDefault="00244F37" w:rsidP="00CD3A32">
            <w:pPr>
              <w:rPr>
                <w:sz w:val="32"/>
                <w:szCs w:val="32"/>
              </w:rPr>
            </w:pPr>
            <w:r>
              <w:rPr>
                <w:sz w:val="32"/>
                <w:szCs w:val="32"/>
              </w:rPr>
              <w:t>ASA status</w:t>
            </w:r>
          </w:p>
        </w:tc>
      </w:tr>
      <w:tr w:rsidR="00244F37" w14:paraId="69F960AD" w14:textId="77777777" w:rsidTr="001208D3">
        <w:tc>
          <w:tcPr>
            <w:tcW w:w="2335" w:type="dxa"/>
          </w:tcPr>
          <w:p w14:paraId="3A605A18" w14:textId="56B92FC8" w:rsidR="00244F37" w:rsidRDefault="00244F37" w:rsidP="00CD3A32">
            <w:pPr>
              <w:rPr>
                <w:sz w:val="32"/>
                <w:szCs w:val="32"/>
              </w:rPr>
            </w:pPr>
            <w:r>
              <w:rPr>
                <w:sz w:val="32"/>
                <w:szCs w:val="32"/>
              </w:rPr>
              <w:t>Normal</w:t>
            </w:r>
          </w:p>
        </w:tc>
        <w:tc>
          <w:tcPr>
            <w:tcW w:w="2520" w:type="dxa"/>
          </w:tcPr>
          <w:p w14:paraId="1D6D26E2" w14:textId="6E951F8B" w:rsidR="00244F37" w:rsidRDefault="00244F37" w:rsidP="00CD3A32">
            <w:pPr>
              <w:rPr>
                <w:sz w:val="32"/>
                <w:szCs w:val="32"/>
              </w:rPr>
            </w:pPr>
            <w:r>
              <w:rPr>
                <w:sz w:val="32"/>
                <w:szCs w:val="32"/>
              </w:rPr>
              <w:t>0.380</w:t>
            </w:r>
          </w:p>
        </w:tc>
        <w:tc>
          <w:tcPr>
            <w:tcW w:w="1800" w:type="dxa"/>
          </w:tcPr>
          <w:p w14:paraId="7F796F9C" w14:textId="48AA52C8" w:rsidR="00244F37" w:rsidRDefault="00244F37" w:rsidP="00CD3A32">
            <w:pPr>
              <w:rPr>
                <w:sz w:val="32"/>
                <w:szCs w:val="32"/>
              </w:rPr>
            </w:pPr>
            <w:r>
              <w:rPr>
                <w:sz w:val="32"/>
                <w:szCs w:val="32"/>
              </w:rPr>
              <w:t>0.312</w:t>
            </w:r>
          </w:p>
        </w:tc>
        <w:tc>
          <w:tcPr>
            <w:tcW w:w="2700" w:type="dxa"/>
          </w:tcPr>
          <w:p w14:paraId="70BBA6C2" w14:textId="7FBDAD26" w:rsidR="00244F37" w:rsidRDefault="00044F39" w:rsidP="00CD3A32">
            <w:pPr>
              <w:rPr>
                <w:sz w:val="32"/>
                <w:szCs w:val="32"/>
              </w:rPr>
            </w:pPr>
            <w:r>
              <w:rPr>
                <w:sz w:val="32"/>
                <w:szCs w:val="32"/>
              </w:rPr>
              <w:t>[-0.266, 0.957]</w:t>
            </w:r>
          </w:p>
        </w:tc>
      </w:tr>
      <w:tr w:rsidR="00244F37" w14:paraId="071F1577" w14:textId="77777777" w:rsidTr="001208D3">
        <w:tc>
          <w:tcPr>
            <w:tcW w:w="2335" w:type="dxa"/>
          </w:tcPr>
          <w:p w14:paraId="1EFEC4F6" w14:textId="02125A23" w:rsidR="00244F37" w:rsidRDefault="00244F37" w:rsidP="00CD3A32">
            <w:pPr>
              <w:rPr>
                <w:sz w:val="32"/>
                <w:szCs w:val="32"/>
              </w:rPr>
            </w:pPr>
            <w:r>
              <w:rPr>
                <w:sz w:val="32"/>
                <w:szCs w:val="32"/>
              </w:rPr>
              <w:t>Mild</w:t>
            </w:r>
          </w:p>
        </w:tc>
        <w:tc>
          <w:tcPr>
            <w:tcW w:w="2520" w:type="dxa"/>
          </w:tcPr>
          <w:p w14:paraId="2ED6CB5D" w14:textId="2812859F" w:rsidR="00244F37" w:rsidRDefault="00244F37" w:rsidP="00CD3A32">
            <w:pPr>
              <w:rPr>
                <w:sz w:val="32"/>
                <w:szCs w:val="32"/>
              </w:rPr>
            </w:pPr>
            <w:r>
              <w:rPr>
                <w:sz w:val="32"/>
                <w:szCs w:val="32"/>
              </w:rPr>
              <w:t>-0.165</w:t>
            </w:r>
          </w:p>
        </w:tc>
        <w:tc>
          <w:tcPr>
            <w:tcW w:w="1800" w:type="dxa"/>
          </w:tcPr>
          <w:p w14:paraId="014478E5" w14:textId="1A145CFB" w:rsidR="00244F37" w:rsidRDefault="00244F37" w:rsidP="00CD3A32">
            <w:pPr>
              <w:rPr>
                <w:sz w:val="32"/>
                <w:szCs w:val="32"/>
              </w:rPr>
            </w:pPr>
            <w:r>
              <w:rPr>
                <w:sz w:val="32"/>
                <w:szCs w:val="32"/>
              </w:rPr>
              <w:t>0.160</w:t>
            </w:r>
          </w:p>
        </w:tc>
        <w:tc>
          <w:tcPr>
            <w:tcW w:w="2700" w:type="dxa"/>
          </w:tcPr>
          <w:p w14:paraId="3ADE8EF5" w14:textId="63570DD7" w:rsidR="00244F37" w:rsidRDefault="00044F39" w:rsidP="00CD3A32">
            <w:pPr>
              <w:rPr>
                <w:sz w:val="32"/>
                <w:szCs w:val="32"/>
              </w:rPr>
            </w:pPr>
            <w:r>
              <w:rPr>
                <w:sz w:val="32"/>
                <w:szCs w:val="32"/>
              </w:rPr>
              <w:t>[-0.472, 0.155]</w:t>
            </w:r>
          </w:p>
        </w:tc>
      </w:tr>
      <w:tr w:rsidR="00244F37" w14:paraId="6DFDA022" w14:textId="77777777" w:rsidTr="001208D3">
        <w:tc>
          <w:tcPr>
            <w:tcW w:w="2335" w:type="dxa"/>
          </w:tcPr>
          <w:p w14:paraId="4E87279C" w14:textId="47B992D1" w:rsidR="00244F37" w:rsidRDefault="00244F37" w:rsidP="00CD3A32">
            <w:pPr>
              <w:rPr>
                <w:sz w:val="32"/>
                <w:szCs w:val="32"/>
              </w:rPr>
            </w:pPr>
            <w:r>
              <w:rPr>
                <w:sz w:val="32"/>
                <w:szCs w:val="32"/>
              </w:rPr>
              <w:t>Severe</w:t>
            </w:r>
          </w:p>
        </w:tc>
        <w:tc>
          <w:tcPr>
            <w:tcW w:w="2520" w:type="dxa"/>
          </w:tcPr>
          <w:p w14:paraId="32075A0C" w14:textId="090484D6" w:rsidR="00244F37" w:rsidRDefault="00244F37" w:rsidP="00CD3A32">
            <w:pPr>
              <w:rPr>
                <w:sz w:val="32"/>
                <w:szCs w:val="32"/>
              </w:rPr>
            </w:pPr>
            <w:r>
              <w:rPr>
                <w:sz w:val="32"/>
                <w:szCs w:val="32"/>
              </w:rPr>
              <w:t>-0.154</w:t>
            </w:r>
          </w:p>
        </w:tc>
        <w:tc>
          <w:tcPr>
            <w:tcW w:w="1800" w:type="dxa"/>
          </w:tcPr>
          <w:p w14:paraId="5F16580C" w14:textId="104A47F4" w:rsidR="00244F37" w:rsidRDefault="00244F37" w:rsidP="00CD3A32">
            <w:pPr>
              <w:rPr>
                <w:sz w:val="32"/>
                <w:szCs w:val="32"/>
              </w:rPr>
            </w:pPr>
            <w:r>
              <w:rPr>
                <w:sz w:val="32"/>
                <w:szCs w:val="32"/>
              </w:rPr>
              <w:t>0.152</w:t>
            </w:r>
          </w:p>
        </w:tc>
        <w:tc>
          <w:tcPr>
            <w:tcW w:w="2700" w:type="dxa"/>
          </w:tcPr>
          <w:p w14:paraId="773CAE74" w14:textId="4E7687C2" w:rsidR="00244F37" w:rsidRDefault="00044F39" w:rsidP="00CD3A32">
            <w:pPr>
              <w:rPr>
                <w:sz w:val="32"/>
                <w:szCs w:val="32"/>
              </w:rPr>
            </w:pPr>
            <w:r>
              <w:rPr>
                <w:sz w:val="32"/>
                <w:szCs w:val="32"/>
              </w:rPr>
              <w:t>[-0.446, 0.152]</w:t>
            </w:r>
          </w:p>
        </w:tc>
      </w:tr>
      <w:tr w:rsidR="00244F37" w14:paraId="2299A70A" w14:textId="77777777" w:rsidTr="001208D3">
        <w:tc>
          <w:tcPr>
            <w:tcW w:w="2335" w:type="dxa"/>
          </w:tcPr>
          <w:p w14:paraId="6658CD97" w14:textId="3183D615" w:rsidR="00244F37" w:rsidRDefault="00244F37" w:rsidP="00CD3A32">
            <w:pPr>
              <w:rPr>
                <w:sz w:val="32"/>
                <w:szCs w:val="32"/>
              </w:rPr>
            </w:pPr>
            <w:r>
              <w:rPr>
                <w:sz w:val="32"/>
                <w:szCs w:val="32"/>
              </w:rPr>
              <w:t>Constant threat</w:t>
            </w:r>
          </w:p>
        </w:tc>
        <w:tc>
          <w:tcPr>
            <w:tcW w:w="2520" w:type="dxa"/>
          </w:tcPr>
          <w:p w14:paraId="77D414A9" w14:textId="77DA280C" w:rsidR="00244F37" w:rsidRDefault="00244F37" w:rsidP="00CD3A32">
            <w:pPr>
              <w:rPr>
                <w:sz w:val="32"/>
                <w:szCs w:val="32"/>
              </w:rPr>
            </w:pPr>
            <w:r>
              <w:rPr>
                <w:sz w:val="32"/>
                <w:szCs w:val="32"/>
              </w:rPr>
              <w:t>-0.062</w:t>
            </w:r>
          </w:p>
        </w:tc>
        <w:tc>
          <w:tcPr>
            <w:tcW w:w="1800" w:type="dxa"/>
          </w:tcPr>
          <w:p w14:paraId="1E298C6F" w14:textId="614CA43E" w:rsidR="00244F37" w:rsidRDefault="00244F37" w:rsidP="00CD3A32">
            <w:pPr>
              <w:rPr>
                <w:sz w:val="32"/>
                <w:szCs w:val="32"/>
              </w:rPr>
            </w:pPr>
            <w:r>
              <w:rPr>
                <w:sz w:val="32"/>
                <w:szCs w:val="32"/>
              </w:rPr>
              <w:t>0.276</w:t>
            </w:r>
          </w:p>
        </w:tc>
        <w:tc>
          <w:tcPr>
            <w:tcW w:w="2700" w:type="dxa"/>
          </w:tcPr>
          <w:p w14:paraId="3AFD4DAD" w14:textId="7A021DDF" w:rsidR="00244F37" w:rsidRDefault="00044F39" w:rsidP="00CD3A32">
            <w:pPr>
              <w:rPr>
                <w:sz w:val="32"/>
                <w:szCs w:val="32"/>
              </w:rPr>
            </w:pPr>
            <w:r>
              <w:rPr>
                <w:sz w:val="32"/>
                <w:szCs w:val="32"/>
              </w:rPr>
              <w:t>[-0.621, 0.462]</w:t>
            </w:r>
          </w:p>
        </w:tc>
      </w:tr>
      <w:tr w:rsidR="00244F37" w14:paraId="3CABAEB9" w14:textId="77777777" w:rsidTr="009C3DA2">
        <w:tc>
          <w:tcPr>
            <w:tcW w:w="9355" w:type="dxa"/>
            <w:gridSpan w:val="4"/>
          </w:tcPr>
          <w:p w14:paraId="0544D4FD" w14:textId="342EBF0E" w:rsidR="00244F37" w:rsidRDefault="00244F37" w:rsidP="00CD3A32">
            <w:pPr>
              <w:rPr>
                <w:sz w:val="32"/>
                <w:szCs w:val="32"/>
              </w:rPr>
            </w:pPr>
            <w:r>
              <w:rPr>
                <w:sz w:val="32"/>
                <w:szCs w:val="32"/>
              </w:rPr>
              <w:t>Seasonal effects</w:t>
            </w:r>
          </w:p>
        </w:tc>
      </w:tr>
      <w:tr w:rsidR="00244F37" w14:paraId="3E299701" w14:textId="77777777" w:rsidTr="001208D3">
        <w:tc>
          <w:tcPr>
            <w:tcW w:w="2335" w:type="dxa"/>
          </w:tcPr>
          <w:p w14:paraId="215ACD9E" w14:textId="1DAA4E9F" w:rsidR="00244F37" w:rsidRDefault="00244F37" w:rsidP="00CD3A32">
            <w:pPr>
              <w:rPr>
                <w:sz w:val="32"/>
                <w:szCs w:val="32"/>
              </w:rPr>
            </w:pPr>
            <w:r>
              <w:rPr>
                <w:sz w:val="32"/>
                <w:szCs w:val="32"/>
              </w:rPr>
              <w:t>Fall</w:t>
            </w:r>
          </w:p>
        </w:tc>
        <w:tc>
          <w:tcPr>
            <w:tcW w:w="2520" w:type="dxa"/>
          </w:tcPr>
          <w:p w14:paraId="338EFB25" w14:textId="5744AD43" w:rsidR="00244F37" w:rsidRDefault="00244F37" w:rsidP="00CD3A32">
            <w:pPr>
              <w:rPr>
                <w:sz w:val="32"/>
                <w:szCs w:val="32"/>
              </w:rPr>
            </w:pPr>
            <w:r>
              <w:rPr>
                <w:sz w:val="32"/>
                <w:szCs w:val="32"/>
              </w:rPr>
              <w:t>-0.070</w:t>
            </w:r>
          </w:p>
        </w:tc>
        <w:tc>
          <w:tcPr>
            <w:tcW w:w="1800" w:type="dxa"/>
          </w:tcPr>
          <w:p w14:paraId="0F457EA1" w14:textId="7450965E" w:rsidR="00244F37" w:rsidRDefault="00244F37" w:rsidP="00CD3A32">
            <w:pPr>
              <w:rPr>
                <w:sz w:val="32"/>
                <w:szCs w:val="32"/>
              </w:rPr>
            </w:pPr>
            <w:r>
              <w:rPr>
                <w:sz w:val="32"/>
                <w:szCs w:val="32"/>
              </w:rPr>
              <w:t>0.121</w:t>
            </w:r>
          </w:p>
        </w:tc>
        <w:tc>
          <w:tcPr>
            <w:tcW w:w="2700" w:type="dxa"/>
          </w:tcPr>
          <w:p w14:paraId="7817A533" w14:textId="60EC9071" w:rsidR="00244F37" w:rsidRDefault="00244F37" w:rsidP="00CD3A32">
            <w:pPr>
              <w:rPr>
                <w:sz w:val="32"/>
                <w:szCs w:val="32"/>
              </w:rPr>
            </w:pPr>
            <w:r>
              <w:rPr>
                <w:sz w:val="32"/>
                <w:szCs w:val="32"/>
              </w:rPr>
              <w:t>[-0.310, 0.164]</w:t>
            </w:r>
          </w:p>
        </w:tc>
      </w:tr>
      <w:tr w:rsidR="00244F37" w14:paraId="6A799B86" w14:textId="77777777" w:rsidTr="001208D3">
        <w:tc>
          <w:tcPr>
            <w:tcW w:w="2335" w:type="dxa"/>
          </w:tcPr>
          <w:p w14:paraId="48CB7819" w14:textId="07293A50" w:rsidR="00244F37" w:rsidRDefault="00244F37" w:rsidP="00CD3A32">
            <w:pPr>
              <w:rPr>
                <w:sz w:val="32"/>
                <w:szCs w:val="32"/>
              </w:rPr>
            </w:pPr>
            <w:r>
              <w:rPr>
                <w:sz w:val="32"/>
                <w:szCs w:val="32"/>
              </w:rPr>
              <w:t>Winter</w:t>
            </w:r>
          </w:p>
        </w:tc>
        <w:tc>
          <w:tcPr>
            <w:tcW w:w="2520" w:type="dxa"/>
          </w:tcPr>
          <w:p w14:paraId="40CB2947" w14:textId="73535252" w:rsidR="00244F37" w:rsidRDefault="00244F37" w:rsidP="00CD3A32">
            <w:pPr>
              <w:rPr>
                <w:sz w:val="32"/>
                <w:szCs w:val="32"/>
              </w:rPr>
            </w:pPr>
            <w:r>
              <w:rPr>
                <w:sz w:val="32"/>
                <w:szCs w:val="32"/>
              </w:rPr>
              <w:t>0.026</w:t>
            </w:r>
          </w:p>
        </w:tc>
        <w:tc>
          <w:tcPr>
            <w:tcW w:w="1800" w:type="dxa"/>
          </w:tcPr>
          <w:p w14:paraId="4CFB6C99" w14:textId="1C1A347F" w:rsidR="00244F37" w:rsidRDefault="00244F37" w:rsidP="00CD3A32">
            <w:pPr>
              <w:rPr>
                <w:sz w:val="32"/>
                <w:szCs w:val="32"/>
              </w:rPr>
            </w:pPr>
            <w:r>
              <w:rPr>
                <w:sz w:val="32"/>
                <w:szCs w:val="32"/>
              </w:rPr>
              <w:t>0.125</w:t>
            </w:r>
          </w:p>
        </w:tc>
        <w:tc>
          <w:tcPr>
            <w:tcW w:w="2700" w:type="dxa"/>
          </w:tcPr>
          <w:p w14:paraId="64820152" w14:textId="7B47B827" w:rsidR="00244F37" w:rsidRDefault="00244F37" w:rsidP="00CD3A32">
            <w:pPr>
              <w:rPr>
                <w:sz w:val="32"/>
                <w:szCs w:val="32"/>
              </w:rPr>
            </w:pPr>
            <w:r>
              <w:rPr>
                <w:sz w:val="32"/>
                <w:szCs w:val="32"/>
              </w:rPr>
              <w:t>[-0.221, 0.267]</w:t>
            </w:r>
          </w:p>
        </w:tc>
      </w:tr>
      <w:tr w:rsidR="00244F37" w14:paraId="00241979" w14:textId="77777777" w:rsidTr="001208D3">
        <w:tc>
          <w:tcPr>
            <w:tcW w:w="2335" w:type="dxa"/>
          </w:tcPr>
          <w:p w14:paraId="565063BB" w14:textId="05B1DA3A" w:rsidR="00244F37" w:rsidRDefault="00244F37" w:rsidP="00CD3A32">
            <w:pPr>
              <w:rPr>
                <w:sz w:val="32"/>
                <w:szCs w:val="32"/>
              </w:rPr>
            </w:pPr>
            <w:r>
              <w:rPr>
                <w:sz w:val="32"/>
                <w:szCs w:val="32"/>
              </w:rPr>
              <w:t>Spring</w:t>
            </w:r>
          </w:p>
        </w:tc>
        <w:tc>
          <w:tcPr>
            <w:tcW w:w="2520" w:type="dxa"/>
          </w:tcPr>
          <w:p w14:paraId="650EE708" w14:textId="669D159B" w:rsidR="00244F37" w:rsidRDefault="00244F37" w:rsidP="00CD3A32">
            <w:pPr>
              <w:rPr>
                <w:sz w:val="32"/>
                <w:szCs w:val="32"/>
              </w:rPr>
            </w:pPr>
            <w:r>
              <w:rPr>
                <w:sz w:val="32"/>
                <w:szCs w:val="32"/>
              </w:rPr>
              <w:t>-0.238</w:t>
            </w:r>
          </w:p>
        </w:tc>
        <w:tc>
          <w:tcPr>
            <w:tcW w:w="1800" w:type="dxa"/>
          </w:tcPr>
          <w:p w14:paraId="07C1FF8B" w14:textId="492564E6" w:rsidR="00244F37" w:rsidRDefault="00244F37" w:rsidP="00CD3A32">
            <w:pPr>
              <w:rPr>
                <w:sz w:val="32"/>
                <w:szCs w:val="32"/>
              </w:rPr>
            </w:pPr>
            <w:r>
              <w:rPr>
                <w:sz w:val="32"/>
                <w:szCs w:val="32"/>
              </w:rPr>
              <w:t>0.165</w:t>
            </w:r>
          </w:p>
        </w:tc>
        <w:tc>
          <w:tcPr>
            <w:tcW w:w="2700" w:type="dxa"/>
          </w:tcPr>
          <w:p w14:paraId="38751E9C" w14:textId="10E85D66" w:rsidR="00244F37" w:rsidRDefault="00244F37" w:rsidP="00CD3A32">
            <w:pPr>
              <w:rPr>
                <w:sz w:val="32"/>
                <w:szCs w:val="32"/>
              </w:rPr>
            </w:pPr>
            <w:r>
              <w:rPr>
                <w:sz w:val="32"/>
                <w:szCs w:val="32"/>
              </w:rPr>
              <w:t>[</w:t>
            </w:r>
            <w:r w:rsidR="00044F39">
              <w:rPr>
                <w:sz w:val="32"/>
                <w:szCs w:val="32"/>
              </w:rPr>
              <w:t>-0.573, 0.074</w:t>
            </w:r>
            <w:r>
              <w:rPr>
                <w:sz w:val="32"/>
                <w:szCs w:val="32"/>
              </w:rPr>
              <w:t>]</w:t>
            </w:r>
          </w:p>
        </w:tc>
      </w:tr>
      <w:tr w:rsidR="00244F37" w14:paraId="5A146B98" w14:textId="77777777" w:rsidTr="001208D3">
        <w:tc>
          <w:tcPr>
            <w:tcW w:w="2335" w:type="dxa"/>
          </w:tcPr>
          <w:p w14:paraId="6D520A0B" w14:textId="796EEA26" w:rsidR="00244F37" w:rsidRDefault="00244F37" w:rsidP="00CD3A32">
            <w:pPr>
              <w:rPr>
                <w:sz w:val="32"/>
                <w:szCs w:val="32"/>
              </w:rPr>
            </w:pPr>
            <w:r>
              <w:rPr>
                <w:sz w:val="32"/>
                <w:szCs w:val="32"/>
              </w:rPr>
              <w:t>Summer</w:t>
            </w:r>
          </w:p>
        </w:tc>
        <w:tc>
          <w:tcPr>
            <w:tcW w:w="2520" w:type="dxa"/>
          </w:tcPr>
          <w:p w14:paraId="7F5826A1" w14:textId="62A9BAC7" w:rsidR="00244F37" w:rsidRDefault="00244F37" w:rsidP="00CD3A32">
            <w:pPr>
              <w:rPr>
                <w:sz w:val="32"/>
                <w:szCs w:val="32"/>
              </w:rPr>
            </w:pPr>
            <w:r>
              <w:rPr>
                <w:sz w:val="32"/>
                <w:szCs w:val="32"/>
              </w:rPr>
              <w:t>0.282</w:t>
            </w:r>
          </w:p>
        </w:tc>
        <w:tc>
          <w:tcPr>
            <w:tcW w:w="1800" w:type="dxa"/>
          </w:tcPr>
          <w:p w14:paraId="73CED836" w14:textId="00FA6794" w:rsidR="00244F37" w:rsidRDefault="00244F37" w:rsidP="00CD3A32">
            <w:pPr>
              <w:rPr>
                <w:sz w:val="32"/>
                <w:szCs w:val="32"/>
              </w:rPr>
            </w:pPr>
            <w:r>
              <w:rPr>
                <w:sz w:val="32"/>
                <w:szCs w:val="32"/>
              </w:rPr>
              <w:t>0.110</w:t>
            </w:r>
          </w:p>
        </w:tc>
        <w:tc>
          <w:tcPr>
            <w:tcW w:w="2700" w:type="dxa"/>
          </w:tcPr>
          <w:p w14:paraId="614974D8" w14:textId="02C3C0DA" w:rsidR="00244F37" w:rsidRDefault="00044F39" w:rsidP="00CD3A32">
            <w:pPr>
              <w:rPr>
                <w:sz w:val="32"/>
                <w:szCs w:val="32"/>
              </w:rPr>
            </w:pPr>
            <w:r>
              <w:rPr>
                <w:sz w:val="32"/>
                <w:szCs w:val="32"/>
              </w:rPr>
              <w:t>[0.066, 0.497]</w:t>
            </w:r>
          </w:p>
        </w:tc>
      </w:tr>
    </w:tbl>
    <w:p w14:paraId="78112B62" w14:textId="77777777" w:rsidR="001208D3" w:rsidRDefault="001208D3" w:rsidP="00CD3A32">
      <w:pPr>
        <w:rPr>
          <w:sz w:val="32"/>
          <w:szCs w:val="32"/>
        </w:rPr>
      </w:pPr>
    </w:p>
    <w:p w14:paraId="389FB781" w14:textId="624F9EE9" w:rsidR="001208D3" w:rsidRDefault="001208D3" w:rsidP="00CD3A32">
      <w:pPr>
        <w:rPr>
          <w:sz w:val="32"/>
          <w:szCs w:val="32"/>
        </w:rPr>
      </w:pPr>
    </w:p>
    <w:p w14:paraId="239042B0" w14:textId="3852F7E6" w:rsidR="001208D3" w:rsidRPr="00D97430" w:rsidRDefault="00D97430" w:rsidP="00CD3A32">
      <w:pPr>
        <w:rPr>
          <w:b/>
          <w:bCs/>
          <w:sz w:val="32"/>
          <w:szCs w:val="32"/>
        </w:rPr>
      </w:pPr>
      <w:r w:rsidRPr="00D97430">
        <w:rPr>
          <w:b/>
          <w:bCs/>
          <w:sz w:val="32"/>
          <w:szCs w:val="32"/>
        </w:rPr>
        <w:t xml:space="preserve">Discussion </w:t>
      </w:r>
    </w:p>
    <w:p w14:paraId="365D007C" w14:textId="35B5EED7" w:rsidR="00D97430" w:rsidRDefault="00AB62B6" w:rsidP="00CD3A32">
      <w:pPr>
        <w:rPr>
          <w:sz w:val="32"/>
          <w:szCs w:val="32"/>
        </w:rPr>
      </w:pPr>
      <w:r>
        <w:rPr>
          <w:sz w:val="32"/>
          <w:szCs w:val="32"/>
        </w:rPr>
        <w:t xml:space="preserve">We found increased risk of surgical infection after colorectal surgery during Summer and winter, and lower risk of surgical infection during Fall and Spring. The higher risk of surgical infection is significant during Summer. The result of pairwise comparison suggests that patients are more likely to experience surgical infection in summer compared with spring and fall. </w:t>
      </w:r>
      <w:r w:rsidR="002730E5">
        <w:rPr>
          <w:sz w:val="32"/>
          <w:szCs w:val="32"/>
        </w:rPr>
        <w:t xml:space="preserve">Besides the primary findings, we also found duration of surgery and diabetes are important factors that contribute to infection. </w:t>
      </w:r>
    </w:p>
    <w:p w14:paraId="3993D63E" w14:textId="778EC909" w:rsidR="002730E5" w:rsidRDefault="002730E5" w:rsidP="00CD3A32">
      <w:pPr>
        <w:rPr>
          <w:sz w:val="32"/>
          <w:szCs w:val="32"/>
        </w:rPr>
      </w:pPr>
    </w:p>
    <w:p w14:paraId="3BC3472B" w14:textId="06E5741B" w:rsidR="002730E5" w:rsidRDefault="002730E5" w:rsidP="00CD3A32">
      <w:pPr>
        <w:rPr>
          <w:sz w:val="32"/>
          <w:szCs w:val="32"/>
        </w:rPr>
      </w:pPr>
      <w:r w:rsidRPr="002730E5">
        <w:rPr>
          <w:sz w:val="32"/>
          <w:szCs w:val="32"/>
        </w:rPr>
        <w:t>Understanding the mechanisms underlying seasonality of colorectal surgical infections</w:t>
      </w:r>
      <w:r>
        <w:rPr>
          <w:sz w:val="32"/>
          <w:szCs w:val="32"/>
        </w:rPr>
        <w:t xml:space="preserve"> </w:t>
      </w:r>
      <w:r w:rsidRPr="002730E5">
        <w:rPr>
          <w:sz w:val="32"/>
          <w:szCs w:val="32"/>
        </w:rPr>
        <w:t>will aid in the development of prevention strategies.</w:t>
      </w:r>
      <w:r>
        <w:rPr>
          <w:sz w:val="32"/>
          <w:szCs w:val="32"/>
        </w:rPr>
        <w:t xml:space="preserve"> </w:t>
      </w:r>
      <w:r>
        <w:rPr>
          <w:sz w:val="32"/>
          <w:szCs w:val="32"/>
        </w:rPr>
        <w:lastRenderedPageBreak/>
        <w:t xml:space="preserve">For example, high temperature and humidity may promote bacterial growth in the surgical areas. For those with diabetes, it may be better to lower the surgery duration and take more comprehensive ways to prevent infections. </w:t>
      </w:r>
    </w:p>
    <w:p w14:paraId="43C2F103" w14:textId="1F98882C" w:rsidR="00D97430" w:rsidRDefault="00D97430" w:rsidP="00CD3A32">
      <w:pPr>
        <w:rPr>
          <w:sz w:val="32"/>
          <w:szCs w:val="32"/>
        </w:rPr>
      </w:pPr>
    </w:p>
    <w:p w14:paraId="39ACC033" w14:textId="2CC0A03C" w:rsidR="001F7F4D" w:rsidRDefault="001F7F4D" w:rsidP="00CD3A32">
      <w:pPr>
        <w:rPr>
          <w:sz w:val="32"/>
          <w:szCs w:val="32"/>
        </w:rPr>
      </w:pPr>
      <w:r>
        <w:rPr>
          <w:sz w:val="32"/>
          <w:szCs w:val="32"/>
        </w:rPr>
        <w:t>We used Bayesian methods instead of frequentist methods to do the analysis to incorporate the benefits</w:t>
      </w:r>
      <w:r>
        <w:rPr>
          <w:sz w:val="32"/>
          <w:szCs w:val="32"/>
        </w:rPr>
        <w:t xml:space="preserve">. </w:t>
      </w:r>
      <w:r w:rsidRPr="001F7F4D">
        <w:rPr>
          <w:sz w:val="32"/>
          <w:szCs w:val="32"/>
        </w:rPr>
        <w:t>Within a solid decision theoretical framework, it provides a natural and principled way of combining prior information with data.</w:t>
      </w:r>
      <w:r>
        <w:rPr>
          <w:sz w:val="32"/>
          <w:szCs w:val="32"/>
        </w:rPr>
        <w:t xml:space="preserve"> If we have physician guess or previous studies, we can borrow the historical information into our study to strengthen the findings. The future work of this study is to consult with physician to add information into priors of seasonal effects. </w:t>
      </w:r>
    </w:p>
    <w:p w14:paraId="05B02F61" w14:textId="2EDBC365" w:rsidR="001F7F4D" w:rsidRDefault="001F7F4D" w:rsidP="00CD3A32">
      <w:pPr>
        <w:rPr>
          <w:sz w:val="32"/>
          <w:szCs w:val="32"/>
        </w:rPr>
      </w:pPr>
    </w:p>
    <w:p w14:paraId="3FE3B496" w14:textId="1D93AF7E" w:rsidR="00066F6D" w:rsidRDefault="00066F6D" w:rsidP="00CD3A32">
      <w:pPr>
        <w:rPr>
          <w:sz w:val="32"/>
          <w:szCs w:val="32"/>
        </w:rPr>
      </w:pPr>
    </w:p>
    <w:p w14:paraId="45C035D0" w14:textId="77777777" w:rsidR="00066F6D" w:rsidRDefault="00066F6D" w:rsidP="00CD3A32">
      <w:pPr>
        <w:rPr>
          <w:sz w:val="32"/>
          <w:szCs w:val="32"/>
        </w:rPr>
      </w:pPr>
    </w:p>
    <w:p w14:paraId="5399A3BA" w14:textId="116818A9" w:rsidR="00CD3A32" w:rsidRPr="00CD3A32" w:rsidRDefault="00CD3A32" w:rsidP="00CD3A32">
      <w:pPr>
        <w:rPr>
          <w:b/>
          <w:bCs/>
          <w:sz w:val="32"/>
          <w:szCs w:val="32"/>
        </w:rPr>
      </w:pPr>
      <w:r w:rsidRPr="00CD3A32">
        <w:rPr>
          <w:b/>
          <w:bCs/>
          <w:sz w:val="32"/>
          <w:szCs w:val="32"/>
        </w:rPr>
        <w:t>Reference</w:t>
      </w:r>
    </w:p>
    <w:p w14:paraId="5BA54A8B" w14:textId="77777777" w:rsidR="00046B3A" w:rsidRPr="00046B3A" w:rsidRDefault="00CD3A32" w:rsidP="00046B3A">
      <w:pPr>
        <w:pStyle w:val="EndNoteBibliography"/>
        <w:rPr>
          <w:noProof/>
          <w:sz w:val="32"/>
          <w:szCs w:val="32"/>
        </w:rPr>
      </w:pPr>
      <w:r w:rsidRPr="00046B3A">
        <w:rPr>
          <w:sz w:val="32"/>
          <w:szCs w:val="32"/>
        </w:rPr>
        <w:fldChar w:fldCharType="begin"/>
      </w:r>
      <w:r w:rsidRPr="00046B3A">
        <w:rPr>
          <w:sz w:val="32"/>
          <w:szCs w:val="32"/>
        </w:rPr>
        <w:instrText xml:space="preserve"> ADDIN EN.REFLIST </w:instrText>
      </w:r>
      <w:r w:rsidRPr="00046B3A">
        <w:rPr>
          <w:sz w:val="32"/>
          <w:szCs w:val="32"/>
        </w:rPr>
        <w:fldChar w:fldCharType="separate"/>
      </w:r>
      <w:r w:rsidR="00046B3A" w:rsidRPr="00046B3A">
        <w:rPr>
          <w:noProof/>
          <w:sz w:val="32"/>
          <w:szCs w:val="32"/>
        </w:rPr>
        <w:t xml:space="preserve">Berry, D. J., Hesketh, K., Power, C., and Hyppönen, E. (2011). Vitamin D status has a linear association with seasonal infections and lung function in British adults. </w:t>
      </w:r>
      <w:r w:rsidR="00046B3A" w:rsidRPr="00046B3A">
        <w:rPr>
          <w:i/>
          <w:noProof/>
          <w:sz w:val="32"/>
          <w:szCs w:val="32"/>
        </w:rPr>
        <w:t>British Journal of Nutrition</w:t>
      </w:r>
      <w:r w:rsidR="00046B3A" w:rsidRPr="00046B3A">
        <w:rPr>
          <w:noProof/>
          <w:sz w:val="32"/>
          <w:szCs w:val="32"/>
        </w:rPr>
        <w:t xml:space="preserve"> </w:t>
      </w:r>
      <w:r w:rsidR="00046B3A" w:rsidRPr="00046B3A">
        <w:rPr>
          <w:b/>
          <w:noProof/>
          <w:sz w:val="32"/>
          <w:szCs w:val="32"/>
        </w:rPr>
        <w:t>106</w:t>
      </w:r>
      <w:r w:rsidR="00046B3A" w:rsidRPr="00046B3A">
        <w:rPr>
          <w:noProof/>
          <w:sz w:val="32"/>
          <w:szCs w:val="32"/>
        </w:rPr>
        <w:t>, 1433-1440.</w:t>
      </w:r>
    </w:p>
    <w:p w14:paraId="1C53BC21" w14:textId="77777777" w:rsidR="00046B3A" w:rsidRDefault="00046B3A" w:rsidP="00046B3A">
      <w:pPr>
        <w:pStyle w:val="EndNoteBibliography"/>
        <w:rPr>
          <w:noProof/>
          <w:sz w:val="32"/>
          <w:szCs w:val="32"/>
        </w:rPr>
      </w:pPr>
    </w:p>
    <w:p w14:paraId="4EC2A7CC" w14:textId="17406447" w:rsidR="00046B3A" w:rsidRPr="00046B3A" w:rsidRDefault="00046B3A" w:rsidP="00046B3A">
      <w:pPr>
        <w:pStyle w:val="EndNoteBibliography"/>
        <w:rPr>
          <w:noProof/>
          <w:sz w:val="32"/>
          <w:szCs w:val="32"/>
        </w:rPr>
      </w:pPr>
      <w:r w:rsidRPr="00046B3A">
        <w:rPr>
          <w:noProof/>
          <w:sz w:val="32"/>
          <w:szCs w:val="32"/>
        </w:rPr>
        <w:t>Herr, C., Greulich, T., Koczulla, R. A.</w:t>
      </w:r>
      <w:r w:rsidRPr="00046B3A">
        <w:rPr>
          <w:i/>
          <w:noProof/>
          <w:sz w:val="32"/>
          <w:szCs w:val="32"/>
        </w:rPr>
        <w:t>, et al.</w:t>
      </w:r>
      <w:r w:rsidRPr="00046B3A">
        <w:rPr>
          <w:noProof/>
          <w:sz w:val="32"/>
          <w:szCs w:val="32"/>
        </w:rPr>
        <w:t xml:space="preserve"> (2011). The role of vitamin D in pulmonary disease: COPD, asthma, infection, and cancer. </w:t>
      </w:r>
      <w:r w:rsidRPr="00046B3A">
        <w:rPr>
          <w:i/>
          <w:noProof/>
          <w:sz w:val="32"/>
          <w:szCs w:val="32"/>
        </w:rPr>
        <w:t>Respiratory research</w:t>
      </w:r>
      <w:r w:rsidRPr="00046B3A">
        <w:rPr>
          <w:noProof/>
          <w:sz w:val="32"/>
          <w:szCs w:val="32"/>
        </w:rPr>
        <w:t xml:space="preserve"> </w:t>
      </w:r>
      <w:r w:rsidRPr="00046B3A">
        <w:rPr>
          <w:b/>
          <w:noProof/>
          <w:sz w:val="32"/>
          <w:szCs w:val="32"/>
        </w:rPr>
        <w:t>12</w:t>
      </w:r>
      <w:r w:rsidRPr="00046B3A">
        <w:rPr>
          <w:noProof/>
          <w:sz w:val="32"/>
          <w:szCs w:val="32"/>
        </w:rPr>
        <w:t>, 1-9.</w:t>
      </w:r>
    </w:p>
    <w:p w14:paraId="4DD28A18" w14:textId="77777777" w:rsidR="00046B3A" w:rsidRPr="00046B3A" w:rsidRDefault="00046B3A" w:rsidP="00046B3A">
      <w:pPr>
        <w:pStyle w:val="EndNoteBibliography"/>
        <w:rPr>
          <w:noProof/>
          <w:sz w:val="32"/>
          <w:szCs w:val="32"/>
        </w:rPr>
      </w:pPr>
      <w:r w:rsidRPr="00046B3A">
        <w:rPr>
          <w:noProof/>
          <w:sz w:val="32"/>
          <w:szCs w:val="32"/>
        </w:rPr>
        <w:t>Wick, E. C., Hirose, K., Shore, A. D.</w:t>
      </w:r>
      <w:r w:rsidRPr="00046B3A">
        <w:rPr>
          <w:i/>
          <w:noProof/>
          <w:sz w:val="32"/>
          <w:szCs w:val="32"/>
        </w:rPr>
        <w:t>, et al.</w:t>
      </w:r>
      <w:r w:rsidRPr="00046B3A">
        <w:rPr>
          <w:noProof/>
          <w:sz w:val="32"/>
          <w:szCs w:val="32"/>
        </w:rPr>
        <w:t xml:space="preserve"> (2011). Surgical site infections and cost in obese patients undergoing colorectal surgery. </w:t>
      </w:r>
      <w:r w:rsidRPr="00046B3A">
        <w:rPr>
          <w:i/>
          <w:noProof/>
          <w:sz w:val="32"/>
          <w:szCs w:val="32"/>
        </w:rPr>
        <w:t>Archives of surgery</w:t>
      </w:r>
      <w:r w:rsidRPr="00046B3A">
        <w:rPr>
          <w:noProof/>
          <w:sz w:val="32"/>
          <w:szCs w:val="32"/>
        </w:rPr>
        <w:t xml:space="preserve"> </w:t>
      </w:r>
      <w:r w:rsidRPr="00046B3A">
        <w:rPr>
          <w:b/>
          <w:noProof/>
          <w:sz w:val="32"/>
          <w:szCs w:val="32"/>
        </w:rPr>
        <w:t>146</w:t>
      </w:r>
      <w:r w:rsidRPr="00046B3A">
        <w:rPr>
          <w:noProof/>
          <w:sz w:val="32"/>
          <w:szCs w:val="32"/>
        </w:rPr>
        <w:t>, 1068-1072.</w:t>
      </w:r>
    </w:p>
    <w:p w14:paraId="47E86871" w14:textId="7045F431" w:rsidR="00CD3A32" w:rsidRDefault="00CD3A32" w:rsidP="00CD3A32">
      <w:pPr>
        <w:rPr>
          <w:sz w:val="32"/>
          <w:szCs w:val="32"/>
        </w:rPr>
      </w:pPr>
      <w:r w:rsidRPr="00046B3A">
        <w:rPr>
          <w:sz w:val="32"/>
          <w:szCs w:val="32"/>
        </w:rPr>
        <w:fldChar w:fldCharType="end"/>
      </w:r>
    </w:p>
    <w:p w14:paraId="74B5B1E0" w14:textId="77777777" w:rsidR="00066F6D" w:rsidRDefault="00066F6D" w:rsidP="004A1BB7">
      <w:pPr>
        <w:jc w:val="center"/>
        <w:rPr>
          <w:sz w:val="32"/>
          <w:szCs w:val="32"/>
        </w:rPr>
      </w:pPr>
    </w:p>
    <w:p w14:paraId="4A29CD87" w14:textId="77777777" w:rsidR="00066F6D" w:rsidRDefault="00066F6D" w:rsidP="004A1BB7">
      <w:pPr>
        <w:jc w:val="center"/>
        <w:rPr>
          <w:sz w:val="32"/>
          <w:szCs w:val="32"/>
        </w:rPr>
      </w:pPr>
    </w:p>
    <w:p w14:paraId="68F9ECE9" w14:textId="77777777" w:rsidR="00066F6D" w:rsidRDefault="00066F6D" w:rsidP="004A1BB7">
      <w:pPr>
        <w:jc w:val="center"/>
        <w:rPr>
          <w:sz w:val="32"/>
          <w:szCs w:val="32"/>
        </w:rPr>
      </w:pPr>
    </w:p>
    <w:p w14:paraId="187A8A87" w14:textId="77777777" w:rsidR="00066F6D" w:rsidRDefault="00066F6D" w:rsidP="004A1BB7">
      <w:pPr>
        <w:jc w:val="center"/>
        <w:rPr>
          <w:sz w:val="32"/>
          <w:szCs w:val="32"/>
        </w:rPr>
      </w:pPr>
    </w:p>
    <w:p w14:paraId="02CAEA3B" w14:textId="77777777" w:rsidR="00066F6D" w:rsidRDefault="00066F6D" w:rsidP="004A1BB7">
      <w:pPr>
        <w:jc w:val="center"/>
        <w:rPr>
          <w:sz w:val="32"/>
          <w:szCs w:val="32"/>
        </w:rPr>
      </w:pPr>
    </w:p>
    <w:p w14:paraId="3864F169" w14:textId="77777777" w:rsidR="00066F6D" w:rsidRDefault="00066F6D" w:rsidP="004A1BB7">
      <w:pPr>
        <w:jc w:val="center"/>
        <w:rPr>
          <w:sz w:val="32"/>
          <w:szCs w:val="32"/>
        </w:rPr>
      </w:pPr>
    </w:p>
    <w:p w14:paraId="4B96B51C" w14:textId="77777777" w:rsidR="00066F6D" w:rsidRDefault="00066F6D" w:rsidP="004A1BB7">
      <w:pPr>
        <w:jc w:val="center"/>
        <w:rPr>
          <w:sz w:val="32"/>
          <w:szCs w:val="32"/>
        </w:rPr>
      </w:pPr>
    </w:p>
    <w:p w14:paraId="22A4FF1D" w14:textId="77777777" w:rsidR="00066F6D" w:rsidRDefault="00066F6D" w:rsidP="004A1BB7">
      <w:pPr>
        <w:jc w:val="center"/>
        <w:rPr>
          <w:sz w:val="32"/>
          <w:szCs w:val="32"/>
        </w:rPr>
      </w:pPr>
    </w:p>
    <w:p w14:paraId="46B5E227" w14:textId="6FAEDEC4" w:rsidR="004A1BB7" w:rsidRDefault="004A1BB7" w:rsidP="004A1BB7">
      <w:pPr>
        <w:jc w:val="center"/>
        <w:rPr>
          <w:sz w:val="32"/>
          <w:szCs w:val="32"/>
        </w:rPr>
      </w:pPr>
      <w:r>
        <w:rPr>
          <w:sz w:val="32"/>
          <w:szCs w:val="32"/>
        </w:rPr>
        <w:t>Table S1. Data dictionary</w:t>
      </w:r>
    </w:p>
    <w:p w14:paraId="0A6EA800" w14:textId="5E762C79" w:rsidR="004A1BB7" w:rsidRDefault="004A1BB7" w:rsidP="004A1BB7">
      <w:pPr>
        <w:jc w:val="center"/>
        <w:rPr>
          <w:sz w:val="32"/>
          <w:szCs w:val="32"/>
        </w:rPr>
      </w:pPr>
      <w:r w:rsidRPr="004A1BB7">
        <w:rPr>
          <w:sz w:val="32"/>
          <w:szCs w:val="32"/>
        </w:rPr>
        <w:drawing>
          <wp:inline distT="0" distB="0" distL="0" distR="0" wp14:anchorId="2EC62E52" wp14:editId="66FF39F0">
            <wp:extent cx="5943600" cy="51492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5149215"/>
                    </a:xfrm>
                    <a:prstGeom prst="rect">
                      <a:avLst/>
                    </a:prstGeom>
                  </pic:spPr>
                </pic:pic>
              </a:graphicData>
            </a:graphic>
          </wp:inline>
        </w:drawing>
      </w:r>
    </w:p>
    <w:p w14:paraId="769513E4" w14:textId="50290E49" w:rsidR="002911CF" w:rsidRDefault="002911CF" w:rsidP="004A1BB7">
      <w:pPr>
        <w:jc w:val="center"/>
        <w:rPr>
          <w:sz w:val="32"/>
          <w:szCs w:val="32"/>
        </w:rPr>
      </w:pPr>
    </w:p>
    <w:p w14:paraId="20BFD0EF" w14:textId="5C5EFCCC" w:rsidR="002911CF" w:rsidRPr="002911CF" w:rsidRDefault="002911CF" w:rsidP="002911CF">
      <w:pPr>
        <w:rPr>
          <w:b/>
          <w:bCs/>
          <w:sz w:val="32"/>
          <w:szCs w:val="32"/>
        </w:rPr>
      </w:pPr>
      <w:r w:rsidRPr="002911CF">
        <w:rPr>
          <w:b/>
          <w:bCs/>
          <w:sz w:val="32"/>
          <w:szCs w:val="32"/>
        </w:rPr>
        <w:t>Appendix</w:t>
      </w:r>
    </w:p>
    <w:sectPr w:rsidR="002911CF" w:rsidRPr="00291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metr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fex5e2rare29exz02vx5z3dprtpatp2px5&quot;&gt;My EndNote Library&lt;record-ids&gt;&lt;item&gt;2&lt;/item&gt;&lt;item&gt;3&lt;/item&gt;&lt;item&gt;4&lt;/item&gt;&lt;/record-ids&gt;&lt;/item&gt;&lt;/Libraries&gt;"/>
  </w:docVars>
  <w:rsids>
    <w:rsidRoot w:val="00CD3A32"/>
    <w:rsid w:val="00044F39"/>
    <w:rsid w:val="00046B3A"/>
    <w:rsid w:val="000563E2"/>
    <w:rsid w:val="00066F6D"/>
    <w:rsid w:val="000877AC"/>
    <w:rsid w:val="000B6C1F"/>
    <w:rsid w:val="001208D3"/>
    <w:rsid w:val="00144C23"/>
    <w:rsid w:val="00147FAE"/>
    <w:rsid w:val="001E3E39"/>
    <w:rsid w:val="001F5694"/>
    <w:rsid w:val="001F7F4D"/>
    <w:rsid w:val="00244F37"/>
    <w:rsid w:val="00247AD5"/>
    <w:rsid w:val="002607EE"/>
    <w:rsid w:val="002665F5"/>
    <w:rsid w:val="002730E5"/>
    <w:rsid w:val="002911CF"/>
    <w:rsid w:val="002A2A41"/>
    <w:rsid w:val="002C59A2"/>
    <w:rsid w:val="00317529"/>
    <w:rsid w:val="003C26EE"/>
    <w:rsid w:val="003D3C15"/>
    <w:rsid w:val="003E706A"/>
    <w:rsid w:val="003F5270"/>
    <w:rsid w:val="004A1BB7"/>
    <w:rsid w:val="004A3751"/>
    <w:rsid w:val="004D76A3"/>
    <w:rsid w:val="006506F6"/>
    <w:rsid w:val="00707A82"/>
    <w:rsid w:val="00737F13"/>
    <w:rsid w:val="007402A7"/>
    <w:rsid w:val="00751475"/>
    <w:rsid w:val="00766580"/>
    <w:rsid w:val="008216DD"/>
    <w:rsid w:val="00835696"/>
    <w:rsid w:val="008377A2"/>
    <w:rsid w:val="00855704"/>
    <w:rsid w:val="00882AF5"/>
    <w:rsid w:val="008A01BE"/>
    <w:rsid w:val="00972548"/>
    <w:rsid w:val="009D626B"/>
    <w:rsid w:val="00A24B6A"/>
    <w:rsid w:val="00A461D6"/>
    <w:rsid w:val="00A570E5"/>
    <w:rsid w:val="00AB62B6"/>
    <w:rsid w:val="00AE6B7E"/>
    <w:rsid w:val="00BD04D7"/>
    <w:rsid w:val="00C13199"/>
    <w:rsid w:val="00C92920"/>
    <w:rsid w:val="00CD3A32"/>
    <w:rsid w:val="00D06086"/>
    <w:rsid w:val="00D5612D"/>
    <w:rsid w:val="00D97430"/>
    <w:rsid w:val="00DA2DF0"/>
    <w:rsid w:val="00DF10A3"/>
    <w:rsid w:val="00E33656"/>
    <w:rsid w:val="00E64D11"/>
    <w:rsid w:val="00E71C31"/>
    <w:rsid w:val="00E93A34"/>
    <w:rsid w:val="00F63D43"/>
    <w:rsid w:val="00F97636"/>
    <w:rsid w:val="00FB4A69"/>
    <w:rsid w:val="00FC7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2B73"/>
  <w15:chartTrackingRefBased/>
  <w15:docId w15:val="{4D9DC395-D8EF-BB44-9373-64D4B6D0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D3A3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CD3A32"/>
    <w:rPr>
      <w:rFonts w:ascii="Calibri" w:hAnsi="Calibri" w:cs="Calibri"/>
    </w:rPr>
  </w:style>
  <w:style w:type="paragraph" w:customStyle="1" w:styleId="EndNoteBibliography">
    <w:name w:val="EndNote Bibliography"/>
    <w:basedOn w:val="Normal"/>
    <w:link w:val="EndNoteBibliographyChar"/>
    <w:rsid w:val="00CD3A32"/>
    <w:rPr>
      <w:rFonts w:ascii="Calibri" w:hAnsi="Calibri" w:cs="Calibri"/>
    </w:rPr>
  </w:style>
  <w:style w:type="character" w:customStyle="1" w:styleId="EndNoteBibliographyChar">
    <w:name w:val="EndNote Bibliography Char"/>
    <w:basedOn w:val="DefaultParagraphFont"/>
    <w:link w:val="EndNoteBibliography"/>
    <w:rsid w:val="00CD3A32"/>
    <w:rPr>
      <w:rFonts w:ascii="Calibri" w:hAnsi="Calibri" w:cs="Calibri"/>
    </w:rPr>
  </w:style>
  <w:style w:type="character" w:styleId="PlaceholderText">
    <w:name w:val="Placeholder Text"/>
    <w:basedOn w:val="DefaultParagraphFont"/>
    <w:uiPriority w:val="99"/>
    <w:semiHidden/>
    <w:rsid w:val="00E33656"/>
    <w:rPr>
      <w:color w:val="808080"/>
    </w:rPr>
  </w:style>
  <w:style w:type="table" w:styleId="TableGrid">
    <w:name w:val="Table Grid"/>
    <w:basedOn w:val="TableNormal"/>
    <w:uiPriority w:val="39"/>
    <w:rsid w:val="00120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248C8-DAEA-984C-AF93-EDD7A1CD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Yingjie</dc:creator>
  <cp:keywords/>
  <dc:description/>
  <cp:lastModifiedBy>Qiu, Yingjie</cp:lastModifiedBy>
  <cp:revision>11</cp:revision>
  <dcterms:created xsi:type="dcterms:W3CDTF">2022-11-29T00:15:00Z</dcterms:created>
  <dcterms:modified xsi:type="dcterms:W3CDTF">2022-11-29T03:54:00Z</dcterms:modified>
</cp:coreProperties>
</file>