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动物的主要类群\第二节 线形动物与环节动物\环节动物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代表动物：蚯蚓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如何区分蚯蚓的前端/后端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---靠近环带的一端是前端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696845" cy="1231900"/>
            <wp:effectExtent l="0" t="0" r="2095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蚯蚓的体壁是肌肉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iCs w:val="0"/>
          <w:caps w:val="0"/>
          <w:color w:val="000000"/>
          <w:spacing w:val="0"/>
          <w:sz w:val="18"/>
          <w:szCs w:val="18"/>
        </w:rPr>
        <w:t>蚯蚓的运动方式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---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由体壁肌肉和刚毛配合运动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蚯蚓的呼吸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蚯蚓的体壁腺细胞分泌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粘液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，使体壁保持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湿润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，氧气可溶于体表粘液内。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         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808080"/>
          <w:spacing w:val="0"/>
          <w:sz w:val="18"/>
          <w:szCs w:val="18"/>
        </w:rPr>
        <w:t>外界空气→体壁粘液→体壁毛细血管→组织细胞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蚯蚓的体壁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密布毛细血管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，方便呼吸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蚯蚓对人类、环境的作用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疏松土壤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粪便中含有氮、磷、钾，提升土壤肥力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身体含蛋白质，可作饵料、饲料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FF0000"/>
          <w:spacing w:val="0"/>
          <w:sz w:val="18"/>
          <w:szCs w:val="18"/>
        </w:rPr>
        <w:t>环节动物的主要特征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身体呈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圆筒形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由许多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BF2E"/>
          <w:spacing w:val="0"/>
          <w:sz w:val="18"/>
          <w:szCs w:val="18"/>
        </w:rPr>
        <w:t>彼此相似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体节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组成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刚毛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18"/>
          <w:szCs w:val="18"/>
        </w:rPr>
        <w:t>疣足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辅助运动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环节动物和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线形动物的主要区别是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</w:rPr>
        <w:t>身体是否分节</w:t>
      </w:r>
    </w:p>
    <w:p>
      <w:pPr>
        <w:numPr>
          <w:numId w:val="0"/>
        </w:numPr>
        <w:jc w:val="left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D33A4"/>
    <w:multiLevelType w:val="multilevel"/>
    <w:tmpl w:val="ABDD33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EFF404A"/>
    <w:multiLevelType w:val="singleLevel"/>
    <w:tmpl w:val="BEFF404A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DD8ECDAC"/>
    <w:multiLevelType w:val="multilevel"/>
    <w:tmpl w:val="DD8ECD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7B4939"/>
    <w:multiLevelType w:val="multilevel"/>
    <w:tmpl w:val="587B49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7786C5"/>
    <w:rsid w:val="F1778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2023-07-16T23:52:00Z</dcterms:created>
  <dc:creator>Frank Chen</dc:creator>
  <cp:lastModifiedBy>Frank Chen</cp:lastModifiedBy>
  <dcterms:modified xsi:type="dcterms:W3CDTF">2023-07-16T23:54:24Z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