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东城区2021-2022学年度第二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学期初二年级统一测试</w:t>
      </w:r>
    </w:p>
    <w:p>
      <w:pPr>
        <w:spacing w:line="276" w:lineRule="auto"/>
        <w:jc w:val="righ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>生物试卷参考答案及评分标准</w:t>
      </w: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 w:ascii="宋体" w:hAnsi="宋体"/>
          <w:b/>
          <w:sz w:val="18"/>
          <w:szCs w:val="18"/>
        </w:rPr>
        <w:t>2022.5</w:t>
      </w:r>
    </w:p>
    <w:p>
      <w:pPr>
        <w:spacing w:line="276" w:lineRule="auto"/>
        <w:jc w:val="center"/>
        <w:rPr>
          <w:rFonts w:ascii="宋体" w:hAnsi="宋体"/>
          <w:b/>
          <w:sz w:val="28"/>
          <w:szCs w:val="28"/>
        </w:rPr>
      </w:pPr>
    </w:p>
    <w:p>
      <w:pPr>
        <w:spacing w:line="276" w:lineRule="auto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 xml:space="preserve">第一部分  </w:t>
      </w:r>
    </w:p>
    <w:p>
      <w:pPr>
        <w:rPr>
          <w:rFonts w:ascii="宋体" w:hAnsi="宋体" w:eastAsia="宋体"/>
        </w:rPr>
      </w:pPr>
      <w:r>
        <w:rPr>
          <w:rFonts w:hint="eastAsia" w:ascii="黑体" w:hAnsi="黑体" w:eastAsia="黑体"/>
          <w:szCs w:val="21"/>
        </w:rPr>
        <w:t>本部分共25题，每题1分，共25分。</w:t>
      </w:r>
    </w:p>
    <w:p>
      <w:pPr>
        <w:spacing w:line="312" w:lineRule="auto"/>
        <w:rPr>
          <w:rFonts w:hint="eastAsia"/>
        </w:rPr>
      </w:pPr>
    </w:p>
    <w:tbl>
      <w:tblPr>
        <w:tblStyle w:val="3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题号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2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3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4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6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7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8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9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答案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A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题号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11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12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13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14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1"/>
              </w:rPr>
              <w:t>15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16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17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18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19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答案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A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C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A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题号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21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22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23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24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25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846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宋体" w:hAnsi="宋体" w:eastAsia="宋体" w:cs="Times New Roman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sz w:val="20"/>
                <w:szCs w:val="21"/>
              </w:rPr>
              <w:t>答案</w:t>
            </w:r>
          </w:p>
        </w:tc>
        <w:tc>
          <w:tcPr>
            <w:tcW w:w="722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D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A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1"/>
              </w:rPr>
              <w:t>B</w:t>
            </w: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  <w:tc>
          <w:tcPr>
            <w:tcW w:w="723" w:type="dxa"/>
            <w:vAlign w:val="center"/>
          </w:tcPr>
          <w:p>
            <w:pPr>
              <w:widowControl w:val="0"/>
              <w:spacing w:line="312" w:lineRule="auto"/>
              <w:jc w:val="both"/>
              <w:rPr>
                <w:rFonts w:ascii="Times New Roman" w:hAnsi="Times New Roman" w:eastAsia="宋体" w:cs="Times New Roman"/>
                <w:sz w:val="20"/>
                <w:szCs w:val="21"/>
              </w:rPr>
            </w:pPr>
          </w:p>
        </w:tc>
      </w:tr>
    </w:tbl>
    <w:p>
      <w:pPr>
        <w:spacing w:line="312" w:lineRule="auto"/>
        <w:rPr>
          <w:rFonts w:hint="eastAsia"/>
        </w:rPr>
      </w:pPr>
    </w:p>
    <w:p>
      <w:pPr>
        <w:spacing w:line="276" w:lineRule="auto"/>
        <w:ind w:firstLine="3360" w:firstLineChars="140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第二部分  </w:t>
      </w:r>
    </w:p>
    <w:p>
      <w:pPr>
        <w:spacing w:line="312" w:lineRule="auto"/>
        <w:rPr>
          <w:rFonts w:hint="eastAsia"/>
        </w:rPr>
      </w:pPr>
      <w:r>
        <w:rPr>
          <w:rFonts w:hint="eastAsia" w:ascii="黑体" w:hAnsi="黑体" w:eastAsia="黑体"/>
          <w:szCs w:val="21"/>
        </w:rPr>
        <w:t>本部分共7题，每空1分，共45分。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26.（6分）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（1）</w:t>
      </w:r>
      <w:r>
        <w:rPr>
          <w:rFonts w:hint="eastAsia" w:ascii="宋体" w:hAnsi="宋体" w:eastAsia="宋体" w:cs="宋体"/>
          <w:szCs w:val="21"/>
        </w:rPr>
        <w:t>1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草履虫取食染红的酵母菌后食物泡呈红色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（2）器官   ②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叶绿体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气孔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27.（6分）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3302000</wp:posOffset>
            </wp:positionH>
            <wp:positionV relativeFrom="paragraph">
              <wp:posOffset>184150</wp:posOffset>
            </wp:positionV>
            <wp:extent cx="1363345" cy="1437005"/>
            <wp:effectExtent l="0" t="0" r="8255" b="10795"/>
            <wp:wrapSquare wrapText="bothSides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（1）【⑥】胚根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（2）表面积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（3）支持</w:t>
      </w:r>
    </w:p>
    <w:p>
      <w:pPr>
        <w:pStyle w:val="5"/>
        <w:numPr>
          <w:ilvl w:val="0"/>
          <w:numId w:val="1"/>
        </w:numPr>
        <w:spacing w:line="312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与第1组相同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最低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灌浆成熟期</w:t>
      </w:r>
    </w:p>
    <w:p>
      <w:pPr>
        <w:tabs>
          <w:tab w:val="left" w:pos="312"/>
        </w:tabs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28.(7分）</w:t>
      </w:r>
    </w:p>
    <w:p>
      <w:pPr>
        <w:numPr>
          <w:ilvl w:val="0"/>
          <w:numId w:val="2"/>
        </w:num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被子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风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子房壁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（2）能量（化学能）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（3）90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① 见右图                           </w:t>
      </w:r>
    </w:p>
    <w:p>
      <w:pPr>
        <w:pStyle w:val="5"/>
        <w:spacing w:line="312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②Ⅱ、Ⅲ组成熟果实中的含油量比Ⅰ组略低，且此两组没有显著差异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29.（6分）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（1）呼吸（神经）中枢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（2）【④】左心室</w:t>
      </w:r>
    </w:p>
    <w:p>
      <w:pPr>
        <w:pStyle w:val="5"/>
        <w:spacing w:line="312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运动员心室壁增厚使心脏具有更强的收缩能力，每次收缩泵出的血量大，仅需要较低的心率即可满足需求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（3）随机平均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实验开始前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</w:p>
    <w:p>
      <w:pPr>
        <w:spacing w:line="312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运动可以预防糖尿病前期人群发展为糖尿病，且时间越长效果越好</w:t>
      </w:r>
    </w:p>
    <w:p>
      <w:pPr>
        <w:spacing w:line="312" w:lineRule="auto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30.（6分）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szCs w:val="21"/>
          <w:shd w:val="clear" w:color="auto" w:fill="FFFFFF"/>
        </w:rPr>
        <w:t>竞争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（2）分解者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有机物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szCs w:val="21"/>
          <w:shd w:val="clear" w:color="auto" w:fill="FFFFFF"/>
        </w:rPr>
        <w:t>环境（非生物环境）</w:t>
      </w:r>
      <w:r>
        <w:rPr>
          <w:rFonts w:hint="eastAsia" w:ascii="宋体" w:hAnsi="宋体" w:cs="宋体"/>
          <w:szCs w:val="21"/>
          <w:shd w:val="clear" w:color="auto" w:fill="FFFFFF"/>
        </w:rPr>
        <w:tab/>
      </w:r>
      <w:r>
        <w:rPr>
          <w:rFonts w:hint="eastAsia" w:ascii="宋体" w:hAnsi="宋体" w:cs="宋体"/>
          <w:szCs w:val="21"/>
          <w:shd w:val="clear" w:color="auto" w:fill="FFFFFF"/>
        </w:rPr>
        <w:tab/>
      </w:r>
      <w:r>
        <w:rPr>
          <w:rFonts w:hint="eastAsia" w:ascii="宋体" w:hAnsi="宋体" w:cs="宋体"/>
          <w:szCs w:val="21"/>
          <w:shd w:val="clear" w:color="auto" w:fill="FFFFFF"/>
        </w:rPr>
        <w:t>莎草→鲫鱼→中华秋沙鸭</w:t>
      </w:r>
      <w:r>
        <w:rPr>
          <w:rFonts w:hint="eastAsia" w:ascii="宋体" w:hAnsi="宋体" w:cs="宋体"/>
          <w:szCs w:val="21"/>
          <w:shd w:val="clear" w:color="auto" w:fill="FFFFFF"/>
        </w:rPr>
        <w:tab/>
      </w:r>
      <w:r>
        <w:rPr>
          <w:rFonts w:hint="eastAsia" w:ascii="宋体" w:hAnsi="宋体" w:cs="宋体"/>
          <w:szCs w:val="21"/>
          <w:shd w:val="clear" w:color="auto" w:fill="FFFFFF"/>
        </w:rPr>
        <w:tab/>
      </w:r>
      <w:r>
        <w:rPr>
          <w:rFonts w:hint="eastAsia" w:ascii="宋体" w:hAnsi="宋体" w:cs="宋体"/>
          <w:szCs w:val="21"/>
          <w:shd w:val="clear" w:color="auto" w:fill="FFFFFF"/>
        </w:rPr>
        <w:t>自动调节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31.(7分）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（1）完全变态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（2）实蝇（抗药变异长期）选择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（3）①1、4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褐色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Aa</w:t>
      </w:r>
    </w:p>
    <w:p>
      <w:pPr>
        <w:pStyle w:val="5"/>
        <w:spacing w:line="312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②Y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（4）农业措施：翻耕灭蛹</w:t>
      </w:r>
    </w:p>
    <w:p>
      <w:pPr>
        <w:spacing w:line="312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物理措施：粘板诱杀、果实套袋</w:t>
      </w:r>
    </w:p>
    <w:p>
      <w:pPr>
        <w:spacing w:line="312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生物措施：经安全评估后释放捕食或寄生的天敌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32.（7分）</w:t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微软雅黑" w:hAnsi="微软雅黑" w:eastAsia="微软雅黑" w:cs="微软雅黑"/>
          <w:szCs w:val="21"/>
        </w:rPr>
        <w:t>①</w:t>
      </w:r>
      <w:r>
        <w:rPr>
          <w:rFonts w:hint="eastAsia" w:ascii="宋体" w:hAnsi="宋体" w:eastAsia="微软雅黑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具有吸</w:t>
      </w:r>
      <w:r>
        <w:rPr>
          <w:rFonts w:hint="eastAsia" w:ascii="宋体" w:hAnsi="宋体" w:cs="宋体"/>
          <w:szCs w:val="21"/>
        </w:rPr>
        <w:t>盘</w:t>
      </w:r>
      <w:r>
        <w:rPr>
          <w:rFonts w:hint="eastAsia" w:ascii="宋体" w:hAnsi="宋体" w:cs="宋体"/>
          <w:szCs w:val="21"/>
        </w:rPr>
        <w:tab/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（2）抗体</w:t>
      </w:r>
      <w:r>
        <w:rPr>
          <w:rFonts w:hint="eastAsia" w:ascii="宋体" w:hAnsi="宋体" w:cs="宋体"/>
          <w:szCs w:val="21"/>
        </w:rPr>
        <w:tab/>
      </w:r>
    </w:p>
    <w:p>
      <w:pPr>
        <w:pStyle w:val="5"/>
        <w:spacing w:line="312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（3）生长激素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（4）（消化、蛋白）酶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37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spacing w:line="312" w:lineRule="auto"/>
        <w:rPr>
          <w:rFonts w:hint="eastAsia"/>
        </w:rPr>
      </w:pPr>
      <w:r>
        <w:rPr>
          <w:rFonts w:hint="eastAsia" w:ascii="宋体" w:hAnsi="宋体" w:eastAsia="宋体" w:cs="宋体"/>
          <w:szCs w:val="21"/>
        </w:rPr>
        <w:t>（5）a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59A98"/>
    <w:multiLevelType w:val="singleLevel"/>
    <w:tmpl w:val="31859A9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1CA1A13"/>
    <w:multiLevelType w:val="multilevel"/>
    <w:tmpl w:val="71CA1A13"/>
    <w:lvl w:ilvl="0" w:tentative="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EEAC4"/>
    <w:rsid w:val="56FEE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2023-07-02T14:38:00Z</dcterms:created>
  <dc:creator>Frank Chen</dc:creator>
  <cp:lastModifiedBy>Frank Chen</cp:lastModifiedBy>
  <dcterms:modified xsi:type="dcterms:W3CDTF">2023-07-02T14:41:01Z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