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29.09.2019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bis:29.09.2019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D区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33,60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