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30.09.2019, 19:34:36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181,40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118,20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