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8DB5" w14:textId="54D7BA95" w:rsidR="00465271" w:rsidRDefault="00D663BA" w:rsidP="000C32D4">
      <w:pPr>
        <w:pStyle w:val="af2"/>
      </w:pPr>
      <w:r w:rsidRPr="004C353E">
        <w:rPr>
          <w:rFonts w:hint="eastAsia"/>
        </w:rPr>
      </w:r>
    </w:p>
    <w:p>
      <w:pPr>
        <w:spacing w:before="480" w:after="360"/>
        <w:jc w:val="center"/>
      </w:pPr>
      <w:r>
        <w:rPr>
          <w:rFonts w:ascii="Microsoft YaHei" w:hAnsi="Microsoft YaHei"/>
          <w:b/>
          <w:color w:val="1A478A"/>
          <w:sz w:val="44"/>
        </w:rPr>
        <w:t>个人作品集网站综合修改方案</w:t>
      </w:r>
    </w:p>
    <w:p>
      <w:pPr>
        <w:spacing w:after="480"/>
        <w:jc w:val="center"/>
      </w:pPr>
      <w:r>
        <w:rPr>
          <w:rFonts w:ascii="Microsoft YaHei" w:hAnsi="Microsoft YaHei"/>
          <w:b w:val="0"/>
          <w:color w:val="666666"/>
          <w:sz w:val="24"/>
        </w:rPr>
        <w:t>—— 五份AI方案评估与最终融合方案</w:t>
      </w:r>
    </w:p>
    <w:p>
      <w:pPr>
        <w:spacing w:before="360" w:after="200"/>
      </w:pPr>
      <w:r>
        <w:rPr>
          <w:rFonts w:ascii="Microsoft YaHei" w:hAnsi="Microsoft YaHei"/>
          <w:b/>
          <w:color w:val="1A478A"/>
          <w:sz w:val="32"/>
        </w:rPr>
        <w:t>一、项目背景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用户是一位Web开发新人，正在Scrimba平台学习全栈开发。目前已完成前2周的HTML/CSS/JS基础学习，并部署了一个基于GitHub Pages的静态个人作品集网站（4个文件：index.html、about.html、styles.css、script.js）。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核心诉求有两个：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目标一：记录个人成长之路，作为个人学习记录工具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目标二：展示个人作品的平台，累积式更新在Scrimba及后续过程中接触到的新项目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本次方案基于5个不同AI助手给出的修改建议进行综合评估，融合各方案最优元素，形成一份可执行的最终方案。</w:t>
      </w:r>
    </w:p>
    <w:p>
      <w:pPr>
        <w:spacing w:before="360" w:after="200"/>
      </w:pPr>
      <w:r>
        <w:rPr>
          <w:rFonts w:ascii="Microsoft YaHei" w:hAnsi="Microsoft YaHei"/>
          <w:b/>
          <w:color w:val="1A478A"/>
          <w:sz w:val="32"/>
        </w:rPr>
        <w:t>二、五份方案核心思路概览</w:t>
      </w:r>
    </w:p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方案A（cld.md）—— 独立页面拆分 + 学习实验室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核心思路：将成长记录和作品展示拆为两个独立但互相引用的页面。about.html瘦身保留简介+技能+目标，新增journey.html（时间线日志），新增projects.html（完整作品墙），index.html作为入口。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独特亮点：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不把练习代码藏起来，做成公开的“学习实验室”playground.html页面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等学到后端时把成长日志做成全栈CRUD项目，一份代码服务两个目标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发现并指出CSS类名命名不一致的隐藏问题（.project-grid vs .projects-grid）</w:t>
      </w:r>
    </w:p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方案B（cline.md）—— 多页面 + 集中数据驱动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核心思路：多页面 + data.js 集中数据驱动。用单一data.js文件集中管理项目数据和日志数据，新增journal.html作为学习日志页。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独特亮点：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用单一data.js集中管理所有数据，降低文件拆分复杂度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明确对比了3个方案（多页面/单页/静态博客框架）并给出推荐理由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提到修复导航bug等实际细节问题</w:t>
      </w:r>
    </w:p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方案C（ds.md）—— 数据驱动成长平台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核心思路：把“写死的展示页”升级成“数据驱动的成长平台”。数据设计最完善，拆分为data/projects.js、data/logs.js、data/skills.js三个独立数据文件。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独特亮点：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14天详细执行时间表，按天拆解任务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GitHub Actions自动化方案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职业化转型策略：学习期 → 作品期 → 求职期三阶段演进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建议用英文写commit和README面向国际市场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完整的渲染逻辑代码示例</w:t>
      </w:r>
    </w:p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方案D（gemini.md）—— 两阶段渐进式方案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核心思路：先轻量改造跑通流程，学完React后再用静态站点生成器（SSG）重写。阶段一基于现有文件快速改造，阶段二引入Astro/Next.js + Headless CMS。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独特亮点：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两阶段策略最务实，不急于一步到位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提出Notion API集成方案，用Notion管理学习笔记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GitHub贡献图表展示学习自律性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明确建议“先用方案一跑通，学完React再用方案二重写”</w:t>
      </w:r>
    </w:p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方案E（qwen.md）—— 双目标统一架构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核心思路：作品集 = 成长记录，每个项目条目同时展示“做了什么”和“学到了什么”。5阶段计划覆盖代码清理、时间线、About页面、Contact表单、SEO部署。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独特亮点：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详细的本周可执行行动清单（含优先级P0-P3和预计耗时）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推荐Formspree解决静态站表单问题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建议迁移到Vercel/Netlify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用Markdown文件管理项目和学习日志</w:t>
      </w:r>
    </w:p>
    <w:p>
      <w:pPr>
        <w:spacing w:before="360" w:after="200"/>
      </w:pPr>
      <w:r>
        <w:rPr>
          <w:rFonts w:ascii="Microsoft YaHei" w:hAnsi="Microsoft YaHei"/>
          <w:b/>
          <w:color w:val="1A478A"/>
          <w:sz w:val="32"/>
        </w:rPr>
        <w:t>三、综合评分对比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从以下5个维度对各方案进行评分（每项满分20分，总分100分）：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评分维度说明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6"/>
        <w:gridCol w:w="4156"/>
      </w:tblGrid>
      <w:tr>
        <w:tc>
          <w:tcPr>
            <w:tcW w:type="dxa" w:w="4156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156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针对性（20分）</w:t>
            </w:r>
          </w:p>
        </w:tc>
        <w:tc>
          <w:tcPr>
            <w:tcW w:type="dxa" w:w="4156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是否精准回应用户的具体场景（Web开发新人、Scrimba学习、远程工作/创业目标、双目标需求）</w:t>
            </w:r>
          </w:p>
        </w:tc>
      </w:tr>
      <w:tr>
        <w:tc>
          <w:tcPr>
            <w:tcW w:type="dxa" w:w="4156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可行性（20分）</w:t>
            </w:r>
          </w:p>
        </w:tc>
        <w:tc>
          <w:tcPr>
            <w:tcW w:type="dxa" w:w="4156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方案是否适合当前技术水平，执行难度是否合理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完整性（20分）</w:t>
            </w:r>
          </w:p>
        </w:tc>
        <w:tc>
          <w:tcPr>
            <w:tcW w:type="dxa" w:w="4156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是否覆盖代码清理、数据结构、页面结构、样式、部署运维等全链路</w:t>
            </w:r>
          </w:p>
        </w:tc>
      </w:tr>
      <w:tr>
        <w:tc>
          <w:tcPr>
            <w:tcW w:type="dxa" w:w="4156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创新性（20分）</w:t>
            </w:r>
          </w:p>
        </w:tc>
        <w:tc>
          <w:tcPr>
            <w:tcW w:type="dxa" w:w="4156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是否有独特见解和跳出框架的想法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可操作性（20分）</w:t>
            </w:r>
          </w:p>
        </w:tc>
        <w:tc>
          <w:tcPr>
            <w:tcW w:type="dxa" w:w="4156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是否有清晰的执行步骤、时间估算、代码示例</w:t>
            </w:r>
          </w:p>
        </w:tc>
      </w:tr>
    </w:tbl>
    <w:p/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评分结果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187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针对性</w:t>
            </w:r>
          </w:p>
        </w:tc>
        <w:tc>
          <w:tcPr>
            <w:tcW w:type="dxa" w:w="1187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可行性</w:t>
            </w:r>
          </w:p>
        </w:tc>
        <w:tc>
          <w:tcPr>
            <w:tcW w:type="dxa" w:w="1187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完整性</w:t>
            </w:r>
          </w:p>
        </w:tc>
        <w:tc>
          <w:tcPr>
            <w:tcW w:type="dxa" w:w="1187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创新性</w:t>
            </w:r>
          </w:p>
        </w:tc>
        <w:tc>
          <w:tcPr>
            <w:tcW w:type="dxa" w:w="1187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可操作性</w:t>
            </w:r>
          </w:p>
        </w:tc>
        <w:tc>
          <w:tcPr>
            <w:tcW w:type="dxa" w:w="1187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总分</w:t>
            </w:r>
          </w:p>
        </w:tc>
      </w:tr>
      <w:tr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A（cld）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18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18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15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18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17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86</w:t>
            </w:r>
          </w:p>
        </w:tc>
      </w:tr>
      <w:tr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B（cline）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16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17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14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13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15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75</w:t>
            </w:r>
          </w:p>
        </w:tc>
      </w:tr>
      <w:tr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C（ds）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19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17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19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16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18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89</w:t>
            </w:r>
          </w:p>
        </w:tc>
      </w:tr>
      <w:tr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D（gemini）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18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18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15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17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16</w:t>
            </w:r>
          </w:p>
        </w:tc>
        <w:tc>
          <w:tcPr>
            <w:tcW w:type="dxa" w:w="1187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84</w:t>
            </w:r>
          </w:p>
        </w:tc>
      </w:tr>
      <w:tr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E（qwen）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16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16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16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14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17</w:t>
            </w:r>
          </w:p>
        </w:tc>
        <w:tc>
          <w:tcPr>
            <w:tcW w:type="dxa" w:w="1187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79</w:t>
            </w:r>
          </w:p>
        </w:tc>
      </w:tr>
    </w:tbl>
    <w:p/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评分分析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方案C（ds.md）—— 总分89分，排名第一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优势：数据设计最完善（三个独立数据文件），代码示例最完整，执行时间表最详细（14天拆解），还考虑了职业化转型和英文开发习惯。是内容最全面、最可直接执行的方案。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扣分点：数据文件拆分过多（3个），对刚学两周的新人可能略显复杂；缺少部署/表单服务的具体推荐。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方案A（cld.md）—— 总分86分，排名第二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优势：代码级分析最深入，精准定位了CSS类名命名问题；“学习实验室”playground页面的想法极具创新性；将成长日志做成全栈CRUD项目的长期规划非常有价值。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扣分点：缺少部署/SEO/运维方面的讨论；没有提供执行时间表。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方案D（gemini.md）—— 总分84分，排名第三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优势：两阶段策略最务实，不急于一步到位；Notion API集成和GitHub贡献图表的想法新颖；明确给出了“先跑通再重构”的路径。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扣分点：阶段一缺少具体的文件结构规划；代码示例相对较少。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方案E（qwen.md）—— 总分79分，排名第四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优势：执行清单最详细（含优先级和耗时估算）；Formspree和Vercel/Netlify的推荐实用。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扣分点：与方案A/C思路高度重叠，创新性一般；整体分析深度不如C和A。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方案B（cline.md）—— 总分75分，排名第五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优势：结构清晰，单一data.js的设计降低了复杂度。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扣分点：代码示例最少；缺少CSS样式细节和部署建议；分析深度相对不足。</w:t>
      </w:r>
    </w:p>
    <w:p>
      <w:pPr>
        <w:spacing w:before="360" w:after="200"/>
      </w:pPr>
      <w:r>
        <w:rPr>
          <w:rFonts w:ascii="Microsoft YaHei" w:hAnsi="Microsoft YaHei"/>
          <w:b/>
          <w:color w:val="1A478A"/>
          <w:sz w:val="32"/>
        </w:rPr>
        <w:t>四、最终综合性方案</w:t>
      </w:r>
    </w:p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4.1 核心设计理念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作品集即成长故事。每个项目条目既是给雇主的“作品展示”，也是给自己的“学习复盘”。数据驱动，累积生长。</w:t>
      </w:r>
    </w:p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4.2 推荐文件结构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融合方案C的三文件数据拆分（清晰度）和方案B的集中管理（简洁性），采用以下目录结构：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333333"/>
          <w:sz w:val="18"/>
        </w:rPr>
        <w:t>my-portfolio/</w:t>
        <w:br/>
        <w:t>+-- index.html              # 首页：Hero + 精选项目 + 最近日志 + 技能概览 + Contact</w:t>
        <w:br/>
        <w:t>+-- about.html              # 关于我：详细简介 + 学习路线图 + 技能树</w:t>
        <w:br/>
        <w:t>+-- projects.html           # 完整作品墙（新增）</w:t>
        <w:br/>
        <w:t>+-- journey.html            # 学习日志时间线（新增）</w:t>
        <w:br/>
        <w:t>+-- playground.html         # 学习实验室（新增，来自方案A的创意）</w:t>
        <w:br/>
        <w:t>+-- styles.css              # 共享样式（升级：变量 + 深色模式 + 时间线样式）</w:t>
        <w:br/>
        <w:t>+-- script.js               # 共享交互逻辑（清理：移除学习测试代码）</w:t>
        <w:br/>
        <w:t>+-- data/</w:t>
        <w:br/>
        <w:t>|   +-- projects.js         # 项目数据</w:t>
        <w:br/>
        <w:t>|   +-- logs.js             # 学习日志数据</w:t>
        <w:br/>
        <w:t>|   +-- skills.js           # 技能数据</w:t>
        <w:br/>
        <w:t>+-- assets/projects/        # 项目截图目录</w:t>
        <w:br/>
        <w:t>+-- journal/                # 学习周报目录（来自方案E的建议）</w:t>
        <w:br/>
        <w:t xml:space="preserve">        +-- week-01.md      # 每周学习周报（Markdown格式）</w:t>
      </w:r>
    </w:p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4.3 数据层设计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采用三个独立数据文件，各司其职，新增内容时只需修改对应文件：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（1）data/projects.js —— 项目数据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333333"/>
          <w:sz w:val="18"/>
        </w:rPr>
        <w:t>const projects = [</w:t>
        <w:br/>
        <w:t xml:space="preserve">  {</w:t>
        <w:br/>
        <w:t xml:space="preserve">    id: "scrimba-01-personal-site",</w:t>
        <w:br/>
        <w:t xml:space="preserve">    title: "Personal Site",</w:t>
        <w:br/>
        <w:t xml:space="preserve">    subtitle: "My first responsive personal website",</w:t>
        <w:br/>
        <w:t xml:space="preserve">    techStack: ["HTML", "CSS", "Flexbox"],</w:t>
        <w:br/>
        <w:t xml:space="preserve">    description: "Built with pure HTML/CSS, a responsive personal intro page.",</w:t>
        <w:br/>
        <w:t xml:space="preserve">    learning: "First time understanding box model and Flexbox.",</w:t>
        <w:br/>
        <w:t xml:space="preserve">    screenshot: "assets/projects/scrimba-01.png",</w:t>
        <w:br/>
        <w:t xml:space="preserve">    githubUrl: "https://github.com/frankfur/scrimba-01",</w:t>
        <w:br/>
        <w:t xml:space="preserve">    liveUrl: "https://frankfur.github.io/scrimba-01",</w:t>
        <w:br/>
        <w:t xml:space="preserve">    date: "2026-09-10",</w:t>
        <w:br/>
        <w:t xml:space="preserve">    status: "completed"  // completed | in-progress | planned</w:t>
        <w:br/>
        <w:t xml:space="preserve">  }</w:t>
        <w:br/>
        <w:t>];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（2）data/logs.js —— 学习日志数据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333333"/>
          <w:sz w:val="18"/>
        </w:rPr>
        <w:t>const learningLogs = [</w:t>
        <w:br/>
        <w:t xml:space="preserve">  {</w:t>
        <w:br/>
        <w:t xml:space="preserve">    date: "2026-09-22",</w:t>
        <w:br/>
        <w:t xml:space="preserve">    phase: "Scrimba Full-Stack",</w:t>
        <w:br/>
        <w:t xml:space="preserve">    title: "Completed CSS Grid Layout Practice",</w:t>
        <w:br/>
        <w:t xml:space="preserve">    content: "Learned Grid template-columns and auto-fit. Understood fluid layout.",</w:t>
        <w:br/>
        <w:t xml:space="preserve">    tags: ["CSS", "Grid"],</w:t>
        <w:br/>
        <w:t xml:space="preserve">    projectId: "scrimba-01",</w:t>
        <w:br/>
        <w:t xml:space="preserve">    source: "Scrimba"</w:t>
        <w:br/>
        <w:t xml:space="preserve">  }</w:t>
        <w:br/>
        <w:t>];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（3）data/skills.js —— 技能数据</w:t>
      </w:r>
    </w:p>
    <w:p>
      <w:pPr>
        <w:spacing w:before="80" w:after="80"/>
        <w:ind w:left="567"/>
        <w:shd w:fill="F5F5F5"/>
      </w:pPr>
      <w:r>
        <w:rPr>
          <w:rFonts w:ascii="Consolas" w:hAnsi="Consolas"/>
          <w:color w:val="333333"/>
          <w:sz w:val="18"/>
        </w:rPr>
        <w:t>const skillsData = {</w:t>
        <w:br/>
        <w:t xml:space="preserve">  learned: ["HTML", "CSS", "JavaScript", "Git", "GitHub"],</w:t>
        <w:br/>
        <w:t xml:space="preserve">  learning: ["React", "Node.js", "TypeScript"],</w:t>
        <w:br/>
        <w:t xml:space="preserve">  planned: ["Next.js", "PostgreSQL", "Tailwind CSS"]</w:t>
        <w:br/>
        <w:t>};</w:t>
      </w:r>
    </w:p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4.4 页面架构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2771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771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核心内容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index.html</w:t>
            </w:r>
          </w:p>
        </w:tc>
        <w:tc>
          <w:tcPr>
            <w:tcW w:type="dxa" w:w="2771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入口页</w:t>
            </w:r>
          </w:p>
        </w:tc>
        <w:tc>
          <w:tcPr>
            <w:tcW w:type="dxa" w:w="2771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Hero区 + 精选项目(前3个) + 最近日志(3条) + Contact表单</w:t>
            </w:r>
          </w:p>
        </w:tc>
      </w:tr>
      <w:tr>
        <w:tc>
          <w:tcPr>
            <w:tcW w:type="dxa" w:w="2771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about.html</w:t>
            </w:r>
          </w:p>
        </w:tc>
        <w:tc>
          <w:tcPr>
            <w:tcW w:type="dxa" w:w="2771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个人介绍</w:t>
            </w:r>
          </w:p>
        </w:tc>
        <w:tc>
          <w:tcPr>
            <w:tcW w:type="dxa" w:w="2771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详细自我介绍 + 学习路线图(Roadmap) + 技能树 + 当前学习目标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projects.html</w:t>
            </w:r>
          </w:p>
        </w:tc>
        <w:tc>
          <w:tcPr>
            <w:tcW w:type="dxa" w:w="2771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作品墙</w:t>
            </w:r>
          </w:p>
        </w:tc>
        <w:tc>
          <w:tcPr>
            <w:tcW w:type="dxa" w:w="2771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全部项目卡片（截图+标签+链接），按日期倒序排列</w:t>
            </w:r>
          </w:p>
        </w:tc>
      </w:tr>
      <w:tr>
        <w:tc>
          <w:tcPr>
            <w:tcW w:type="dxa" w:w="2771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journey.html</w:t>
            </w:r>
          </w:p>
        </w:tc>
        <w:tc>
          <w:tcPr>
            <w:tcW w:type="dxa" w:w="2771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成长日志</w:t>
            </w:r>
          </w:p>
        </w:tc>
        <w:tc>
          <w:tcPr>
            <w:tcW w:type="dxa" w:w="2771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时间线形式记录学习历程，按阶段分类，可点击看全文</w:t>
            </w:r>
          </w:p>
        </w:tc>
      </w:tr>
      <w:tr>
        <w:tc>
          <w:tcPr>
            <w:tcW w:type="dxa" w:w="2771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playground.html</w:t>
            </w:r>
          </w:p>
        </w:tc>
        <w:tc>
          <w:tcPr>
            <w:tcW w:type="dxa" w:w="2771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学习实验室</w:t>
            </w:r>
          </w:p>
        </w:tc>
        <w:tc>
          <w:tcPr>
            <w:tcW w:type="dxa" w:w="2771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展示异步编程等练习代码，公开学习轨迹（方案A创意）</w:t>
            </w:r>
          </w:p>
        </w:tc>
      </w:tr>
    </w:tbl>
    <w:p/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4.5 分阶段执行计划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融合方案C的14天时间表和方案E的优先级估算，分为三个阶段：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第一阶段：代码清理与数据化（第1-3天，优先级P0）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天数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预计耗时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1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清理script.js中的学习测试代码，移入playground.html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15分钟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方案E</w:t>
            </w:r>
          </w:p>
        </w:tc>
      </w:tr>
      <w:tr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1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创建data/目录，将projects数组迁移到data/projects.js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20分钟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方案C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2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新建data/logs.js和data/skills.js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15分钟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方案C</w:t>
            </w:r>
          </w:p>
        </w:tc>
      </w:tr>
      <w:tr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2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扩展项目数据结构，增加image/techStack/demoLink/github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20分钟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方案E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3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升级项目卡片渲染逻辑（截图+标签+链接）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1小时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方案C</w:t>
            </w:r>
          </w:p>
        </w:tc>
      </w:tr>
      <w:tr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3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补充CSS：.tech-tag、.project-card增强样式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40分钟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方案E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第二阶段：页面重构与时间线（第4-8天，优先级P1）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天数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预计耗时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4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新建journey.html，实现时间线数据渲染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1小时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方案C</w:t>
            </w:r>
          </w:p>
        </w:tc>
      </w:tr>
      <w:tr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4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新建projects.html，渲染全部项目卡片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1小时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方案C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5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改造index.html：精选项目 + 最近日志摘要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1小时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方案E</w:t>
            </w:r>
          </w:p>
        </w:tc>
      </w:tr>
      <w:tr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5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增强about.html：学习路线图(Roadmap) + 技能树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40分钟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方案E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6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新建playground.html，展示学习练习代码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30分钟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方案A</w:t>
            </w:r>
          </w:p>
        </w:tc>
      </w:tr>
      <w:tr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6-7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统一样式：深色模式覆盖、响应式适配、无障碍focus样式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2小时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方案A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8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修复导航bug，统一各页面导航栏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30分钟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方案B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第三阶段：优化与部署（第9-14天，优先级P2-P3）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天数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预计耗时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9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替换Contact表单为Formspree（免费表单服务）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20分钟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方案E</w:t>
            </w:r>
          </w:p>
        </w:tc>
      </w:tr>
      <w:tr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10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添加SEO元标签和Open Graph标签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15分钟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方案E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10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添加favicon和页面图标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10分钟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方案E</w:t>
            </w:r>
          </w:p>
        </w:tc>
      </w:tr>
      <w:tr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11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创建journal/目录，写第一篇学习周报(Markdown)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20分钟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方案E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12-13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部署平台迁移评估（GitHub Pages -&gt; Vercel/Netlify）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40分钟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方案E</w:t>
            </w:r>
          </w:p>
        </w:tc>
      </w:tr>
      <w:tr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Day 14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全面测试 + 代码审查 + 首次git push部署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1小时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综合</w:t>
            </w:r>
          </w:p>
        </w:tc>
      </w:tr>
    </w:tbl>
    <w:p/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4.6 长期演进路线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融合方案D的两阶段策略和方案C的职业化转型思路：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662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662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页面重心</w:t>
            </w:r>
          </w:p>
        </w:tc>
        <w:tc>
          <w:tcPr>
            <w:tcW w:type="dxa" w:w="1662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目标读者</w:t>
            </w:r>
          </w:p>
        </w:tc>
        <w:tc>
          <w:tcPr>
            <w:tcW w:type="dxa" w:w="1662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关键技术动作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学习期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现在-3个月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学习日志 + 成长时间线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自己 + 未来的自己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数据文件手动管理</w:t>
            </w:r>
          </w:p>
        </w:tc>
      </w:tr>
      <w:tr>
        <w:tc>
          <w:tcPr>
            <w:tcW w:type="dxa" w:w="1662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作品期</w:t>
            </w:r>
          </w:p>
        </w:tc>
        <w:tc>
          <w:tcPr>
            <w:tcW w:type="dxa" w:w="1662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3-6个月</w:t>
            </w:r>
          </w:p>
        </w:tc>
        <w:tc>
          <w:tcPr>
            <w:tcW w:type="dxa" w:w="1662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项目展示 + 技术栈 + Live Demo</w:t>
            </w:r>
          </w:p>
        </w:tc>
        <w:tc>
          <w:tcPr>
            <w:tcW w:type="dxa" w:w="1662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同行 + 社区</w:t>
            </w:r>
          </w:p>
        </w:tc>
        <w:tc>
          <w:tcPr>
            <w:tcW w:type="dxa" w:w="1662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引入GitHub Actions自动化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求职期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6个月+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精选项目 + 问题解决能力 + 技术深度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雇主 + 客户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迁移到SSG(Astro/Next.js)</w:t>
            </w:r>
          </w:p>
        </w:tc>
      </w:tr>
    </w:tbl>
    <w:p/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阶段转换信号：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学习期 -&gt; 作品期：当有了3-5个完整的、部署上线的项目后，首页从“学习日记”改为“精选作品展示”</w:t>
      </w:r>
    </w:p>
    <w:p>
      <w:pPr>
        <w:spacing w:before="40" w:after="40" w:line="400" w:lineRule="exact"/>
        <w:ind w:left="567"/>
      </w:pPr>
      <w:r>
        <w:rPr>
          <w:rFonts w:ascii="Microsoft YaHei" w:hAnsi="Microsoft YaHei"/>
          <w:b w:val="0"/>
          <w:sz w:val="22"/>
        </w:rPr>
        <w:t>● 作品期 -&gt; 求职期：当有了10+个项目后，按“最能展示能力”的原则精选3-4个深度包装，学习日志保留在子页面</w:t>
      </w:r>
    </w:p>
    <w:p>
      <w:pPr>
        <w:spacing w:before="240" w:after="160"/>
      </w:pPr>
      <w:r>
        <w:rPr>
          <w:rFonts w:ascii="Microsoft YaHei" w:hAnsi="Microsoft YaHei"/>
          <w:b/>
          <w:color w:val="2D5A8A"/>
          <w:sz w:val="26"/>
        </w:rPr>
        <w:t>4.7 加分建议（融合各方案独特亮点）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以下建议来自各方案中独具匠心的创意，建议按需采纳：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（1）公开学习实验室（来自方案A）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不把练习代码藏起来，而是做成一个公开的playground.html页面。Promise、fetch、async/await的练习代码都有价值——它们展示了你的学习轨迹和动手能力。对看重“学习能力”和“过程透明度”的远程雇主来说，这种坦诚展示本身就是成长记录的一部分。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（2）英文开发习惯（来自方案C）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在学习过程中，尽量用英文写提交信息（commit message）、代码注释和项目README。作品集本身就是一个“英语技术写作”的展示窗口，未来的雇主会看你的GitHub仓库，英文的提交记录和文档会让他们更容易理解你的工作方式。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（3）Notion API集成（来自方案D）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等学到前端框架后，可以通过调用Notion的API，把Notion里的“学习笔记”实时动态渲染到网站上。这就是标准的前后端分离全栈思路——用Notion当Headless CMS，网站当展示层。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（4）GitHub贡献图表（来自方案D）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在about.html的About Me区域下方，引入GitHub活跃度绿点图。这能直观地向客户或雇主展示你每天都在敲代码、坚持学习的自律性。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（5）Formspree表单服务（来自方案E）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静态网站无法发送邮件，推荐使用Formspree（免费）替换Contact表单。只需修改form的action属性即可，无需后端代码。如果部署到Netlify，也可以用Netlify Forms。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（6）成长日志做成全栈项目（来自方案A）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等学到Node.js/Express + 数据库（或Supabase）时，把“成长日志”本身做成一个CRUD应用。它既是你继续记录成长的工具，本身又能作为projects.html里“全栈能力”的实证——一份代码，同时服务两个目标。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（7）每周学习周报（来自方案E）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在仓库的journal/目录下，每周写一篇学习周报（Markdown格式）。首页时间线只展示摘要，点击可看全文。这样GitHub仓库本身就成为了一个“学习知识库”。</w:t>
      </w:r>
    </w:p>
    <w:p>
      <w:pPr>
        <w:spacing w:before="160" w:after="120"/>
      </w:pPr>
      <w:r>
        <w:rPr>
          <w:rFonts w:ascii="Microsoft YaHei" w:hAnsi="Microsoft YaHei"/>
          <w:b/>
          <w:color w:val="333333"/>
          <w:sz w:val="22"/>
        </w:rPr>
        <w:t>（8）每个Scrimba项目独立仓库（来自方案E）</w:t>
      </w:r>
    </w:p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每个Scrimba项目独立一个GitHub仓库，在作品卡片中链接到对应仓库。雇主可以看到你的代码质量和Git提交历史，这是比静态页面更有说服力的能力证明。</w:t>
      </w:r>
    </w:p>
    <w:p>
      <w:pPr>
        <w:spacing w:before="360" w:after="200"/>
      </w:pPr>
      <w:r>
        <w:rPr>
          <w:rFonts w:ascii="Microsoft YaHei" w:hAnsi="Microsoft YaHei"/>
          <w:b/>
          <w:color w:val="1A478A"/>
          <w:sz w:val="32"/>
        </w:rPr>
        <w:t>五、方案对比总结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总分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最突出优点</w:t>
            </w:r>
          </w:p>
        </w:tc>
        <w:tc>
          <w:tcPr>
            <w:tcW w:type="dxa" w:w="2078"/>
            <w:shd w:fill="1A478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最大不足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C（ds）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89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数据设计最完善，执行表最详细，职业转型策略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数据文件拆分略多，缺部署建议</w:t>
            </w:r>
          </w:p>
        </w:tc>
      </w:tr>
      <w:tr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A（cld）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86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代码级分析最深，playground创意独特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缺部署/SEO讨论，无时间表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D（gemini）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84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两阶段策略最务实，Notion集成新颖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阶段一缺文件结构，代码示例少</w:t>
            </w:r>
          </w:p>
        </w:tc>
      </w:tr>
      <w:tr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E（qwen）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79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执行清单最详细，Formspree推荐实用</w:t>
            </w:r>
          </w:p>
        </w:tc>
        <w:tc>
          <w:tcPr>
            <w:tcW w:type="dxa" w:w="2078"/>
            <w:shd w:fill="F0F4F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创新性一般，深度不足</w:t>
            </w:r>
          </w:p>
        </w:tc>
      </w:tr>
      <w:tr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B（cline）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75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结构清晰，单一data.js降低复杂度</w:t>
            </w:r>
          </w:p>
        </w:tc>
        <w:tc>
          <w:tcPr>
            <w:tcW w:type="dxa" w:w="2078"/>
          </w:tcPr>
          <w:p>
            <w:r/>
            <w:r>
              <w:rPr>
                <w:rFonts w:ascii="Microsoft YaHei" w:hAnsi="Microsoft YaHei"/>
                <w:b w:val="0"/>
                <w:sz w:val="20"/>
              </w:rPr>
              <w:t>代码示例最少，分析最浅</w:t>
            </w:r>
          </w:p>
        </w:tc>
      </w:tr>
    </w:tbl>
    <w:p/>
    <w:p>
      <w:pPr>
        <w:spacing w:before="80" w:after="80" w:line="400" w:lineRule="exact"/>
        <w:ind w:firstLine="420"/>
      </w:pPr>
      <w:r>
        <w:rPr>
          <w:rFonts w:ascii="Microsoft YaHei" w:hAnsi="Microsoft YaHei"/>
          <w:b w:val="0"/>
          <w:sz w:val="22"/>
        </w:rPr>
        <w:t>最终方案以方案C（ds.md）为骨架，融合了方案A的playground创意和代码级分析、方案D的两阶段渐进策略和Notion集成建议、方案E的详细执行清单和Formspree/SEO建议、方案B的单一数据管理思路。</w:t>
      </w:r>
    </w:p>
    <w:sectPr w:rsidR="003856E5" w:rsidRPr="000C32D4" w:rsidSect="004C353E">
      <w:footerReference w:type="even" r:id="rId7"/>
      <w:footerReference w:type="default" r:id="rId8"/>
      <w:pgSz w:w="11906" w:h="16838" w:code="9"/>
      <w:pgMar w:top="1440" w:right="1797" w:bottom="1440" w:left="1797" w:header="851" w:footer="851" w:gutter="0"/>
      <w:pgNumType w:fmt="numberInDash"/>
      <w:cols w:space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F5B6E" w14:textId="77777777" w:rsidR="00F432CD" w:rsidRDefault="00F432CD" w:rsidP="00351F34">
      <w:r>
        <w:separator/>
      </w:r>
    </w:p>
  </w:endnote>
  <w:endnote w:type="continuationSeparator" w:id="0">
    <w:p w14:paraId="6276EABF" w14:textId="77777777" w:rsidR="00F432CD" w:rsidRDefault="00F432CD" w:rsidP="0035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0942603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351F5986" w14:textId="29C09E07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40114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16E3235A" w14:textId="5F5F6BE9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CE1BF" w14:textId="77777777" w:rsidR="00F432CD" w:rsidRDefault="00F432CD" w:rsidP="00351F34">
      <w:r>
        <w:separator/>
      </w:r>
    </w:p>
  </w:footnote>
  <w:footnote w:type="continuationSeparator" w:id="0">
    <w:p w14:paraId="2DFF1D87" w14:textId="77777777" w:rsidR="00F432CD" w:rsidRDefault="00F432CD" w:rsidP="00351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DA5C7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7F42917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69AC15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AEAB46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61470D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7DEB1A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6C6E34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D52492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55E0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A16387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1968E8"/>
    <w:multiLevelType w:val="hybridMultilevel"/>
    <w:tmpl w:val="412A3934"/>
    <w:lvl w:ilvl="0" w:tplc="BD2A8BE4">
      <w:start w:val="1"/>
      <w:numFmt w:val="japaneseCounting"/>
      <w:lvlText w:val="(%1)"/>
      <w:lvlJc w:val="left"/>
      <w:pPr>
        <w:ind w:left="135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4" w:hanging="420"/>
      </w:pPr>
    </w:lvl>
    <w:lvl w:ilvl="2" w:tplc="0409001B" w:tentative="1">
      <w:start w:val="1"/>
      <w:numFmt w:val="lowerRoman"/>
      <w:lvlText w:val="%3."/>
      <w:lvlJc w:val="right"/>
      <w:pPr>
        <w:ind w:left="1894" w:hanging="420"/>
      </w:pPr>
    </w:lvl>
    <w:lvl w:ilvl="3" w:tplc="0409000F" w:tentative="1">
      <w:start w:val="1"/>
      <w:numFmt w:val="decimal"/>
      <w:lvlText w:val="%4."/>
      <w:lvlJc w:val="left"/>
      <w:pPr>
        <w:ind w:left="2314" w:hanging="420"/>
      </w:pPr>
    </w:lvl>
    <w:lvl w:ilvl="4" w:tplc="04090019" w:tentative="1">
      <w:start w:val="1"/>
      <w:numFmt w:val="lowerLetter"/>
      <w:lvlText w:val="%5)"/>
      <w:lvlJc w:val="left"/>
      <w:pPr>
        <w:ind w:left="2734" w:hanging="420"/>
      </w:pPr>
    </w:lvl>
    <w:lvl w:ilvl="5" w:tplc="0409001B" w:tentative="1">
      <w:start w:val="1"/>
      <w:numFmt w:val="lowerRoman"/>
      <w:lvlText w:val="%6."/>
      <w:lvlJc w:val="right"/>
      <w:pPr>
        <w:ind w:left="3154" w:hanging="420"/>
      </w:pPr>
    </w:lvl>
    <w:lvl w:ilvl="6" w:tplc="0409000F" w:tentative="1">
      <w:start w:val="1"/>
      <w:numFmt w:val="decimal"/>
      <w:lvlText w:val="%7."/>
      <w:lvlJc w:val="left"/>
      <w:pPr>
        <w:ind w:left="3574" w:hanging="420"/>
      </w:pPr>
    </w:lvl>
    <w:lvl w:ilvl="7" w:tplc="04090019" w:tentative="1">
      <w:start w:val="1"/>
      <w:numFmt w:val="lowerLetter"/>
      <w:lvlText w:val="%8)"/>
      <w:lvlJc w:val="left"/>
      <w:pPr>
        <w:ind w:left="3994" w:hanging="420"/>
      </w:pPr>
    </w:lvl>
    <w:lvl w:ilvl="8" w:tplc="0409001B" w:tentative="1">
      <w:start w:val="1"/>
      <w:numFmt w:val="lowerRoman"/>
      <w:lvlText w:val="%9."/>
      <w:lvlJc w:val="right"/>
      <w:pPr>
        <w:ind w:left="4414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evenAndOddHeaders/>
  <w:drawingGridHorizontalSpacing w:val="158"/>
  <w:drawingGridVerticalSpacing w:val="579"/>
  <w:displayHorizont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2766D"/>
    <w:rsid w:val="00060045"/>
    <w:rsid w:val="00061396"/>
    <w:rsid w:val="00064F23"/>
    <w:rsid w:val="000C32D4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10486B3A"/>
    <w:rsid w:val="1B775F20"/>
    <w:rsid w:val="23CD7FCE"/>
    <w:rsid w:val="311566B0"/>
    <w:rsid w:val="34456605"/>
    <w:rsid w:val="374E46CA"/>
    <w:rsid w:val="47A41272"/>
    <w:rsid w:val="624C1682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2056FA"/>
  <w15:docId w15:val="{8B11BB78-DC28-426D-94CF-29E84757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63BA"/>
    <w:pPr>
      <w:widowControl w:val="0"/>
      <w:jc w:val="both"/>
    </w:pPr>
    <w:rPr>
      <w:rFonts w:ascii="仿宋_GB2312" w:eastAsia="仿宋_GB2312" w:hAnsi="仿宋_GB2312" w:cstheme="minorBidi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Salutation"/>
    <w:basedOn w:val="a"/>
    <w:next w:val="a"/>
    <w:link w:val="a6"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af">
    <w:name w:val="annotation subject"/>
    <w:basedOn w:val="a3"/>
    <w:next w:val="a3"/>
    <w:link w:val="af0"/>
    <w:rPr>
      <w:b/>
      <w:bCs/>
    </w:rPr>
  </w:style>
  <w:style w:type="character" w:styleId="af1">
    <w:name w:val="annotation reference"/>
    <w:basedOn w:val="a0"/>
    <w:uiPriority w:val="99"/>
    <w:rPr>
      <w:sz w:val="21"/>
      <w:szCs w:val="21"/>
    </w:rPr>
  </w:style>
  <w:style w:type="paragraph" w:customStyle="1" w:styleId="af2">
    <w:name w:val="全文一级大标题"/>
    <w:basedOn w:val="a"/>
    <w:link w:val="af3"/>
    <w:autoRedefine/>
    <w:qFormat/>
    <w:rsid w:val="000C32D4"/>
    <w:pPr>
      <w:spacing w:line="640" w:lineRule="exact"/>
      <w:jc w:val="center"/>
    </w:pPr>
    <w:rPr>
      <w:rFonts w:ascii="黑体" w:eastAsia="黑体" w:hAnsiTheme="majorEastAsia" w:cs="宋体"/>
      <w:b/>
      <w:color w:val="0D0D0D" w:themeColor="text1" w:themeTint="F2"/>
      <w:sz w:val="44"/>
      <w:szCs w:val="44"/>
    </w:rPr>
  </w:style>
  <w:style w:type="paragraph" w:customStyle="1" w:styleId="af4">
    <w:name w:val="全文副标题"/>
    <w:basedOn w:val="a"/>
    <w:link w:val="af5"/>
    <w:qFormat/>
    <w:rsid w:val="000C32D4"/>
    <w:pPr>
      <w:spacing w:line="640" w:lineRule="exact"/>
      <w:jc w:val="center"/>
    </w:pPr>
    <w:rPr>
      <w:rFonts w:ascii="黑体" w:eastAsia="黑体" w:hAnsi="宋体" w:cs="仿宋"/>
      <w:b/>
      <w:sz w:val="38"/>
      <w:szCs w:val="32"/>
    </w:rPr>
  </w:style>
  <w:style w:type="character" w:customStyle="1" w:styleId="af3">
    <w:name w:val="全文一级大标题 字符"/>
    <w:basedOn w:val="a0"/>
    <w:link w:val="af2"/>
    <w:rsid w:val="000C32D4"/>
    <w:rPr>
      <w:rFonts w:ascii="黑体" w:eastAsia="黑体" w:hAnsiTheme="majorEastAsia" w:cs="宋体"/>
      <w:b/>
      <w:color w:val="0D0D0D" w:themeColor="text1" w:themeTint="F2"/>
      <w:kern w:val="2"/>
      <w:sz w:val="44"/>
      <w:szCs w:val="44"/>
    </w:rPr>
  </w:style>
  <w:style w:type="paragraph" w:customStyle="1" w:styleId="af6">
    <w:name w:val="抬头或称呼"/>
    <w:basedOn w:val="a"/>
    <w:link w:val="af7"/>
    <w:autoRedefine/>
    <w:qFormat/>
    <w:rsid w:val="00A1594F"/>
    <w:pPr>
      <w:jc w:val="left"/>
    </w:pPr>
    <w:rPr>
      <w:rFonts w:ascii="宋体" w:eastAsia="宋体" w:hAnsi="宋体" w:cs="仿宋"/>
      <w:szCs w:val="32"/>
    </w:rPr>
  </w:style>
  <w:style w:type="character" w:customStyle="1" w:styleId="af5">
    <w:name w:val="全文副标题 字符"/>
    <w:basedOn w:val="a0"/>
    <w:link w:val="af4"/>
    <w:rsid w:val="000C32D4"/>
    <w:rPr>
      <w:rFonts w:ascii="黑体" w:eastAsia="黑体" w:hAnsi="宋体" w:cs="仿宋"/>
      <w:b/>
      <w:kern w:val="2"/>
      <w:sz w:val="38"/>
      <w:szCs w:val="32"/>
    </w:rPr>
  </w:style>
  <w:style w:type="paragraph" w:customStyle="1" w:styleId="af8">
    <w:name w:val="文本正文"/>
    <w:basedOn w:val="a"/>
    <w:link w:val="af9"/>
    <w:qFormat/>
    <w:rsid w:val="00866A12"/>
    <w:pPr>
      <w:spacing w:line="560" w:lineRule="exact"/>
      <w:ind w:firstLineChars="200" w:firstLine="200"/>
    </w:pPr>
    <w:rPr>
      <w:rFonts w:ascii="宋体" w:eastAsia="宋体" w:hAnsi="仿宋" w:cs="仿宋"/>
      <w:szCs w:val="32"/>
    </w:rPr>
  </w:style>
  <w:style w:type="character" w:customStyle="1" w:styleId="af7">
    <w:name w:val="抬头或称呼 字符"/>
    <w:basedOn w:val="a0"/>
    <w:link w:val="af6"/>
    <w:qFormat/>
    <w:rsid w:val="00A1594F"/>
    <w:rPr>
      <w:rFonts w:ascii="宋体" w:hAnsi="宋体" w:cs="仿宋"/>
      <w:kern w:val="2"/>
      <w:sz w:val="32"/>
      <w:szCs w:val="32"/>
    </w:rPr>
  </w:style>
  <w:style w:type="paragraph" w:customStyle="1" w:styleId="afa">
    <w:name w:val="正文一级标题"/>
    <w:basedOn w:val="a"/>
    <w:link w:val="afb"/>
    <w:qFormat/>
    <w:rsid w:val="000C32D4"/>
    <w:pPr>
      <w:spacing w:line="560" w:lineRule="exact"/>
      <w:ind w:firstLineChars="200" w:firstLine="200"/>
    </w:pPr>
    <w:rPr>
      <w:rFonts w:ascii="黑体" w:eastAsia="黑体" w:hAnsi="宋体"/>
      <w:b/>
      <w:bCs/>
      <w:sz w:val="36"/>
    </w:rPr>
  </w:style>
  <w:style w:type="character" w:customStyle="1" w:styleId="af9">
    <w:name w:val="文本正文 字符"/>
    <w:basedOn w:val="a0"/>
    <w:link w:val="af8"/>
    <w:rsid w:val="00866A12"/>
    <w:rPr>
      <w:rFonts w:ascii="宋体" w:hAnsi="仿宋" w:cs="仿宋"/>
      <w:kern w:val="2"/>
      <w:sz w:val="32"/>
      <w:szCs w:val="32"/>
    </w:rPr>
  </w:style>
  <w:style w:type="paragraph" w:customStyle="1" w:styleId="afc">
    <w:name w:val="正文二级标题"/>
    <w:basedOn w:val="a"/>
    <w:link w:val="afd"/>
    <w:qFormat/>
    <w:rsid w:val="000C32D4"/>
    <w:pPr>
      <w:spacing w:line="560" w:lineRule="exact"/>
      <w:ind w:firstLineChars="200" w:firstLine="200"/>
    </w:pPr>
    <w:rPr>
      <w:rFonts w:ascii="黑体" w:eastAsia="黑体"/>
      <w:b/>
      <w:sz w:val="34"/>
    </w:rPr>
  </w:style>
  <w:style w:type="character" w:customStyle="1" w:styleId="afb">
    <w:name w:val="正文一级标题 字符"/>
    <w:basedOn w:val="a0"/>
    <w:link w:val="afa"/>
    <w:rsid w:val="000C32D4"/>
    <w:rPr>
      <w:rFonts w:ascii="黑体" w:eastAsia="黑体" w:hAnsi="宋体" w:cstheme="minorBidi"/>
      <w:b/>
      <w:bCs/>
      <w:kern w:val="2"/>
      <w:sz w:val="36"/>
      <w:szCs w:val="22"/>
    </w:rPr>
  </w:style>
  <w:style w:type="paragraph" w:customStyle="1" w:styleId="afe">
    <w:name w:val="正文三级标题"/>
    <w:basedOn w:val="a"/>
    <w:link w:val="aff"/>
    <w:autoRedefine/>
    <w:qFormat/>
    <w:rsid w:val="000C32D4"/>
    <w:pPr>
      <w:spacing w:line="560" w:lineRule="exact"/>
      <w:ind w:firstLineChars="200" w:firstLine="634"/>
    </w:pPr>
    <w:rPr>
      <w:rFonts w:ascii="黑体" w:eastAsia="黑体"/>
      <w:b/>
    </w:rPr>
  </w:style>
  <w:style w:type="paragraph" w:customStyle="1" w:styleId="aff0">
    <w:name w:val="正文四级标题"/>
    <w:basedOn w:val="a"/>
    <w:link w:val="aff1"/>
    <w:qFormat/>
    <w:rsid w:val="000C32D4"/>
    <w:pPr>
      <w:spacing w:line="560" w:lineRule="exact"/>
      <w:ind w:firstLineChars="200" w:firstLine="200"/>
    </w:pPr>
    <w:rPr>
      <w:rFonts w:ascii="黑体" w:eastAsia="黑体" w:hAnsi="宋体"/>
    </w:rPr>
  </w:style>
  <w:style w:type="character" w:customStyle="1" w:styleId="aff">
    <w:name w:val="正文三级标题 字符"/>
    <w:basedOn w:val="a0"/>
    <w:link w:val="afe"/>
    <w:rsid w:val="000C32D4"/>
    <w:rPr>
      <w:rFonts w:ascii="黑体" w:eastAsia="黑体" w:hAnsi="仿宋_GB2312" w:cstheme="minorBidi"/>
      <w:b/>
      <w:kern w:val="2"/>
      <w:sz w:val="32"/>
      <w:szCs w:val="22"/>
    </w:rPr>
  </w:style>
  <w:style w:type="paragraph" w:customStyle="1" w:styleId="aff2">
    <w:name w:val="此致"/>
    <w:basedOn w:val="a"/>
    <w:link w:val="aff3"/>
    <w:autoRedefine/>
    <w:qFormat/>
    <w:rsid w:val="000C32D4"/>
    <w:pPr>
      <w:spacing w:line="560" w:lineRule="exact"/>
      <w:ind w:firstLineChars="200" w:firstLine="200"/>
      <w:jc w:val="left"/>
    </w:pPr>
    <w:rPr>
      <w:rFonts w:ascii="宋体" w:eastAsia="宋体" w:hAnsi="宋体" w:cs="仿宋"/>
      <w:szCs w:val="32"/>
    </w:rPr>
  </w:style>
  <w:style w:type="character" w:customStyle="1" w:styleId="aff1">
    <w:name w:val="正文四级标题 字符"/>
    <w:basedOn w:val="a0"/>
    <w:link w:val="aff0"/>
    <w:rsid w:val="000C32D4"/>
    <w:rPr>
      <w:rFonts w:ascii="黑体" w:eastAsia="黑体" w:hAnsi="宋体" w:cstheme="minorBidi"/>
      <w:kern w:val="2"/>
      <w:sz w:val="32"/>
      <w:szCs w:val="22"/>
    </w:rPr>
  </w:style>
  <w:style w:type="character" w:customStyle="1" w:styleId="aff3">
    <w:name w:val="此致 字符"/>
    <w:basedOn w:val="a0"/>
    <w:link w:val="aff2"/>
    <w:rsid w:val="000C32D4"/>
    <w:rPr>
      <w:rFonts w:ascii="宋体" w:hAnsi="宋体" w:cs="仿宋"/>
      <w:kern w:val="2"/>
      <w:sz w:val="32"/>
      <w:szCs w:val="32"/>
    </w:rPr>
  </w:style>
  <w:style w:type="character" w:customStyle="1" w:styleId="a4">
    <w:name w:val="批注文字 字符"/>
    <w:basedOn w:val="a0"/>
    <w:link w:val="a3"/>
    <w:uiPriority w:val="99"/>
    <w:rPr>
      <w:rFonts w:eastAsia="宋体"/>
      <w:kern w:val="2"/>
      <w:sz w:val="21"/>
      <w:szCs w:val="22"/>
    </w:rPr>
  </w:style>
  <w:style w:type="character" w:customStyle="1" w:styleId="af0">
    <w:name w:val="批注主题 字符"/>
    <w:basedOn w:val="a4"/>
    <w:link w:val="af"/>
    <w:rPr>
      <w:rFonts w:eastAsia="宋体"/>
      <w:b/>
      <w:bCs/>
      <w:kern w:val="2"/>
      <w:sz w:val="21"/>
      <w:szCs w:val="22"/>
    </w:rPr>
  </w:style>
  <w:style w:type="paragraph" w:customStyle="1" w:styleId="aff4">
    <w:name w:val="祝辞"/>
    <w:basedOn w:val="a"/>
    <w:link w:val="aff5"/>
    <w:autoRedefine/>
    <w:qFormat/>
    <w:rsid w:val="000C32D4"/>
    <w:pPr>
      <w:spacing w:line="560" w:lineRule="exact"/>
    </w:pPr>
    <w:rPr>
      <w:rFonts w:ascii="宋体" w:eastAsia="宋体" w:hAnsi="宋体" w:cs="仿宋"/>
      <w:szCs w:val="32"/>
    </w:rPr>
  </w:style>
  <w:style w:type="paragraph" w:customStyle="1" w:styleId="aff6">
    <w:name w:val="落款或署名"/>
    <w:basedOn w:val="a"/>
    <w:link w:val="aff7"/>
    <w:autoRedefine/>
    <w:qFormat/>
    <w:rsid w:val="000C32D4"/>
    <w:pPr>
      <w:spacing w:line="560" w:lineRule="exact"/>
      <w:jc w:val="right"/>
    </w:pPr>
    <w:rPr>
      <w:rFonts w:ascii="宋体" w:eastAsia="宋体" w:hAnsi="宋体" w:cs="仿宋"/>
      <w:szCs w:val="32"/>
    </w:rPr>
  </w:style>
  <w:style w:type="character" w:customStyle="1" w:styleId="aff5">
    <w:name w:val="祝辞 字符"/>
    <w:basedOn w:val="a0"/>
    <w:link w:val="aff4"/>
    <w:rsid w:val="000C32D4"/>
    <w:rPr>
      <w:rFonts w:ascii="宋体" w:hAnsi="宋体" w:cs="仿宋"/>
      <w:kern w:val="2"/>
      <w:sz w:val="32"/>
      <w:szCs w:val="32"/>
    </w:rPr>
  </w:style>
  <w:style w:type="paragraph" w:customStyle="1" w:styleId="aff8">
    <w:name w:val="日期或时间"/>
    <w:basedOn w:val="a"/>
    <w:link w:val="aff9"/>
    <w:autoRedefine/>
    <w:qFormat/>
    <w:rsid w:val="000C32D4"/>
    <w:pPr>
      <w:spacing w:line="560" w:lineRule="exact"/>
      <w:jc w:val="right"/>
    </w:pPr>
    <w:rPr>
      <w:rFonts w:ascii="宋体" w:eastAsia="宋体" w:hAnsi="宋体"/>
      <w:shd w:val="clear" w:color="auto" w:fill="FFFFFF"/>
    </w:rPr>
  </w:style>
  <w:style w:type="character" w:customStyle="1" w:styleId="aff7">
    <w:name w:val="落款或署名 字符"/>
    <w:basedOn w:val="a0"/>
    <w:link w:val="a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9">
    <w:name w:val="日期或时间 字符"/>
    <w:basedOn w:val="a0"/>
    <w:link w:val="aff8"/>
    <w:rsid w:val="000C32D4"/>
    <w:rPr>
      <w:rFonts w:ascii="宋体" w:hAnsi="宋体" w:cstheme="minorBidi"/>
      <w:kern w:val="2"/>
      <w:sz w:val="32"/>
      <w:szCs w:val="22"/>
    </w:rPr>
  </w:style>
  <w:style w:type="character" w:customStyle="1" w:styleId="ac">
    <w:name w:val="页眉 字符"/>
    <w:basedOn w:val="a0"/>
    <w:link w:val="ab"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qFormat/>
    <w:rPr>
      <w:b/>
      <w:bCs/>
      <w:kern w:val="28"/>
      <w:sz w:val="32"/>
      <w:szCs w:val="32"/>
    </w:rPr>
  </w:style>
  <w:style w:type="paragraph" w:customStyle="1" w:styleId="affa">
    <w:name w:val="署名信息"/>
    <w:basedOn w:val="a"/>
    <w:link w:val="affb"/>
    <w:autoRedefine/>
    <w:qFormat/>
    <w:rsid w:val="000C32D4"/>
    <w:pPr>
      <w:spacing w:line="560" w:lineRule="exact"/>
      <w:jc w:val="right"/>
    </w:pPr>
    <w:rPr>
      <w:rFonts w:eastAsia="宋体"/>
    </w:rPr>
  </w:style>
  <w:style w:type="character" w:customStyle="1" w:styleId="affb">
    <w:name w:val="署名信息 字符"/>
    <w:basedOn w:val="aff5"/>
    <w:link w:val="affa"/>
    <w:rsid w:val="000C32D4"/>
    <w:rPr>
      <w:rFonts w:ascii="仿宋_GB2312" w:hAnsi="仿宋_GB2312" w:cstheme="minorBidi"/>
      <w:kern w:val="2"/>
      <w:sz w:val="32"/>
      <w:szCs w:val="2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rPr>
      <w:rFonts w:ascii="仿宋" w:eastAsia="仿宋" w:hAnsi="仿宋" w:cs="仿宋"/>
      <w:kern w:val="2"/>
      <w:sz w:val="28"/>
      <w:szCs w:val="32"/>
    </w:rPr>
  </w:style>
  <w:style w:type="paragraph" w:customStyle="1" w:styleId="affc">
    <w:name w:val="目录标题"/>
    <w:basedOn w:val="a"/>
    <w:link w:val="affd"/>
    <w:qFormat/>
    <w:rsid w:val="00A1594F"/>
    <w:pPr>
      <w:spacing w:beforeLines="50" w:before="50" w:afterLines="50" w:after="50"/>
      <w:jc w:val="center"/>
    </w:pPr>
    <w:rPr>
      <w:rFonts w:ascii="宋体" w:eastAsia="宋体" w:hAnsi="宋体" w:cs="宋体"/>
      <w:b/>
      <w:bCs/>
      <w:spacing w:val="20"/>
      <w:sz w:val="36"/>
      <w:szCs w:val="44"/>
    </w:rPr>
  </w:style>
  <w:style w:type="paragraph" w:customStyle="1" w:styleId="affe">
    <w:name w:val="一级目录"/>
    <w:link w:val="afff"/>
    <w:qFormat/>
    <w:rsid w:val="002657DA"/>
    <w:pPr>
      <w:tabs>
        <w:tab w:val="right" w:leader="dot" w:pos="8820"/>
      </w:tabs>
      <w:jc w:val="both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d">
    <w:name w:val="目录标题 字符"/>
    <w:link w:val="affc"/>
    <w:rsid w:val="00A1594F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afff">
    <w:name w:val="一级目录 字符"/>
    <w:link w:val="affe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0">
    <w:name w:val="二级目录"/>
    <w:link w:val="afff1"/>
    <w:qFormat/>
    <w:rsid w:val="002657DA"/>
    <w:pPr>
      <w:tabs>
        <w:tab w:val="right" w:leader="dot" w:pos="8820"/>
      </w:tabs>
      <w:ind w:firstLineChars="200" w:firstLine="2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1">
    <w:name w:val="二级目录 字符"/>
    <w:link w:val="afff0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2">
    <w:name w:val="三级目录"/>
    <w:link w:val="afff3"/>
    <w:qFormat/>
    <w:rsid w:val="002657DA"/>
    <w:pPr>
      <w:tabs>
        <w:tab w:val="right" w:leader="dot" w:pos="8820"/>
      </w:tabs>
      <w:ind w:firstLineChars="400" w:firstLine="4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3">
    <w:name w:val="三级目录 字符"/>
    <w:link w:val="afff2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4">
    <w:name w:val="四级目录"/>
    <w:link w:val="afff5"/>
    <w:qFormat/>
    <w:rsid w:val="002657DA"/>
    <w:pPr>
      <w:tabs>
        <w:tab w:val="right" w:leader="dot" w:pos="8820"/>
      </w:tabs>
      <w:ind w:firstLineChars="600" w:firstLine="6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5">
    <w:name w:val="四级目录 字符"/>
    <w:link w:val="afff4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6">
    <w:name w:val="题记正文"/>
    <w:link w:val="afff7"/>
    <w:qFormat/>
    <w:rsid w:val="000C32D4"/>
    <w:pPr>
      <w:spacing w:line="560" w:lineRule="exact"/>
    </w:pPr>
    <w:rPr>
      <w:rFonts w:ascii="宋体" w:hAnsi="宋体" w:cs="仿宋"/>
      <w:kern w:val="2"/>
      <w:sz w:val="32"/>
      <w:szCs w:val="32"/>
    </w:rPr>
  </w:style>
  <w:style w:type="paragraph" w:customStyle="1" w:styleId="afff8">
    <w:name w:val="题记标题"/>
    <w:link w:val="afff9"/>
    <w:qFormat/>
    <w:rsid w:val="000C32D4"/>
    <w:pPr>
      <w:spacing w:line="560" w:lineRule="exact"/>
      <w:jc w:val="right"/>
    </w:pPr>
    <w:rPr>
      <w:rFonts w:ascii="楷体" w:eastAsia="楷体" w:hAnsi="楷体" w:cs="仿宋"/>
      <w:kern w:val="2"/>
      <w:sz w:val="32"/>
      <w:szCs w:val="32"/>
    </w:rPr>
  </w:style>
  <w:style w:type="character" w:customStyle="1" w:styleId="afff7">
    <w:name w:val="题记正文 字符"/>
    <w:basedOn w:val="af9"/>
    <w:link w:val="af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f9">
    <w:name w:val="题记标题 字符"/>
    <w:basedOn w:val="afff7"/>
    <w:link w:val="afff8"/>
    <w:rsid w:val="000C32D4"/>
    <w:rPr>
      <w:rFonts w:ascii="楷体" w:eastAsia="楷体" w:hAnsi="楷体" w:cs="仿宋"/>
      <w:kern w:val="2"/>
      <w:sz w:val="32"/>
      <w:szCs w:val="32"/>
    </w:rPr>
  </w:style>
  <w:style w:type="character" w:customStyle="1" w:styleId="afd">
    <w:name w:val="正文二级标题 字符"/>
    <w:basedOn w:val="a0"/>
    <w:link w:val="afc"/>
    <w:rsid w:val="000C32D4"/>
    <w:rPr>
      <w:rFonts w:ascii="黑体" w:eastAsia="黑体" w:hAnsi="仿宋_GB2312" w:cstheme="minorBidi"/>
      <w:b/>
      <w:kern w:val="2"/>
      <w:sz w:val="3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wangqing</cp:lastModifiedBy>
  <cp:revision>29</cp:revision>
  <dcterms:created xsi:type="dcterms:W3CDTF">2025-08-04T03:15:00Z</dcterms:created>
  <dcterms:modified xsi:type="dcterms:W3CDTF">2025-12-19T08:47:00Z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