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pacing w:after="100" w:before="0"/>
        <w:jc w:val="center"/>
      </w:pPr>
      <w:r>
        <w:rPr>
          <w:rFonts w:ascii="Arial" w:cs="Arial" w:eastAsia="Arial" w:hAnsi="Arial"/>
          <w:b/>
          <w:bCs/>
          <w:color w:val="2E86C1"/>
          <w:sz w:val="22"/>
          <w:szCs w:val="22"/>
        </w:rPr>
        <w:t xml:space="preserve">PROPUESTA COMERCIAL Y AVANCE DE PROYECTO</w:t>
      </w:r>
    </w:p>
    <w:p>
      <w:pPr>
        <w:spacing w:after="120" w:before="0"/>
        <w:jc w:val="center"/>
      </w:pPr>
      <w:r>
        <w:rPr>
          <w:rFonts w:ascii="Arial" w:cs="Arial" w:eastAsia="Arial" w:hAnsi="Arial"/>
          <w:b/>
          <w:bCs/>
          <w:color w:val="1B4F72"/>
          <w:sz w:val="52"/>
          <w:szCs w:val="52"/>
        </w:rPr>
        <w:t xml:space="preserve">Portal B2B</w:t>
      </w:r>
    </w:p>
    <w:p>
      <w:pPr>
        <w:spacing w:after="200" w:before="0"/>
        <w:jc w:val="center"/>
      </w:pPr>
      <w:r>
        <w:rPr>
          <w:rFonts w:ascii="Arial" w:cs="Arial" w:eastAsia="Arial" w:hAnsi="Arial"/>
          <w:color w:val="2E86C1"/>
          <w:sz w:val="28"/>
          <w:szCs w:val="28"/>
        </w:rPr>
        <w:t xml:space="preserve">Sistema de Solicitudes y Cotizaciones</w:t>
      </w:r>
    </w:p>
    <w:p>
      <w:pPr>
        <w:pBdr>
          <w:bottom w:val="single" w:color="2E86C1" w:sz="4" w:space="1"/>
        </w:pBdr>
        <w:spacing w:after="100" w:before="100"/>
      </w:pP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space="0"/>
              <w:left w:val="single" w:color="2E86C1" w:sz="6" w:space="0"/>
              <w:bottom w:val="single" w:color="2E86C1" w:sz="1" w:space="0"/>
              <w:right w:val="single" w:color="2E86C1" w:sz="1" w:space="0"/>
            </w:tcBorders>
            <w:shd w:fill="EBF5FB" w:val="clear"/>
            <w:tcMar>
              <w:top w:type="dxa" w:w="150"/>
              <w:left w:type="dxa" w:w="200"/>
              <w:bottom w:type="dxa" w:w="150"/>
              <w:right w:type="dxa" w:w="200"/>
            </w:tcMar>
          </w:tcPr>
          <w:p>
            <w:pPr>
              <w:spacing w:after="40" w:before="60"/>
            </w:pPr>
            <w:r>
              <w:rPr>
                <w:rFonts w:ascii="Arial" w:cs="Arial" w:eastAsia="Arial" w:hAnsi="Arial"/>
                <w:b/>
                <w:bCs/>
                <w:color w:val="2C3E50"/>
                <w:sz w:val="22"/>
                <w:szCs w:val="22"/>
              </w:rPr>
              <w:t xml:space="preserve">Preparado para: </w:t>
            </w:r>
            <w:r>
              <w:rPr>
                <w:rFonts w:ascii="Arial" w:cs="Arial" w:eastAsia="Arial" w:hAnsi="Arial"/>
                <w:color w:val="2C3E50"/>
                <w:sz w:val="22"/>
                <w:szCs w:val="22"/>
              </w:rPr>
              <w:t xml:space="preserve">Juan</w:t>
            </w:r>
          </w:p>
          <w:p>
            <w:pPr>
              <w:spacing w:after="40" w:before="40"/>
            </w:pPr>
            <w:r>
              <w:rPr>
                <w:rFonts w:ascii="Arial" w:cs="Arial" w:eastAsia="Arial" w:hAnsi="Arial"/>
                <w:b/>
                <w:bCs/>
                <w:color w:val="2C3E50"/>
                <w:sz w:val="22"/>
                <w:szCs w:val="22"/>
              </w:rPr>
              <w:t xml:space="preserve">Fecha: </w:t>
            </w:r>
            <w:r>
              <w:rPr>
                <w:rFonts w:ascii="Arial" w:cs="Arial" w:eastAsia="Arial" w:hAnsi="Arial"/>
                <w:color w:val="2C3E50"/>
                <w:sz w:val="22"/>
                <w:szCs w:val="22"/>
              </w:rPr>
              <w:t xml:space="preserve">16 de abril de 2026</w:t>
            </w:r>
          </w:p>
          <w:p>
            <w:pPr>
              <w:spacing w:after="60" w:before="40"/>
            </w:pPr>
            <w:r>
              <w:rPr>
                <w:rFonts w:ascii="Arial" w:cs="Arial" w:eastAsia="Arial" w:hAnsi="Arial"/>
                <w:b/>
                <w:bCs/>
                <w:color w:val="2C3E50"/>
                <w:sz w:val="22"/>
                <w:szCs w:val="22"/>
              </w:rPr>
              <w:t xml:space="preserve">Objetivo: </w:t>
            </w:r>
            <w:r>
              <w:rPr>
                <w:rFonts w:ascii="Arial" w:cs="Arial" w:eastAsia="Arial" w:hAnsi="Arial"/>
                <w:color w:val="2C3E50"/>
                <w:sz w:val="22"/>
                <w:szCs w:val="22"/>
              </w:rPr>
              <w:t xml:space="preserve">Presentar el estado actual del desarrollo, definir especificaciones técnicas críticas y establecer los términos de mantenimiento y costos.</w:t>
            </w:r>
          </w:p>
        </w:tc>
      </w:tr>
    </w:tbl>
    <w:p>
      <w:pPr>
        <w:spacing w:after="100" w:before="300"/>
      </w:pPr>
    </w:p>
    <w:p>
      <w:pPr>
        <w:spacing w:after="80" w:before="0"/>
        <w:jc w:val="center"/>
      </w:pPr>
      <w:r>
        <w:rPr>
          <w:rFonts w:ascii="Arial" w:cs="Arial" w:eastAsia="Arial" w:hAnsi="Arial"/>
          <w:color w:val="2C3E50"/>
          <w:sz w:val="24"/>
          <w:szCs w:val="24"/>
        </w:rPr>
        <w:t xml:space="preserve">Preparado por ManIAco</w:t>
      </w:r>
    </w:p>
    <w:p>
      <w:pPr>
        <w:spacing w:after="80" w:before="0"/>
        <w:jc w:val="center"/>
      </w:pPr>
      <w:r>
        <w:rPr>
          <w:rFonts w:ascii="Arial" w:cs="Arial" w:eastAsia="Arial" w:hAnsi="Arial"/>
          <w:color w:val="2E86C1"/>
          <w:sz w:val="20"/>
          <w:szCs w:val="20"/>
        </w:rPr>
        <w:t xml:space="preserve">Consultoría en Automatización y Madurez Digital</w:t>
      </w:r>
    </w:p>
    <w:p>
      <w:pPr>
        <w:spacing w:after="0" w:before="0"/>
        <w:jc w:val="center"/>
      </w:pPr>
      <w:r>
        <w:rPr>
          <w:rFonts w:ascii="Arial" w:cs="Arial" w:eastAsia="Arial" w:hAnsi="Arial"/>
          <w:color w:val="2E86C1"/>
          <w:sz w:val="18"/>
          <w:szCs w:val="18"/>
        </w:rPr>
        <w:t xml:space="preserve">fransanmartin.ies@gmail.com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space="0"/>
              <w:left w:val="single" w:color="2E86C1" w:sz="6" w:space="0"/>
              <w:bottom w:val="single" w:color="2E86C1" w:sz="1" w:space="0"/>
              <w:right w:val="single" w:color="2E86C1" w:sz="1" w:space="0"/>
            </w:tcBorders>
            <w:shd w:fill="EBF5FB" w:val="clear"/>
            <w:tcMar>
              <w:top w:type="dxa" w:w="150"/>
              <w:left w:type="dxa" w:w="200"/>
              <w:bottom w:type="dxa" w:w="150"/>
              <w:right w:type="dxa" w:w="200"/>
            </w:tcMar>
          </w:tcPr>
          <w:p>
            <w:pPr>
              <w:spacing w:after="40" w:before="60"/>
            </w:pPr>
            <w:r>
              <w:rPr>
                <w:rFonts w:ascii="Arial" w:cs="Arial" w:eastAsia="Arial" w:hAnsi="Arial"/>
                <w:b/>
                <w:bCs/>
                <w:color w:val="2C3E50"/>
                <w:sz w:val="22"/>
                <w:szCs w:val="22"/>
              </w:rPr>
              <w:t xml:space="preserve">Objetivo de este documento: </w:t>
            </w:r>
            <w:r>
              <w:rPr>
                <w:rFonts w:ascii="Arial" w:cs="Arial" w:eastAsia="Arial" w:hAnsi="Arial"/>
                <w:color w:val="2C3E50"/>
                <w:sz w:val="22"/>
                <w:szCs w:val="22"/>
              </w:rPr>
              <w:t xml:space="preserve">Presentarle el estado actual del desarrollo del Portal B2B, definir las decisiones técnicas pendientes y acordar los términos de mantenimiento. Necesitamos que lo lea y nos confirme si todo está alineado con su visión.</w:t>
            </w:r>
          </w:p>
          <w:p>
            <w:pPr>
              <w:spacing w:after="60" w:before="40"/>
            </w:pPr>
            <w:r>
              <w:rPr>
                <w:rFonts w:ascii="Arial" w:cs="Arial" w:eastAsia="Arial" w:hAnsi="Arial"/>
                <w:b w:val="false"/>
                <w:bCs w:val="false"/>
                <w:color w:val="2C3E50"/>
                <w:sz w:val="22"/>
                <w:szCs w:val="22"/>
              </w:rPr>
              <w:t xml:space="preserve">Este documento refleja el avance real del proyecto y los acuerdos comerciales vigentes.</w:t>
            </w:r>
          </w:p>
        </w:tc>
      </w:tr>
    </w:tbl>
    <w:p>
      <w:pPr>
        <w:spacing w:after="100" w:before="200"/>
      </w:pPr>
    </w:p>
    <w:p>
      <w:pPr>
        <w:spacing w:after="120" w:before="400"/>
      </w:pPr>
      <w:r>
        <w:rPr>
          <w:rFonts w:ascii="Arial" w:cs="Arial" w:eastAsia="Arial" w:hAnsi="Arial"/>
          <w:b/>
          <w:bCs/>
          <w:color w:val="2E86C1"/>
          <w:sz w:val="30"/>
          <w:szCs w:val="30"/>
        </w:rPr>
        <w:t xml:space="preserve">1. </w:t>
      </w:r>
      <w:r>
        <w:rPr>
          <w:rFonts w:ascii="Arial" w:cs="Arial" w:eastAsia="Arial" w:hAnsi="Arial"/>
          <w:b/>
          <w:bCs/>
          <w:color w:val="1B4F72"/>
          <w:sz w:val="30"/>
          <w:szCs w:val="30"/>
        </w:rPr>
        <w:t xml:space="preserve">Cronograma y Visión del Proyecto</w:t>
      </w:r>
    </w:p>
    <w:p>
      <w:pPr>
        <w:pBdr>
          <w:bottom w:val="single" w:color="2E86C1" w:sz="4" w:space="1"/>
        </w:pBdr>
        <w:spacing w:after="100" w:before="100"/>
      </w:pPr>
    </w:p>
    <w:p>
      <w:pPr>
        <w:spacing w:after="0" w:before="80"/>
      </w:pPr>
    </w:p>
    <w:p>
      <w:pPr>
        <w:spacing w:after="80" w:before="60"/>
      </w:pPr>
      <w:r>
        <w:rPr>
          <w:rFonts w:ascii="Arial" w:cs="Arial" w:eastAsia="Arial" w:hAnsi="Arial"/>
          <w:b w:val="false"/>
          <w:bCs w:val="false"/>
          <w:color w:val="2C3E50"/>
          <w:sz w:val="22"/>
          <w:szCs w:val="22"/>
        </w:rPr>
        <w:t xml:space="preserve">El sistema se encuentra en su fase de desarrollo activo. Hemos establecido un plazo de un mes y medio (finales de mayo) para la entrega final, incluyendo la fase de debugging y la conexión total de módulos.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4F72" w:val="clear"/>
            <w:tcMar>
              <w:top w:type="dxa" w:w="200"/>
              <w:left w:type="dxa" w:w="240"/>
              <w:bottom w:type="dxa" w:w="200"/>
              <w:right w:type="dxa" w:w="240"/>
            </w:tcMar>
          </w:tcPr>
          <w:p>
            <w:pPr>
              <w:spacing w:after="40" w:before="40"/>
            </w:pPr>
            <w:r>
              <w:rPr>
                <w:rFonts w:ascii="Arial" w:cs="Arial" w:eastAsia="Arial" w:hAnsi="Arial"/>
                <w:b/>
                <w:bCs/>
                <w:color w:val="FFFFFF"/>
                <w:sz w:val="28"/>
                <w:szCs w:val="28"/>
              </w:rPr>
              <w:t xml:space="preserve">Nota Estratégica</w:t>
            </w:r>
          </w:p>
          <w:p>
            <w:pPr>
              <w:spacing w:after="40" w:before="40"/>
            </w:pPr>
            <w:r>
              <w:rPr>
                <w:rFonts w:ascii="Arial" w:cs="Arial" w:eastAsia="Arial" w:hAnsi="Arial"/>
                <w:color w:val="BDC3C7"/>
                <w:sz w:val="20"/>
                <w:szCs w:val="20"/>
              </w:rPr>
              <w:t xml:space="preserve">¿Por qué este Portal es una herramienta de fidelización?</w:t>
            </w:r>
          </w:p>
        </w:tc>
      </w:tr>
    </w:tbl>
    <w:p>
      <w:pPr>
        <w:spacing w:after="0" w:before="60"/>
      </w:pPr>
    </w:p>
    <w:p>
      <w:pPr>
        <w:spacing w:after="80" w:before="60"/>
      </w:pPr>
      <w:r>
        <w:rPr>
          <w:rFonts w:ascii="Arial" w:cs="Arial" w:eastAsia="Arial" w:hAnsi="Arial"/>
          <w:b w:val="false"/>
          <w:bCs w:val="false"/>
          <w:color w:val="2C3E50"/>
          <w:sz w:val="22"/>
          <w:szCs w:val="22"/>
        </w:rPr>
        <w:t xml:space="preserve">El Portal B2B está diseñado principalmente para la fidelización de sus clientes actuales. La herramienta optimiza la operativa y ofrece una comodidad superior, lo que asegura que los talleres elijan su servicio por sobre la competencia debido a la eficiencia y el orden — más que como una herramienta de captación masiva de nuevos clientes.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space="0"/>
              <w:left w:val="single" w:color="2E86C1" w:sz="6" w:space="0"/>
              <w:bottom w:val="single" w:color="2E86C1" w:sz="1" w:space="0"/>
              <w:right w:val="single" w:color="2E86C1" w:sz="1" w:space="0"/>
            </w:tcBorders>
            <w:shd w:fill="EBF5FB" w:val="clear"/>
            <w:tcMar>
              <w:top w:type="dxa" w:w="150"/>
              <w:left w:type="dxa" w:w="200"/>
              <w:bottom w:type="dxa" w:w="150"/>
              <w:right w:type="dxa" w:w="200"/>
            </w:tcMar>
          </w:tcPr>
          <w:p>
            <w:pPr>
              <w:spacing w:after="60" w:before="60"/>
            </w:pPr>
            <w:r>
              <w:rPr>
                <w:rFonts w:ascii="Arial" w:cs="Arial" w:eastAsia="Arial" w:hAnsi="Arial"/>
                <w:b/>
                <w:bCs/>
                <w:color w:val="2C3E50"/>
                <w:sz w:val="22"/>
                <w:szCs w:val="22"/>
              </w:rPr>
              <w:t xml:space="preserve">¿Esto es correcto? </w:t>
            </w:r>
            <w:r>
              <w:rPr>
                <w:rFonts w:ascii="Arial" w:cs="Arial" w:eastAsia="Arial" w:hAnsi="Arial"/>
                <w:color w:val="2C3E50"/>
                <w:sz w:val="22"/>
                <w:szCs w:val="22"/>
              </w:rPr>
              <w:t xml:space="preserve">¿El plazo de entrega para finales de mayo se ajusta a sus expectativas?</w:t>
            </w:r>
          </w:p>
        </w:tc>
      </w:tr>
    </w:tbl>
    <w:p>
      <w:pPr>
        <w:spacing w:after="0" w:before="200"/>
      </w:pPr>
    </w:p>
    <w:p>
      <w:pPr>
        <w:spacing w:after="120" w:before="400"/>
      </w:pPr>
      <w:r>
        <w:rPr>
          <w:rFonts w:ascii="Arial" w:cs="Arial" w:eastAsia="Arial" w:hAnsi="Arial"/>
          <w:b/>
          <w:bCs/>
          <w:color w:val="2E86C1"/>
          <w:sz w:val="30"/>
          <w:szCs w:val="30"/>
        </w:rPr>
        <w:t xml:space="preserve">2. </w:t>
      </w:r>
      <w:r>
        <w:rPr>
          <w:rFonts w:ascii="Arial" w:cs="Arial" w:eastAsia="Arial" w:hAnsi="Arial"/>
          <w:b/>
          <w:bCs/>
          <w:color w:val="1B4F72"/>
          <w:sz w:val="30"/>
          <w:szCs w:val="30"/>
        </w:rPr>
        <w:t xml:space="preserve">Definición del Sistema de Carga: Decisión Técnica Final</w:t>
      </w:r>
    </w:p>
    <w:p>
      <w:pPr>
        <w:pBdr>
          <w:bottom w:val="single" w:color="2E86C1" w:sz="4" w:space="1"/>
        </w:pBdr>
        <w:spacing w:after="100" w:before="100"/>
      </w:pPr>
    </w:p>
    <w:p>
      <w:pPr>
        <w:spacing w:after="0" w:before="80"/>
      </w:pPr>
    </w:p>
    <w:p>
      <w:pPr>
        <w:spacing w:after="80" w:before="60"/>
      </w:pPr>
      <w:r>
        <w:rPr>
          <w:rFonts w:ascii="Arial" w:cs="Arial" w:eastAsia="Arial" w:hAnsi="Arial"/>
          <w:b w:val="false"/>
          <w:bCs w:val="false"/>
          <w:color w:val="2C3E50"/>
          <w:sz w:val="22"/>
          <w:szCs w:val="22"/>
        </w:rPr>
        <w:t xml:space="preserve">Tras el avance con el scraping de datos de proveedores, hemos implementado el modelo híbrido de carga que combina estandarización y flexibilidad:</w:t>
      </w:r>
    </w:p>
    <w:p>
      <w:pPr>
        <w:spacing w:after="0" w:before="80"/>
      </w:pPr>
    </w:p>
    <w:p>
      <w:pPr>
        <w:spacing w:after="60" w:before="120"/>
      </w:pPr>
      <w:r>
        <w:rPr>
          <w:rFonts w:ascii="Arial" w:cs="Arial" w:eastAsia="Arial" w:hAnsi="Arial"/>
          <w:b/>
          <w:bCs/>
          <w:color w:val="1B4F72"/>
          <w:sz w:val="24"/>
          <w:szCs w:val="24"/>
        </w:rPr>
        <w:t xml:space="preserve">Vehículos — Sistema Estandarizado (Implementado)</w:t>
      </w:r>
    </w:p>
    <w:p>
      <w:pPr>
        <w:pStyle w:val="ListParagraph"/>
        <w:numPr>
          <w:ilvl w:val="0"/>
          <w:numId w:val="2"/>
        </w:numPr>
        <w:spacing w:after="40" w:before="40"/>
      </w:pPr>
      <w:r>
        <w:rPr>
          <w:rFonts w:ascii="Arial" w:cs="Arial" w:eastAsia="Arial" w:hAnsi="Arial"/>
          <w:color w:val="2C3E50"/>
          <w:sz w:val="22"/>
          <w:szCs w:val="22"/>
        </w:rPr>
        <w:t xml:space="preserve">Se implementó el sistema de desplegables en cascada: Marca → Modelo → Versión.</w:t>
      </w:r>
    </w:p>
    <w:p>
      <w:pPr>
        <w:pStyle w:val="ListParagraph"/>
        <w:numPr>
          <w:ilvl w:val="0"/>
          <w:numId w:val="2"/>
        </w:numPr>
        <w:spacing w:after="40" w:before="40"/>
      </w:pPr>
      <w:r>
        <w:rPr>
          <w:rFonts w:ascii="Arial" w:cs="Arial" w:eastAsia="Arial" w:hAnsi="Arial"/>
          <w:color w:val="2C3E50"/>
          <w:sz w:val="22"/>
          <w:szCs w:val="22"/>
        </w:rPr>
        <w:t xml:space="preserve">Utiliza el catálogo de 1.980 variantes de vehículos obtenido mediante scraping.</w:t>
      </w:r>
    </w:p>
    <w:p>
      <w:pPr>
        <w:pStyle w:val="ListParagraph"/>
        <w:numPr>
          <w:ilvl w:val="0"/>
          <w:numId w:val="2"/>
        </w:numPr>
        <w:spacing w:after="40" w:before="40"/>
      </w:pPr>
      <w:r>
        <w:rPr>
          <w:rFonts w:ascii="Arial" w:cs="Arial" w:eastAsia="Arial" w:hAnsi="Arial"/>
          <w:color w:val="2C3E50"/>
          <w:sz w:val="22"/>
          <w:szCs w:val="22"/>
        </w:rPr>
        <w:t xml:space="preserve">Garantiza cero errores de tipeo en la carga de vehículos por parte del taller.</w:t>
      </w:r>
    </w:p>
    <w:p>
      <w:pPr>
        <w:spacing w:after="0" w:before="100"/>
      </w:pPr>
    </w:p>
    <w:p>
      <w:pPr>
        <w:spacing w:after="60" w:before="120"/>
      </w:pPr>
      <w:r>
        <w:rPr>
          <w:rFonts w:ascii="Arial" w:cs="Arial" w:eastAsia="Arial" w:hAnsi="Arial"/>
          <w:b/>
          <w:bCs/>
          <w:color w:val="1B4F72"/>
          <w:sz w:val="24"/>
          <w:szCs w:val="24"/>
        </w:rPr>
        <w:t xml:space="preserve">Repuestos — Carga Manual (Recomendado)</w:t>
      </w:r>
    </w:p>
    <w:p>
      <w:pPr>
        <w:pStyle w:val="ListParagraph"/>
        <w:numPr>
          <w:ilvl w:val="0"/>
          <w:numId w:val="3"/>
        </w:numPr>
        <w:spacing w:after="40" w:before="40"/>
      </w:pPr>
      <w:r>
        <w:rPr>
          <w:rFonts w:ascii="Arial" w:cs="Arial" w:eastAsia="Arial" w:hAnsi="Arial"/>
          <w:color w:val="2C3E50"/>
          <w:sz w:val="22"/>
          <w:szCs w:val="22"/>
        </w:rPr>
        <w:t xml:space="preserve">El taller describe libremente la pieza que necesita y adjunta fotografías.</w:t>
      </w:r>
    </w:p>
    <w:p>
      <w:pPr>
        <w:pStyle w:val="ListParagraph"/>
        <w:numPr>
          <w:ilvl w:val="0"/>
          <w:numId w:val="3"/>
        </w:numPr>
        <w:spacing w:after="40" w:before="40"/>
      </w:pPr>
      <w:r>
        <w:rPr>
          <w:rFonts w:ascii="Arial" w:cs="Arial" w:eastAsia="Arial" w:hAnsi="Arial"/>
          <w:color w:val="2C3E50"/>
          <w:sz w:val="22"/>
          <w:szCs w:val="22"/>
        </w:rPr>
        <w:t xml:space="preserve">Usted cotiza con precisión basándose en esa descripción.</w:t>
      </w:r>
    </w:p>
    <w:p>
      <w:pPr>
        <w:spacing w:after="60" w:before="80"/>
      </w:pPr>
      <w:r>
        <w:rPr>
          <w:rFonts w:ascii="Arial" w:cs="Arial" w:eastAsia="Arial" w:hAnsi="Arial"/>
          <w:b/>
          <w:bCs/>
          <w:color w:val="2C3E50"/>
          <w:sz w:val="22"/>
          <w:szCs w:val="22"/>
        </w:rPr>
        <w:t xml:space="preserve">Justificación: </w:t>
      </w:r>
      <w:r>
        <w:rPr>
          <w:rFonts w:ascii="Arial" w:cs="Arial" w:eastAsia="Arial" w:hAnsi="Arial"/>
          <w:color w:val="2C3E50"/>
          <w:sz w:val="22"/>
          <w:szCs w:val="22"/>
        </w:rPr>
        <w:t xml:space="preserve">En un rubro con tal variedad de piezas, evitar el error de "producto no encontrado" es vital para no frustrar al taller. La carga manual prioriza la experiencia del usuario por sobre la estandarización automática.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space="0"/>
              <w:left w:val="single" w:color="2E86C1" w:sz="6" w:space="0"/>
              <w:bottom w:val="single" w:color="2E86C1" w:sz="1" w:space="0"/>
              <w:right w:val="single" w:color="2E86C1" w:sz="1" w:space="0"/>
            </w:tcBorders>
            <w:shd w:fill="EBF5FB" w:val="clear"/>
            <w:tcMar>
              <w:top w:type="dxa" w:w="150"/>
              <w:left w:type="dxa" w:w="200"/>
              <w:bottom w:type="dxa" w:w="150"/>
              <w:right w:type="dxa" w:w="200"/>
            </w:tcMar>
          </w:tcPr>
          <w:p>
            <w:pPr>
              <w:spacing w:after="60" w:before="60"/>
            </w:pPr>
            <w:r>
              <w:rPr>
                <w:rFonts w:ascii="Arial" w:cs="Arial" w:eastAsia="Arial" w:hAnsi="Arial"/>
                <w:b/>
                <w:bCs/>
                <w:color w:val="2C3E50"/>
                <w:sz w:val="22"/>
                <w:szCs w:val="22"/>
              </w:rPr>
              <w:t xml:space="preserve">¿Esto es correcto? </w:t>
            </w:r>
            <w:r>
              <w:rPr>
                <w:rFonts w:ascii="Arial" w:cs="Arial" w:eastAsia="Arial" w:hAnsi="Arial"/>
                <w:color w:val="2C3E50"/>
                <w:sz w:val="22"/>
                <w:szCs w:val="22"/>
              </w:rPr>
              <w:t xml:space="preserve">¿Está de acuerdo con el modelo híbrido: vehículos con desplegables y repuestos con descripción libre + fotos?</w:t>
            </w:r>
          </w:p>
        </w:tc>
      </w:tr>
    </w:tbl>
    <w:p>
      <w:pPr>
        <w:spacing w:after="0" w:before="200"/>
      </w:pPr>
    </w:p>
    <w:p>
      <w:pPr>
        <w:spacing w:after="120" w:before="400"/>
      </w:pPr>
      <w:r>
        <w:rPr>
          <w:rFonts w:ascii="Arial" w:cs="Arial" w:eastAsia="Arial" w:hAnsi="Arial"/>
          <w:b/>
          <w:bCs/>
          <w:color w:val="2E86C1"/>
          <w:sz w:val="30"/>
          <w:szCs w:val="30"/>
        </w:rPr>
        <w:t xml:space="preserve">3. </w:t>
      </w:r>
      <w:r>
        <w:rPr>
          <w:rFonts w:ascii="Arial" w:cs="Arial" w:eastAsia="Arial" w:hAnsi="Arial"/>
          <w:b/>
          <w:bCs/>
          <w:color w:val="1B4F72"/>
          <w:sz w:val="30"/>
          <w:szCs w:val="30"/>
        </w:rPr>
        <w:t xml:space="preserve">Alcance del Sistema: Honestidad y Transparencia</w:t>
      </w:r>
    </w:p>
    <w:p>
      <w:pPr>
        <w:pBdr>
          <w:bottom w:val="single" w:color="2E86C1" w:sz="4" w:space="1"/>
        </w:pBdr>
        <w:spacing w:after="100" w:before="100"/>
      </w:pPr>
    </w:p>
    <w:p>
      <w:pPr>
        <w:spacing w:after="0" w:before="80"/>
      </w:pPr>
    </w:p>
    <w:p>
      <w:pPr>
        <w:spacing w:after="80" w:before="60"/>
      </w:pPr>
      <w:r>
        <w:rPr>
          <w:rFonts w:ascii="Arial" w:cs="Arial" w:eastAsia="Arial" w:hAnsi="Arial"/>
          <w:b w:val="false"/>
          <w:bCs w:val="false"/>
          <w:color w:val="2C3E50"/>
          <w:sz w:val="22"/>
          <w:szCs w:val="22"/>
        </w:rPr>
        <w:t xml:space="preserve">Para garantizar el éxito del proyecto, es necesario tener total claridad sobre las capacidades actuales del sistema:</w:t>
      </w:r>
    </w:p>
    <w:p>
      <w:pPr>
        <w:spacing w:after="0" w:before="80"/>
      </w:pPr>
    </w:p>
    <w:p>
      <w:pPr>
        <w:spacing w:after="60" w:before="120"/>
      </w:pPr>
      <w:r>
        <w:rPr>
          <w:rFonts w:ascii="Arial" w:cs="Arial" w:eastAsia="Arial" w:hAnsi="Arial"/>
          <w:b/>
          <w:bCs/>
          <w:color w:val="2E86C1"/>
          <w:sz w:val="24"/>
          <w:szCs w:val="24"/>
        </w:rPr>
        <w:t xml:space="preserve">Lo que el sistema SÍ PUEDE hacer:</w:t>
      </w:r>
    </w:p>
    <w:p>
      <w:pPr>
        <w:pStyle w:val="ListParagraph"/>
        <w:numPr>
          <w:ilvl w:val="0"/>
          <w:numId w:val="4"/>
        </w:numPr>
        <w:spacing w:after="40" w:before="40"/>
      </w:pPr>
      <w:r>
        <w:rPr>
          <w:rFonts w:ascii="Arial" w:cs="Arial" w:eastAsia="Arial" w:hAnsi="Arial"/>
          <w:color w:val="2C3E50"/>
          <w:sz w:val="22"/>
          <w:szCs w:val="22"/>
        </w:rPr>
        <w:t xml:space="preserve">Gestión integral de pedidos con trazabilidad completa de cada estado.</w:t>
      </w:r>
    </w:p>
    <w:p>
      <w:pPr>
        <w:pStyle w:val="ListParagraph"/>
        <w:numPr>
          <w:ilvl w:val="0"/>
          <w:numId w:val="4"/>
        </w:numPr>
        <w:spacing w:after="40" w:before="40"/>
      </w:pPr>
      <w:r>
        <w:rPr>
          <w:rFonts w:ascii="Arial" w:cs="Arial" w:eastAsia="Arial" w:hAnsi="Arial"/>
          <w:color w:val="2C3E50"/>
          <w:sz w:val="22"/>
          <w:szCs w:val="22"/>
        </w:rPr>
        <w:t xml:space="preserve">Panel de métricas para evaluar la rentabilidad y rendimiento de cada vendedor.</w:t>
      </w:r>
    </w:p>
    <w:p>
      <w:pPr>
        <w:pStyle w:val="ListParagraph"/>
        <w:numPr>
          <w:ilvl w:val="0"/>
          <w:numId w:val="4"/>
        </w:numPr>
        <w:spacing w:after="40" w:before="40"/>
      </w:pPr>
      <w:r>
        <w:rPr>
          <w:rFonts w:ascii="Arial" w:cs="Arial" w:eastAsia="Arial" w:hAnsi="Arial"/>
          <w:color w:val="2C3E50"/>
          <w:sz w:val="22"/>
          <w:szCs w:val="22"/>
        </w:rPr>
        <w:t xml:space="preserve">Comunicación formal con los talleres vía email (servicio Resend).</w:t>
      </w:r>
    </w:p>
    <w:p>
      <w:pPr>
        <w:pStyle w:val="ListParagraph"/>
        <w:numPr>
          <w:ilvl w:val="0"/>
          <w:numId w:val="4"/>
        </w:numPr>
        <w:spacing w:after="40" w:before="40"/>
      </w:pPr>
      <w:r>
        <w:rPr>
          <w:rFonts w:ascii="Arial" w:cs="Arial" w:eastAsia="Arial" w:hAnsi="Arial"/>
          <w:color w:val="2C3E50"/>
          <w:sz w:val="22"/>
          <w:szCs w:val="22"/>
        </w:rPr>
        <w:t xml:space="preserve">Historial completo de operaciones y auditoría de todos los cambios de estado.</w:t>
      </w:r>
    </w:p>
    <w:p>
      <w:pPr>
        <w:spacing w:after="0" w:before="100"/>
      </w:pPr>
    </w:p>
    <w:p>
      <w:pPr>
        <w:spacing w:after="60" w:before="120"/>
      </w:pPr>
      <w:r>
        <w:rPr>
          <w:rFonts w:ascii="Arial" w:cs="Arial" w:eastAsia="Arial" w:hAnsi="Arial"/>
          <w:b/>
          <w:bCs/>
          <w:color w:val="922B21"/>
          <w:sz w:val="24"/>
          <w:szCs w:val="24"/>
        </w:rPr>
        <w:t xml:space="preserve">Lo que el sistema NO hará (en esta fase):</w:t>
      </w:r>
    </w:p>
    <w:p>
      <w:pPr>
        <w:pStyle w:val="ListParagraph"/>
        <w:numPr>
          <w:ilvl w:val="0"/>
          <w:numId w:val="5"/>
        </w:numPr>
        <w:spacing w:after="40" w:before="40"/>
      </w:pPr>
      <w:r>
        <w:rPr>
          <w:rFonts w:ascii="Arial" w:cs="Arial" w:eastAsia="Arial" w:hAnsi="Arial"/>
          <w:color w:val="2C3E50"/>
          <w:sz w:val="22"/>
          <w:szCs w:val="22"/>
        </w:rPr>
        <w:t xml:space="preserve">Atraer nuevos clientes de forma automática — es una herramienta de gestión, no de marketing.</w:t>
      </w:r>
    </w:p>
    <w:p>
      <w:pPr>
        <w:pStyle w:val="ListParagraph"/>
        <w:numPr>
          <w:ilvl w:val="0"/>
          <w:numId w:val="5"/>
        </w:numPr>
        <w:spacing w:after="40" w:before="40"/>
      </w:pPr>
      <w:r>
        <w:rPr>
          <w:rFonts w:ascii="Arial" w:cs="Arial" w:eastAsia="Arial" w:hAnsi="Arial"/>
          <w:color w:val="2C3E50"/>
          <w:sz w:val="22"/>
          <w:szCs w:val="22"/>
        </w:rPr>
        <w:t xml:space="preserve">Integraciones con WhatsApp sin verificación oficial de Meta — se prioriza el email por seguridad y formalidad.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space="0"/>
              <w:left w:val="single" w:color="2E86C1" w:sz="6" w:space="0"/>
              <w:bottom w:val="single" w:color="2E86C1" w:sz="1" w:space="0"/>
              <w:right w:val="single" w:color="2E86C1" w:sz="1" w:space="0"/>
            </w:tcBorders>
            <w:shd w:fill="EBF5FB" w:val="clear"/>
            <w:tcMar>
              <w:top w:type="dxa" w:w="150"/>
              <w:left w:type="dxa" w:w="200"/>
              <w:bottom w:type="dxa" w:w="150"/>
              <w:right w:type="dxa" w:w="200"/>
            </w:tcMar>
          </w:tcPr>
          <w:p>
            <w:pPr>
              <w:spacing w:after="60" w:before="60"/>
            </w:pPr>
            <w:r>
              <w:rPr>
                <w:rFonts w:ascii="Arial" w:cs="Arial" w:eastAsia="Arial" w:hAnsi="Arial"/>
                <w:b/>
                <w:bCs/>
                <w:color w:val="2C3E50"/>
                <w:sz w:val="22"/>
                <w:szCs w:val="22"/>
              </w:rPr>
              <w:t xml:space="preserve">¿Falta alguna funcionalidad? </w:t>
            </w:r>
            <w:r>
              <w:rPr>
                <w:rFonts w:ascii="Arial" w:cs="Arial" w:eastAsia="Arial" w:hAnsi="Arial"/>
                <w:color w:val="2C3E50"/>
                <w:sz w:val="22"/>
                <w:szCs w:val="22"/>
              </w:rPr>
              <w:t xml:space="preserve">¿Hay alguna capacidad que esperaba del sistema y no figura en esta lista?</w:t>
            </w:r>
          </w:p>
        </w:tc>
      </w:tr>
    </w:tbl>
    <w:p>
      <w:pPr>
        <w:spacing w:after="0" w:before="200"/>
      </w:pPr>
    </w:p>
    <w:p>
      <w:pPr>
        <w:spacing w:after="120" w:before="400"/>
      </w:pPr>
      <w:r>
        <w:rPr>
          <w:rFonts w:ascii="Arial" w:cs="Arial" w:eastAsia="Arial" w:hAnsi="Arial"/>
          <w:b/>
          <w:bCs/>
          <w:color w:val="2E86C1"/>
          <w:sz w:val="30"/>
          <w:szCs w:val="30"/>
        </w:rPr>
        <w:t xml:space="preserve">4. </w:t>
      </w:r>
      <w:r>
        <w:rPr>
          <w:rFonts w:ascii="Arial" w:cs="Arial" w:eastAsia="Arial" w:hAnsi="Arial"/>
          <w:b/>
          <w:bCs/>
          <w:color w:val="1B4F72"/>
          <w:sz w:val="30"/>
          <w:szCs w:val="30"/>
        </w:rPr>
        <w:t xml:space="preserve">Estructura de Costos y Mantenimiento</w:t>
      </w:r>
    </w:p>
    <w:p>
      <w:pPr>
        <w:pBdr>
          <w:bottom w:val="single" w:color="2E86C1" w:sz="4" w:space="1"/>
        </w:pBdr>
        <w:spacing w:after="100" w:before="100"/>
      </w:pPr>
    </w:p>
    <w:p>
      <w:pPr>
        <w:spacing w:after="0" w:before="80"/>
      </w:pPr>
    </w:p>
    <w:p>
      <w:pPr>
        <w:spacing w:after="80" w:before="100"/>
      </w:pPr>
      <w:r>
        <w:rPr>
          <w:rFonts w:ascii="Arial" w:cs="Arial" w:eastAsia="Arial" w:hAnsi="Arial"/>
          <w:b/>
          <w:bCs/>
          <w:color w:val="1B4F72"/>
          <w:sz w:val="24"/>
          <w:szCs w:val="24"/>
        </w:rPr>
        <w:t xml:space="preserve">Plan de Pagos</w:t>
      </w:r>
    </w:p>
    <w:p>
      <w:pPr>
        <w:pStyle w:val="ListParagraph"/>
        <w:numPr>
          <w:ilvl w:val="0"/>
          <w:numId w:val="6"/>
        </w:numPr>
        <w:spacing w:after="40" w:before="40"/>
      </w:pPr>
      <w:r>
        <w:rPr>
          <w:rFonts w:ascii="Arial" w:cs="Arial" w:eastAsia="Arial" w:hAnsi="Arial"/>
          <w:color w:val="2C3E50"/>
          <w:sz w:val="22"/>
          <w:szCs w:val="22"/>
        </w:rPr>
        <w:t xml:space="preserve">Primera Entrega: $500.000 — Completado.</w:t>
      </w:r>
    </w:p>
    <w:p>
      <w:pPr>
        <w:pStyle w:val="ListParagraph"/>
        <w:numPr>
          <w:ilvl w:val="0"/>
          <w:numId w:val="6"/>
        </w:numPr>
        <w:spacing w:after="40" w:before="40"/>
      </w:pPr>
      <w:r>
        <w:rPr>
          <w:rFonts w:ascii="Arial" w:cs="Arial" w:eastAsia="Arial" w:hAnsi="Arial"/>
          <w:color w:val="2C3E50"/>
          <w:sz w:val="22"/>
          <w:szCs w:val="22"/>
        </w:rPr>
        <w:t xml:space="preserve">Segunda Entrega (Mayo / 1 mes): $700.000.</w:t>
      </w:r>
    </w:p>
    <w:p>
      <w:pPr>
        <w:pStyle w:val="ListParagraph"/>
        <w:numPr>
          <w:ilvl w:val="0"/>
          <w:numId w:val="6"/>
        </w:numPr>
        <w:spacing w:after="40" w:before="40"/>
      </w:pPr>
      <w:r>
        <w:rPr>
          <w:rFonts w:ascii="Arial" w:cs="Arial" w:eastAsia="Arial" w:hAnsi="Arial"/>
          <w:color w:val="2C3E50"/>
          <w:sz w:val="22"/>
          <w:szCs w:val="22"/>
        </w:rPr>
        <w:t xml:space="preserve">Tercera Entrega (Junio / 2 meses): $1.400.000.</w:t>
      </w:r>
    </w:p>
    <w:p>
      <w:pPr>
        <w:spacing w:after="0" w:before="120"/>
      </w:pPr>
    </w:p>
    <w:p>
      <w:pPr>
        <w:spacing w:after="80" w:before="100"/>
      </w:pPr>
      <w:r>
        <w:rPr>
          <w:rFonts w:ascii="Arial" w:cs="Arial" w:eastAsia="Arial" w:hAnsi="Arial"/>
          <w:b/>
          <w:bCs/>
          <w:color w:val="1B4F72"/>
          <w:sz w:val="24"/>
          <w:szCs w:val="24"/>
        </w:rPr>
        <w:t xml:space="preserve">Opciones de Mantenimiento Post-Entrega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space="0"/>
              <w:left w:val="single" w:color="CCCCCC" w:sz="1" w:space="0"/>
              <w:bottom w:val="single" w:color="CCCCCC" w:sz="1" w:space="0"/>
              <w:right w:val="single" w:color="CCCCCC" w:sz="1" w:space="0"/>
            </w:tcBorders>
            <w:shd w:fill="D6EAF8" w:val="clear"/>
            <w:tcMar>
              <w:top w:type="dxa" w:w="100"/>
              <w:left w:type="dxa" w:w="150"/>
              <w:bottom w:type="dxa" w:w="100"/>
              <w:right w:type="dxa" w:w="150"/>
            </w:tcMar>
          </w:tcPr>
          <w:p>
            <w:pPr>
              <w:spacing w:after="40" w:before="40"/>
            </w:pPr>
            <w:r>
              <w:rPr>
                <w:rFonts w:ascii="Arial" w:cs="Arial" w:eastAsia="Arial" w:hAnsi="Arial"/>
                <w:b/>
                <w:bCs/>
                <w:color w:val="1B4F72"/>
                <w:sz w:val="22"/>
                <w:szCs w:val="22"/>
              </w:rPr>
              <w:t xml:space="preserve">Opción 1 — Gestión Propia del Cliente</w:t>
            </w:r>
          </w:p>
        </w:tc>
        <w:tc>
          <w:tcPr>
            <w:tcW w:type="dxa" w:w="4680"/>
            <w:tcBorders>
              <w:top w:val="single" w:color="CCCCCC" w:sz="1" w:space="0"/>
              <w:left w:val="single" w:color="CCCCCC" w:sz="1" w:space="0"/>
              <w:bottom w:val="single" w:color="CCCCCC" w:sz="1" w:space="0"/>
              <w:right w:val="single" w:color="CCCCCC" w:sz="1" w:space="0"/>
            </w:tcBorders>
            <w:shd w:fill="D6EAF8" w:val="clear"/>
            <w:tcMar>
              <w:top w:type="dxa" w:w="100"/>
              <w:left w:type="dxa" w:w="150"/>
              <w:bottom w:type="dxa" w:w="100"/>
              <w:right w:type="dxa" w:w="150"/>
            </w:tcMar>
          </w:tcPr>
          <w:p>
            <w:pPr>
              <w:spacing w:after="40" w:before="40"/>
            </w:pPr>
            <w:r>
              <w:rPr>
                <w:rFonts w:ascii="Arial" w:cs="Arial" w:eastAsia="Arial" w:hAnsi="Arial"/>
                <w:b/>
                <w:bCs/>
                <w:color w:val="1B4F72"/>
                <w:sz w:val="22"/>
                <w:szCs w:val="22"/>
              </w:rPr>
              <w:t xml:space="preserve">Opción 2 — Mantenimiento Integral ManIAco (Recomendado)</w:t>
            </w:r>
          </w:p>
        </w:tc>
      </w:tr>
      <w:tr>
        <w:tc>
          <w:tcPr>
            <w:tcW w:type="dxa" w:w="4680"/>
            <w:tcBorders>
              <w:top w:val="single" w:color="CCCCCC" w:sz="1" w:space="0"/>
              <w:left w:val="single" w:color="CCCCCC" w:sz="1" w:space="0"/>
              <w:bottom w:val="single" w:color="CCCCCC" w:sz="1" w:space="0"/>
              <w:right w:val="single" w:color="CCCCCC" w:sz="1" w:space="0"/>
            </w:tcBorders>
            <w:shd w:fill="FFFFFF" w:val="clear"/>
            <w:tcMar>
              <w:top w:type="dxa" w:w="100"/>
              <w:left w:type="dxa" w:w="150"/>
              <w:bottom w:type="dxa" w:w="100"/>
              <w:right w:type="dxa" w:w="150"/>
            </w:tcMar>
          </w:tcPr>
          <w:p>
            <w:pPr>
              <w:spacing w:after="40" w:before="40"/>
            </w:pPr>
            <w:r>
              <w:rPr>
                <w:rFonts w:ascii="Arial" w:cs="Arial" w:eastAsia="Arial" w:hAnsi="Arial"/>
                <w:color w:val="2C3E50"/>
                <w:sz w:val="20"/>
                <w:szCs w:val="20"/>
              </w:rPr>
              <w:t xml:space="preserve">Costo: aprox. $60 USD/mes (Supabase, Vercel, Dominio).</w:t>
            </w:r>
          </w:p>
        </w:tc>
        <w:tc>
          <w:tcPr>
            <w:tcW w:type="dxa" w:w="4680"/>
            <w:tcBorders>
              <w:top w:val="single" w:color="CCCCCC" w:sz="1" w:space="0"/>
              <w:left w:val="single" w:color="CCCCCC" w:sz="1" w:space="0"/>
              <w:bottom w:val="single" w:color="CCCCCC" w:sz="1" w:space="0"/>
              <w:right w:val="single" w:color="CCCCCC" w:sz="1" w:space="0"/>
            </w:tcBorders>
            <w:shd w:fill="FFFFFF" w:val="clear"/>
            <w:tcMar>
              <w:top w:type="dxa" w:w="100"/>
              <w:left w:type="dxa" w:w="150"/>
              <w:bottom w:type="dxa" w:w="100"/>
              <w:right w:type="dxa" w:w="150"/>
            </w:tcMar>
          </w:tcPr>
          <w:p>
            <w:pPr>
              <w:spacing w:after="40" w:before="40"/>
            </w:pPr>
            <w:r>
              <w:rPr>
                <w:rFonts w:ascii="Arial" w:cs="Arial" w:eastAsia="Arial" w:hAnsi="Arial"/>
                <w:color w:val="2C3E50"/>
                <w:sz w:val="20"/>
                <w:szCs w:val="20"/>
              </w:rPr>
              <w:t xml:space="preserve">Costo: entre $150 y $200 USD/mes.</w:t>
            </w:r>
          </w:p>
        </w:tc>
      </w:tr>
      <w:tr>
        <w:tc>
          <w:tcPr>
            <w:tcW w:type="dxa" w:w="4680"/>
            <w:tcBorders>
              <w:top w:val="single" w:color="CCCCCC" w:sz="1" w:space="0"/>
              <w:left w:val="single" w:color="CCCCCC" w:sz="1" w:space="0"/>
              <w:bottom w:val="single" w:color="CCCCCC" w:sz="1" w:space="0"/>
              <w:right w:val="single" w:color="CCCCCC" w:sz="1" w:space="0"/>
            </w:tcBorders>
            <w:shd w:fill="FFFFFF" w:val="clear"/>
            <w:tcMar>
              <w:top w:type="dxa" w:w="100"/>
              <w:left w:type="dxa" w:w="150"/>
              <w:bottom w:type="dxa" w:w="100"/>
              <w:right w:type="dxa" w:w="150"/>
            </w:tcMar>
          </w:tcPr>
          <w:p>
            <w:pPr>
              <w:spacing w:after="40" w:before="40"/>
            </w:pPr>
            <w:r>
              <w:rPr>
                <w:rFonts w:ascii="Arial" w:cs="Arial" w:eastAsia="Arial" w:hAnsi="Arial"/>
                <w:color w:val="2C3E50"/>
                <w:sz w:val="20"/>
                <w:szCs w:val="20"/>
              </w:rPr>
              <w:t xml:space="preserve">El cliente asume la responsabilidad operativa.</w:t>
            </w:r>
          </w:p>
        </w:tc>
        <w:tc>
          <w:tcPr>
            <w:tcW w:type="dxa" w:w="4680"/>
            <w:tcBorders>
              <w:top w:val="single" w:color="CCCCCC" w:sz="1" w:space="0"/>
              <w:left w:val="single" w:color="CCCCCC" w:sz="1" w:space="0"/>
              <w:bottom w:val="single" w:color="CCCCCC" w:sz="1" w:space="0"/>
              <w:right w:val="single" w:color="CCCCCC" w:sz="1" w:space="0"/>
            </w:tcBorders>
            <w:shd w:fill="FFFFFF" w:val="clear"/>
            <w:tcMar>
              <w:top w:type="dxa" w:w="100"/>
              <w:left w:type="dxa" w:w="150"/>
              <w:bottom w:type="dxa" w:w="100"/>
              <w:right w:type="dxa" w:w="150"/>
            </w:tcMar>
          </w:tcPr>
          <w:p>
            <w:pPr>
              <w:spacing w:after="40" w:before="40"/>
            </w:pPr>
            <w:r>
              <w:rPr>
                <w:rFonts w:ascii="Arial" w:cs="Arial" w:eastAsia="Arial" w:hAnsi="Arial"/>
                <w:color w:val="2C3E50"/>
                <w:sz w:val="20"/>
                <w:szCs w:val="20"/>
              </w:rPr>
              <w:t xml:space="preserve">Incluye: pago de servicios, actualizaciones críticas y soporte técnico.</w:t>
            </w:r>
          </w:p>
        </w:tc>
      </w:tr>
      <w:tr>
        <w:tc>
          <w:tcPr>
            <w:tcW w:type="dxa" w:w="4680"/>
            <w:tcBorders>
              <w:top w:val="single" w:color="CCCCCC" w:sz="1" w:space="0"/>
              <w:left w:val="single" w:color="CCCCCC" w:sz="1" w:space="0"/>
              <w:bottom w:val="single" w:color="CCCCCC" w:sz="1" w:space="0"/>
              <w:right w:val="single" w:color="CCCCCC" w:sz="1" w:space="0"/>
            </w:tcBorders>
            <w:shd w:fill="FFFFFF" w:val="clear"/>
            <w:tcMar>
              <w:top w:type="dxa" w:w="100"/>
              <w:left w:type="dxa" w:w="150"/>
              <w:bottom w:type="dxa" w:w="100"/>
              <w:right w:type="dxa" w:w="150"/>
            </w:tcMar>
          </w:tcPr>
          <w:p>
            <w:pPr>
              <w:spacing w:after="40" w:before="40"/>
            </w:pPr>
            <w:r>
              <w:rPr>
                <w:rFonts w:ascii="Arial" w:cs="Arial" w:eastAsia="Arial" w:hAnsi="Arial"/>
                <w:color w:val="2C3E50"/>
                <w:sz w:val="20"/>
                <w:szCs w:val="20"/>
              </w:rPr>
              <w:t xml:space="preserve">Cualquier reparación o ajuste técnico se cotiza como trabajo independiente.</w:t>
            </w:r>
          </w:p>
        </w:tc>
        <w:tc>
          <w:tcPr>
            <w:tcW w:type="dxa" w:w="4680"/>
            <w:tcBorders>
              <w:top w:val="single" w:color="CCCCCC" w:sz="1" w:space="0"/>
              <w:left w:val="single" w:color="CCCCCC" w:sz="1" w:space="0"/>
              <w:bottom w:val="single" w:color="CCCCCC" w:sz="1" w:space="0"/>
              <w:right w:val="single" w:color="CCCCCC" w:sz="1" w:space="0"/>
            </w:tcBorders>
            <w:shd w:fill="FFFFFF" w:val="clear"/>
            <w:tcMar>
              <w:top w:type="dxa" w:w="100"/>
              <w:left w:type="dxa" w:w="150"/>
              <w:bottom w:type="dxa" w:w="100"/>
              <w:right w:type="dxa" w:w="150"/>
            </w:tcMar>
          </w:tcPr>
          <w:p>
            <w:pPr>
              <w:spacing w:after="40" w:before="40"/>
            </w:pPr>
            <w:r>
              <w:rPr>
                <w:rFonts w:ascii="Arial" w:cs="Arial" w:eastAsia="Arial" w:hAnsi="Arial"/>
                <w:color w:val="2C3E50"/>
                <w:sz w:val="20"/>
                <w:szCs w:val="20"/>
              </w:rPr>
              <w:t xml:space="preserve">Seguimiento de errores y optimización continua del sistema.</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space="0"/>
              <w:left w:val="single" w:color="2E86C1" w:sz="6" w:space="0"/>
              <w:bottom w:val="single" w:color="2E86C1" w:sz="1" w:space="0"/>
              <w:right w:val="single" w:color="2E86C1" w:sz="1" w:space="0"/>
            </w:tcBorders>
            <w:shd w:fill="EBF5FB" w:val="clear"/>
            <w:tcMar>
              <w:top w:type="dxa" w:w="150"/>
              <w:left w:type="dxa" w:w="200"/>
              <w:bottom w:type="dxa" w:w="150"/>
              <w:right w:type="dxa" w:w="200"/>
            </w:tcMar>
          </w:tcPr>
          <w:p>
            <w:pPr>
              <w:spacing w:after="60" w:before="60"/>
            </w:pPr>
            <w:r>
              <w:rPr>
                <w:rFonts w:ascii="Arial" w:cs="Arial" w:eastAsia="Arial" w:hAnsi="Arial"/>
                <w:b/>
                <w:bCs/>
                <w:color w:val="2C3E50"/>
                <w:sz w:val="22"/>
                <w:szCs w:val="22"/>
              </w:rPr>
              <w:t xml:space="preserve">¿Cuál opción de mantenimiento prefiere? </w:t>
            </w:r>
            <w:r>
              <w:rPr>
                <w:rFonts w:ascii="Arial" w:cs="Arial" w:eastAsia="Arial" w:hAnsi="Arial"/>
                <w:color w:val="2C3E50"/>
                <w:sz w:val="22"/>
                <w:szCs w:val="22"/>
              </w:rPr>
              <w:t xml:space="preserve">Le recomendamos la Opción 2 para garantizar la continuidad operativa sin preocupaciones técnicas.</w:t>
            </w:r>
          </w:p>
        </w:tc>
      </w:tr>
    </w:tbl>
    <w:p>
      <w:pPr>
        <w:spacing w:after="0" w:before="200"/>
      </w:pPr>
    </w:p>
    <w:p>
      <w:pPr>
        <w:spacing w:after="120" w:before="400"/>
      </w:pPr>
      <w:r>
        <w:rPr>
          <w:rFonts w:ascii="Arial" w:cs="Arial" w:eastAsia="Arial" w:hAnsi="Arial"/>
          <w:b/>
          <w:bCs/>
          <w:color w:val="2E86C1"/>
          <w:sz w:val="30"/>
          <w:szCs w:val="30"/>
        </w:rPr>
        <w:t xml:space="preserve">5. </w:t>
      </w:r>
      <w:r>
        <w:rPr>
          <w:rFonts w:ascii="Arial" w:cs="Arial" w:eastAsia="Arial" w:hAnsi="Arial"/>
          <w:b/>
          <w:bCs/>
          <w:color w:val="1B4F72"/>
          <w:sz w:val="30"/>
          <w:szCs w:val="30"/>
        </w:rPr>
        <w:t xml:space="preserve">Sistema de Notificaciones</w:t>
      </w:r>
    </w:p>
    <w:p>
      <w:pPr>
        <w:pBdr>
          <w:bottom w:val="single" w:color="2E86C1" w:sz="4" w:space="1"/>
        </w:pBdr>
        <w:spacing w:after="100" w:before="100"/>
      </w:pPr>
    </w:p>
    <w:p>
      <w:pPr>
        <w:spacing w:after="0" w:before="80"/>
      </w:pPr>
    </w:p>
    <w:p>
      <w:pPr>
        <w:spacing w:after="80" w:before="60"/>
      </w:pPr>
      <w:r>
        <w:rPr>
          <w:rFonts w:ascii="Arial" w:cs="Arial" w:eastAsia="Arial" w:hAnsi="Arial"/>
          <w:b w:val="false"/>
          <w:bCs w:val="false"/>
          <w:color w:val="2C3E50"/>
          <w:sz w:val="22"/>
          <w:szCs w:val="22"/>
        </w:rPr>
        <w:t xml:space="preserve">Se han evaluado dos canales de comunicación. Proponemos la siguiente implementación:</w:t>
      </w:r>
    </w:p>
    <w:p>
      <w:pPr>
        <w:spacing w:after="0" w:before="80"/>
      </w:pPr>
    </w:p>
    <w:p>
      <w:pPr>
        <w:spacing w:after="60" w:before="100"/>
      </w:pPr>
      <w:r>
        <w:rPr>
          <w:rFonts w:ascii="Arial" w:cs="Arial" w:eastAsia="Arial" w:hAnsi="Arial"/>
          <w:b/>
          <w:bCs/>
          <w:color w:val="2E86C1"/>
          <w:sz w:val="24"/>
          <w:szCs w:val="24"/>
        </w:rPr>
        <w:t xml:space="preserve">Opción 1 — Email con Resend (Recomendado)</w:t>
      </w:r>
    </w:p>
    <w:p>
      <w:pPr>
        <w:pStyle w:val="ListParagraph"/>
        <w:numPr>
          <w:ilvl w:val="0"/>
          <w:numId w:val="7"/>
        </w:numPr>
        <w:spacing w:after="40" w:before="40"/>
      </w:pPr>
      <w:r>
        <w:rPr>
          <w:rFonts w:ascii="Arial" w:cs="Arial" w:eastAsia="Arial" w:hAnsi="Arial"/>
          <w:color w:val="2C3E50"/>
          <w:sz w:val="22"/>
          <w:szCs w:val="22"/>
        </w:rPr>
        <w:t xml:space="preserve">Vinculado al correo de registro de cada taller.</w:t>
      </w:r>
    </w:p>
    <w:p>
      <w:pPr>
        <w:pStyle w:val="ListParagraph"/>
        <w:numPr>
          <w:ilvl w:val="0"/>
          <w:numId w:val="7"/>
        </w:numPr>
        <w:spacing w:after="40" w:before="40"/>
      </w:pPr>
      <w:r>
        <w:rPr>
          <w:rFonts w:ascii="Arial" w:cs="Arial" w:eastAsia="Arial" w:hAnsi="Arial"/>
          <w:color w:val="2C3E50"/>
          <w:sz w:val="22"/>
          <w:szCs w:val="22"/>
        </w:rPr>
        <w:t xml:space="preserve">Formal, documentado y llega a ambas partes (taller y vendedor).</w:t>
      </w:r>
    </w:p>
    <w:p>
      <w:pPr>
        <w:pStyle w:val="ListParagraph"/>
        <w:numPr>
          <w:ilvl w:val="0"/>
          <w:numId w:val="7"/>
        </w:numPr>
        <w:spacing w:after="40" w:before="40"/>
      </w:pPr>
      <w:r>
        <w:rPr>
          <w:rFonts w:ascii="Arial" w:cs="Arial" w:eastAsia="Arial" w:hAnsi="Arial"/>
          <w:color w:val="2C3E50"/>
          <w:sz w:val="22"/>
          <w:szCs w:val="22"/>
        </w:rPr>
        <w:t xml:space="preserve">Asegura trazabilidad: toda la información del pedido queda registrada por escrito.</w:t>
      </w:r>
    </w:p>
    <w:p>
      <w:pPr>
        <w:spacing w:after="0" w:before="80"/>
      </w:pPr>
    </w:p>
    <w:p>
      <w:pPr>
        <w:spacing w:after="60" w:before="100"/>
      </w:pPr>
      <w:r>
        <w:rPr>
          <w:rFonts w:ascii="Arial" w:cs="Arial" w:eastAsia="Arial" w:hAnsi="Arial"/>
          <w:b/>
          <w:bCs/>
          <w:color w:val="1B4F72"/>
          <w:sz w:val="24"/>
          <w:szCs w:val="24"/>
        </w:rPr>
        <w:t xml:space="preserve">Opción 2 — Telegram (Solo uso interno)</w:t>
      </w:r>
    </w:p>
    <w:p>
      <w:pPr>
        <w:pStyle w:val="ListParagraph"/>
        <w:numPr>
          <w:ilvl w:val="0"/>
          <w:numId w:val="7"/>
        </w:numPr>
        <w:spacing w:after="40" w:before="40"/>
      </w:pPr>
      <w:r>
        <w:rPr>
          <w:rFonts w:ascii="Arial" w:cs="Arial" w:eastAsia="Arial" w:hAnsi="Arial"/>
          <w:color w:val="2C3E50"/>
          <w:sz w:val="22"/>
          <w:szCs w:val="22"/>
        </w:rPr>
        <w:t xml:space="preserve">Avisos rápidos mediante flujo n8n para Juan y los vendedores.</w:t>
      </w:r>
    </w:p>
    <w:p>
      <w:pPr>
        <w:spacing w:after="60" w:before="60"/>
      </w:pPr>
      <w:r>
        <w:rPr>
          <w:rFonts w:ascii="Arial" w:cs="Arial" w:eastAsia="Arial" w:hAnsi="Arial"/>
          <w:b/>
          <w:bCs/>
          <w:color w:val="2C3E50"/>
          <w:sz w:val="22"/>
          <w:szCs w:val="22"/>
        </w:rPr>
        <w:t xml:space="preserve">Limitación: </w:t>
      </w:r>
      <w:r>
        <w:rPr>
          <w:rFonts w:ascii="Arial" w:cs="Arial" w:eastAsia="Arial" w:hAnsi="Arial"/>
          <w:color w:val="2C3E50"/>
          <w:sz w:val="22"/>
          <w:szCs w:val="22"/>
        </w:rPr>
        <w:t xml:space="preserve">Solo para uso interno. Obligar al taller a instalar Telegram puede ser una barrera de adopción.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space="0"/>
              <w:left w:val="single" w:color="2E86C1" w:sz="6" w:space="0"/>
              <w:bottom w:val="single" w:color="2E86C1" w:sz="1" w:space="0"/>
              <w:right w:val="single" w:color="2E86C1" w:sz="1" w:space="0"/>
            </w:tcBorders>
            <w:shd w:fill="EBF5FB" w:val="clear"/>
            <w:tcMar>
              <w:top w:type="dxa" w:w="150"/>
              <w:left w:type="dxa" w:w="200"/>
              <w:bottom w:type="dxa" w:w="150"/>
              <w:right w:type="dxa" w:w="200"/>
            </w:tcMar>
          </w:tcPr>
          <w:p>
            <w:pPr>
              <w:spacing w:after="60" w:before="60"/>
            </w:pPr>
            <w:r>
              <w:rPr>
                <w:rFonts w:ascii="Arial" w:cs="Arial" w:eastAsia="Arial" w:hAnsi="Arial"/>
                <w:b/>
                <w:bCs/>
                <w:color w:val="2C3E50"/>
                <w:sz w:val="22"/>
                <w:szCs w:val="22"/>
              </w:rPr>
              <w:t xml:space="preserve">¿Está de acuerdo con Email como canal principal? </w:t>
            </w:r>
            <w:r>
              <w:rPr>
                <w:rFonts w:ascii="Arial" w:cs="Arial" w:eastAsia="Arial" w:hAnsi="Arial"/>
                <w:color w:val="2C3E50"/>
                <w:sz w:val="22"/>
                <w:szCs w:val="22"/>
              </w:rPr>
              <w:t xml:space="preserve">¿Desea también activar las notificaciones internas por Telegram para Juan y el equipo de vendedores?</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4F72" w:val="clear"/>
            <w:tcMar>
              <w:top w:type="dxa" w:w="200"/>
              <w:left w:type="dxa" w:w="240"/>
              <w:bottom w:type="dxa" w:w="200"/>
              <w:right w:type="dxa" w:w="240"/>
            </w:tcMar>
          </w:tcPr>
          <w:p>
            <w:pPr>
              <w:spacing w:after="40" w:before="40"/>
            </w:pPr>
            <w:r>
              <w:rPr>
                <w:rFonts w:ascii="Arial" w:cs="Arial" w:eastAsia="Arial" w:hAnsi="Arial"/>
                <w:b/>
                <w:bCs/>
                <w:color w:val="FFFFFF"/>
                <w:sz w:val="28"/>
                <w:szCs w:val="28"/>
              </w:rPr>
              <w:t xml:space="preserve">Próximos Pasos</w:t>
            </w:r>
          </w:p>
          <w:p>
            <w:pPr>
              <w:spacing w:after="40" w:before="40"/>
            </w:pPr>
            <w:r>
              <w:rPr>
                <w:rFonts w:ascii="Arial" w:cs="Arial" w:eastAsia="Arial" w:hAnsi="Arial"/>
                <w:color w:val="BDC3C7"/>
                <w:sz w:val="20"/>
                <w:szCs w:val="20"/>
              </w:rPr>
              <w:t xml:space="preserve">Una vez confirmados los puntos de este documento, procederemos con la configuración final del sistema.</w:t>
            </w:r>
          </w:p>
        </w:tc>
      </w:tr>
    </w:tbl>
    <w:p>
      <w:pPr>
        <w:spacing w:after="0" w:before="100"/>
      </w:pPr>
    </w:p>
    <w:p>
      <w:pPr>
        <w:spacing w:after="40" w:before="80"/>
      </w:pPr>
      <w:r>
        <w:rPr>
          <w:rFonts w:ascii="Arial" w:cs="Arial" w:eastAsia="Arial" w:hAnsi="Arial"/>
          <w:b w:val="false"/>
          <w:bCs w:val="false"/>
          <w:color w:val="2C3E50"/>
          <w:sz w:val="22"/>
          <w:szCs w:val="22"/>
        </w:rPr>
        <w:t xml:space="preserve">Este documento es un avance para validación. Ante cualquier consulta o ajuste, estamos disponibles para coordinarlo en la próxima reunión.</w:t>
      </w:r>
    </w:p>
    <w:p>
      <w:pPr>
        <w:spacing w:after="0" w:before="40"/>
      </w:pPr>
      <w:r>
        <w:rPr>
          <w:rFonts w:ascii="Arial" w:cs="Arial" w:eastAsia="Arial" w:hAnsi="Arial"/>
          <w:b/>
          <w:bCs/>
          <w:color w:val="2E86C1"/>
          <w:sz w:val="20"/>
          <w:szCs w:val="20"/>
        </w:rPr>
        <w:t xml:space="preserve">ManIAco — fransanmartin.ies@gmail.com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6"/>
        <w:szCs w:val="16"/>
      </w:rPr>
      <w:t xml:space="preserve">Propuesta Comercial — Portal B2B Juan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80"/>
    </w:pPr>
    <w:r>
      <w:rPr>
        <w:rFonts w:ascii="Arial" w:cs="Arial" w:eastAsia="Arial" w:hAnsi="Arial"/>
        <w:b/>
        <w:bCs/>
        <w:color w:val="1B4F72"/>
        <w:sz w:val="18"/>
        <w:szCs w:val="18"/>
      </w:rPr>
      <w:t xml:space="preserve">ManIAco</w:t>
    </w:r>
    <w:r>
      <w:rPr>
        <w:rFonts w:ascii="Arial" w:cs="Arial" w:eastAsia="Arial" w:hAnsi="Arial"/>
        <w:color w:val="2E86C1"/>
        <w:sz w:val="16"/>
        <w:szCs w:val="16"/>
      </w:rPr>
      <w:t xml:space="preserve">  —  Consultoría en Automatización y Madurez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bullet"/>
      <w:lvlText w:val="•"/>
      <w:lvlJc w:val="left"/>
      <w:pPr>
        <w:ind w:left="640" w:hanging="320"/>
      </w:pPr>
    </w:lvl>
  </w:abstractNum>
  <w:abstractNum w:abstractNumId="5" w15:restartNumberingAfterBreak="0">
    <w:multiLevelType w:val="hybridMultilevel"/>
    <w:lvl w:ilvl="0" w15:tentative="1">
      <w:start w:val="1"/>
      <w:numFmt w:val="bullet"/>
      <w:lvlText w:val="•"/>
      <w:lvlJc w:val="left"/>
      <w:pPr>
        <w:ind w:left="640" w:hanging="320"/>
      </w:pPr>
    </w:lvl>
  </w:abstractNum>
  <w:abstractNum w:abstractNumId="6" w15:restartNumberingAfterBreak="0">
    <w:multiLevelType w:val="hybridMultilevel"/>
    <w:lvl w:ilvl="0" w15:tentative="1">
      <w:start w:val="1"/>
      <w:numFmt w:val="bullet"/>
      <w:lvlText w:val="•"/>
      <w:lvlJc w:val="left"/>
      <w:pPr>
        <w:ind w:left="640" w:hanging="320"/>
      </w:pPr>
    </w:lvl>
  </w:abstractNum>
  <w:abstractNum w:abstractNumId="7" w15:restartNumberingAfterBreak="0">
    <w:multiLevelType w:val="hybridMultilevel"/>
    <w:lvl w:ilvl="0" w15:tentative="1">
      <w:start w:val="1"/>
      <w:numFmt w:val="decimal"/>
      <w:lvlText w:val="%1."/>
      <w:lvlJc w:val="left"/>
      <w:pPr>
        <w:ind w:left="640" w:hanging="320"/>
      </w:pPr>
    </w:lvl>
  </w:abstractNum>
  <w:abstractNum w:abstractNumId="8"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2026-04-22T21:47:06.702Z</dcterms:created>
  <dcterms:modified xsi:type="dcterms:W3CDTF">2026-04-22T21:47:06.702Z</dcterms:modified>
</cp:coreProperties>
</file>

<file path=docProps/custom.xml><?xml version="1.0" encoding="utf-8"?>
<Properties xmlns="http://schemas.openxmlformats.org/officeDocument/2006/custom-properties" xmlns:vt="http://schemas.openxmlformats.org/officeDocument/2006/docPropsVTypes"/>
</file>