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60" w:before="0" w:lineRule="auto"/>
        <w:ind w:right="2020"/>
        <w:rPr>
          <w:rFonts w:ascii="Avenir" w:cs="Avenir" w:eastAsia="Avenir" w:hAnsi="Avenir"/>
          <w:b w:val="0"/>
          <w:color w:val="434343"/>
          <w:sz w:val="50"/>
          <w:szCs w:val="50"/>
        </w:rPr>
      </w:pPr>
      <w:bookmarkStart w:colFirst="0" w:colLast="0" w:name="_wipyd6ai0ksk" w:id="0"/>
      <w:bookmarkEnd w:id="0"/>
      <w:r w:rsidDel="00000000" w:rsidR="00000000" w:rsidRPr="00000000">
        <w:rPr>
          <w:rFonts w:ascii="Avenir" w:cs="Avenir" w:eastAsia="Avenir" w:hAnsi="Avenir"/>
          <w:b w:val="0"/>
          <w:color w:val="434343"/>
          <w:sz w:val="50"/>
          <w:szCs w:val="50"/>
          <w:rtl w:val="0"/>
        </w:rPr>
        <w:t xml:space="preserve">Real Estates in Connecticut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before="0" w:lineRule="auto"/>
        <w:ind w:right="2020"/>
        <w:rPr>
          <w:rFonts w:ascii="Avenir" w:cs="Avenir" w:eastAsia="Avenir" w:hAnsi="Avenir"/>
          <w:color w:val="434343"/>
        </w:rPr>
      </w:pPr>
      <w:r w:rsidDel="00000000" w:rsidR="00000000" w:rsidRPr="00000000">
        <w:rPr>
          <w:rFonts w:ascii="Avenir" w:cs="Avenir" w:eastAsia="Avenir" w:hAnsi="Avenir"/>
          <w:color w:val="434343"/>
          <w:rtl w:val="0"/>
        </w:rPr>
        <w:t xml:space="preserve">Data Curation</w:t>
      </w:r>
      <w:r w:rsidDel="00000000" w:rsidR="00000000" w:rsidRPr="00000000">
        <w:rPr>
          <w:rFonts w:ascii="Avenir" w:cs="Avenir" w:eastAsia="Avenir" w:hAnsi="Avenir"/>
          <w:color w:val="434343"/>
          <w:rtl w:val="0"/>
        </w:rPr>
        <w:t xml:space="preserve"> by Anonymous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jc w:val="both"/>
        <w:rPr>
          <w:rFonts w:ascii="Avenir" w:cs="Avenir" w:eastAsia="Avenir" w:hAnsi="Avenir"/>
          <w:sz w:val="32"/>
          <w:szCs w:val="32"/>
        </w:rPr>
      </w:pPr>
      <w:bookmarkStart w:colFirst="0" w:colLast="0" w:name="_pgoc3q5zhuvv" w:id="1"/>
      <w:bookmarkEnd w:id="1"/>
      <w:r w:rsidDel="00000000" w:rsidR="00000000" w:rsidRPr="00000000">
        <w:rPr>
          <w:rFonts w:ascii="Avenir" w:cs="Avenir" w:eastAsia="Avenir" w:hAnsi="Avenir"/>
          <w:color w:val="434343"/>
          <w:sz w:val="32"/>
          <w:szCs w:val="32"/>
          <w:rtl w:val="0"/>
        </w:rPr>
        <w:t xml:space="preserve">General Dataset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venir" w:cs="Avenir" w:eastAsia="Avenir" w:hAnsi="Avenir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File Name: </w:t>
        <w:tab/>
        <w:tab/>
      </w:r>
      <w:r w:rsidDel="00000000" w:rsidR="00000000" w:rsidRPr="00000000">
        <w:rPr>
          <w:rFonts w:ascii="Avenir" w:cs="Avenir" w:eastAsia="Avenir" w:hAnsi="Avenir"/>
          <w:rtl w:val="0"/>
        </w:rPr>
        <w:t xml:space="preserve">Real_Estate_Sales_2001-2020_GL.csv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2160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Description:</w:t>
        <w:tab/>
      </w:r>
      <w:r w:rsidDel="00000000" w:rsidR="00000000" w:rsidRPr="00000000">
        <w:rPr>
          <w:rFonts w:ascii="Avenir" w:cs="Avenir" w:eastAsia="Avenir" w:hAnsi="Avenir"/>
          <w:rtl w:val="0"/>
        </w:rPr>
        <w:t xml:space="preserve">Property Sales, Assessments, and Trends in Connecticut 2001-2020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Dataset Details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: </w:t>
        <w:tab/>
        <w:t xml:space="preserve">997213 Rows &amp; 14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Size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: </w:t>
        <w:tab/>
        <w:tab/>
        <w:tab/>
        <w:t xml:space="preserve">107,807KB  ( 105MB 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Source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: </w:t>
        <w:tab/>
        <w:tab/>
        <w:t xml:space="preserve">Kaggle - </w:t>
      </w:r>
      <w:hyperlink r:id="rId6">
        <w:r w:rsidDel="00000000" w:rsidR="00000000" w:rsidRPr="00000000">
          <w:rPr>
            <w:rFonts w:ascii="Avenir" w:cs="Avenir" w:eastAsia="Avenir" w:hAnsi="Avenir"/>
            <w:color w:val="1155cc"/>
            <w:u w:val="single"/>
            <w:rtl w:val="0"/>
          </w:rPr>
          <w:t xml:space="preserve">Dataset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jc w:val="both"/>
        <w:rPr>
          <w:rFonts w:ascii="Avenir" w:cs="Avenir" w:eastAsia="Avenir" w:hAnsi="Avenir"/>
          <w:color w:val="434343"/>
          <w:sz w:val="32"/>
          <w:szCs w:val="32"/>
        </w:rPr>
      </w:pPr>
      <w:bookmarkStart w:colFirst="0" w:colLast="0" w:name="_bhszyl9cztdv" w:id="2"/>
      <w:bookmarkEnd w:id="2"/>
      <w:r w:rsidDel="00000000" w:rsidR="00000000" w:rsidRPr="00000000">
        <w:rPr>
          <w:rFonts w:ascii="Avenir" w:cs="Avenir" w:eastAsia="Avenir" w:hAnsi="Avenir"/>
          <w:color w:val="434343"/>
          <w:sz w:val="32"/>
          <w:szCs w:val="32"/>
          <w:rtl w:val="0"/>
        </w:rPr>
        <w:t xml:space="preserve">Data Profile</w:t>
      </w:r>
      <w:r w:rsidDel="00000000" w:rsidR="00000000" w:rsidRPr="00000000">
        <w:rPr>
          <w:rFonts w:ascii="Avenir" w:cs="Avenir" w:eastAsia="Avenir" w:hAnsi="Avenir"/>
          <w:color w:val="434343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Apply Excel filter to the dataset.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Examine each attribute's unique value for inconsistency.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Notable Features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169 Unique Towns Names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15 Unique Years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Property Type - Residential, Single Family, Apartments, Condo, Four Family, Three Family, Two Family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Residential Type - Single Family, Condo, Two Family, Three Family, Four Family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Assessor Remarks - Contain property sales reasoning such as Family Sales, Foreclosure, Will, Zoning, Plottage, Personal Property Exchange, etc.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Recorded Inconsistency: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Address holding numerical, date, and blank values.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Property Type holding blank values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Residential Type holding blank 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jc w:val="both"/>
        <w:rPr>
          <w:rFonts w:ascii="Avenir" w:cs="Avenir" w:eastAsia="Avenir" w:hAnsi="Avenir"/>
          <w:color w:val="434343"/>
          <w:sz w:val="32"/>
          <w:szCs w:val="32"/>
        </w:rPr>
      </w:pPr>
      <w:bookmarkStart w:colFirst="0" w:colLast="0" w:name="_ljys647k8hj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76" w:lineRule="auto"/>
        <w:jc w:val="both"/>
        <w:rPr>
          <w:rFonts w:ascii="Avenir" w:cs="Avenir" w:eastAsia="Avenir" w:hAnsi="Avenir"/>
          <w:b w:val="1"/>
        </w:rPr>
      </w:pPr>
      <w:bookmarkStart w:colFirst="0" w:colLast="0" w:name="_5a72fik5gz0v" w:id="4"/>
      <w:bookmarkEnd w:id="4"/>
      <w:r w:rsidDel="00000000" w:rsidR="00000000" w:rsidRPr="00000000">
        <w:rPr>
          <w:rFonts w:ascii="Avenir" w:cs="Avenir" w:eastAsia="Avenir" w:hAnsi="Avenir"/>
          <w:color w:val="434343"/>
          <w:sz w:val="32"/>
          <w:szCs w:val="32"/>
          <w:rtl w:val="0"/>
        </w:rPr>
        <w:t xml:space="preserve">Data Wrangling: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Sorted Address attribute to isolate the blank, numerical and date value.  The record is removed and inserted into the “Removed” worksheet.  Total 52 records were removed.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Feature Engineered “Property Type Adjusted” column, substitute any blank value with “Not Listed”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Feature Engineered “Residential Type Adjusted” column, substitute any blank value with “Not Listed”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Feature Engineered “Year Recorded” column, extracted the year from the “Date Recorded” attribute.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Feature Engineered “Sales Bucket” column, segregate “Sales Amount” attribute into generic price range bins.  There are 5 bins: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0 - 100000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100k - 200k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200k - 500k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500k - 1M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1M+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Feature Engineered “Correct Bins” column, segregate “Sales Amount” attribute into specific price range bins.  There are 9 bins: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0 - 100000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100k - 200k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200k - 300k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300k - 400k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400k - 500k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500k - 600k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600k - 700k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700k - 800k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1M+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Filter “Property Type” and “Residential Type” for any records that contain specific Residential Features - Residential, Single Family, Apartments, Condo, Four Family, Three Family, Two Family.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Isolate Residential records and place it in a new worksheet “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Residential Datasets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”.  609,328 records were isolated.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venir" w:cs="Avenir" w:eastAsia="Avenir" w:hAnsi="Aveni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color w:val="434343"/>
          <w:sz w:val="32"/>
          <w:szCs w:val="32"/>
          <w:rtl w:val="0"/>
        </w:rPr>
        <w:t xml:space="preserve">Data Table Schema: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15"/>
        <w:gridCol w:w="1560"/>
        <w:gridCol w:w="5075"/>
        <w:tblGridChange w:id="0">
          <w:tblGrid>
            <w:gridCol w:w="2715"/>
            <w:gridCol w:w="1560"/>
            <w:gridCol w:w="5075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Serial Number</w:t>
            </w:r>
          </w:p>
        </w:tc>
        <w:tc>
          <w:tcPr>
            <w:tcBorders>
              <w:top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 unique identifier for each record in the dataset.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List_Year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grand list year in which the sale was recorded.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sz w:val="20"/>
                <w:szCs w:val="20"/>
                <w:rtl w:val="0"/>
              </w:rPr>
              <w:t xml:space="preserve">Date_Recorded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date when the sale was recorded.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sz w:val="20"/>
                <w:szCs w:val="20"/>
                <w:rtl w:val="0"/>
              </w:rPr>
              <w:t xml:space="preserve">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town where the property is located.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address of the property.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Assessed_Value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assessed value of the property.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Sale_Amount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sales price of the property.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Sales_Ratio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sales ratio of the property.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Property_Type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type of the property (residential, apartment, commercial, industrial, or vacant land).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Residential_Type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type of residential property (if applicable).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Non_Use_Code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non-use code associated with the property (if applicable).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Assessor_Remarks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Remarks or comments provided by the assessor (if available).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OPM_Remarks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Remarks or comments provided by the Office of Policy and Management (if available).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The location of the property (if available).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tkarshx27/real-estate-sales-2001-2020-gl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