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Pineapple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Pineapple was an exotic fruit not accessible to everyone due to its scarcity and high cost. When it arrived in America, one pineapple could cost as much as $8000. It was such a lavish fruit that people would rent it for a day just to show it off.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Piano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Around 1700s when the piano was invented, it was considered a luxury item because of how expensive it was. The piano was mainly owned by royalties like kings, expressed as a status symbol and beyond the reach of most people.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Hats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During the 1600s, hats rose as a fashion icon in the Western Europe for both men and women. Quickly becoming a popular trend among the population.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Dogs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Although more and more dogs were becoming domesticated, there presence became a symbol of status in art. Royalties and well off individuals kept hunting dogs that only they could feed and often gifted to loved ones.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Collars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Keeping a clean pearly white collar and cuffs were a status symbol as it showed that one could afford changing new clothes regularly since cleaning was a tedious process back then that damaged the clothes and thus no wealthy person would let his/her portrait lack collars or cuffs.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Tulips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Flowers that became so popular in Holland that it nearly bankrupted the country. It was used as a sign of wealth by the merchants and traders who surrounded their estates by bright large gardens of tulips. it took nearly 7 years for a bulb to flower making them extremely costly.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Mirror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Due to the immense amount of breakage in production, mirrors were very expensive. They were mainly used by the kings and courtiers as a way to measure themselves against the existing fashion and beauty standards. Along with being a symbol of power and self-confidence.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Halo/Wings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Used as a way to represent deceased children (or Cherub)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Books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Became increasingly common within societies as the reading itself shifted from only a number of people with academic or scholarly background to all classes of society.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Curtains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Had a more practical use, to ensure privacy, separation of a bigger hall or keeping the cold out.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