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幻游纪 合作备忘录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2026 年 9 月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甲方（委托方）：____________________　联系人：__________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乙方（服务方）：杜炫明（Franklin Du）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乙方为甲方开发并维护「幻游纪」AI 换脸文旅电商应用（第一阶段为扫码打开的手机网页版 H5，资质到位后可迁移为微信小程序，以下简称「本软件」），合作期 6 个月，自签署日起算。双方就交付时间、付款与违约赔偿约定如下：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一、交付时间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10 月 1 日前：交付基础商用版本（手机网页版，扫二维码打开）——换脸核心链路（选模板 → 传照片 → 生成 → 预览）、付费生成（微信内打开用微信支付；浏览器内打开可用支付宝）、视频保存与分享，可支撑几十名用户使用，达到基础商用标准。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2 个月末（约 11 月上旬）：稳定性与并发打磨，可支撑几百名用户使用；文旅页与基础运营后台完善；甲方资质到位后可迁移为微信小程序。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个月起：进入维护期，负责维护、修正与小迭代。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为保证 10 月 1 日节点，甲方须于 9 月 15 日前完成：阿里云账号（含子账号）与已备案域名、认证服务号与微信支付商户号、万相接口开通与并发配额、不少于 10 条样板视频。上述事项延误的，节点相应顺延。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二、费用与付款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费用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开发月（第 1–2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6,000 元/月 × 2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10 月 1 日前交付基础商用版（手机网页版，扫码打开）：换脸核心功能、付费、下载，支撑几十名用户使用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维护月（第 3–6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3,000 元/月 × 4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维护、修正、小迭代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6 个月合计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24,000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不含税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签约当日支付 12,000 元（前两个开发月）。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个月起，每月 1 日前支付当月维护费 3,000 元。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费用不含税；阿里云、微信等平台费用及商用后的接口费由甲方承担，上线前内测接口费由乙方承担（封顶 1,000 元）。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三、违约责任与赔偿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乙方延期：因乙方自身原因，交付节点逾期超过 7 日的，每逾期 1 日按该阶段费用的 1% 向甲方支付违约金，累计不超过该阶段费用的 20%。因甲方配合事项延误、第三方平台故障、政策变化或不可抗力导致的延期不计。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甲方保证责任：因甲方提供的素材、样板视频版权、人脸信息处理、内容合规或经营资质问题引发的第三方索赔、平台处罚、监管处罚或诉讼，由甲方独自承担；乙方因此遭受损失的，甲方应予赔偿。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责任上限：乙方对甲方的全部赔偿责任以乙方实际已收取的费用为限；不承担利润、商誉、数据、流量等间接损失。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免责：阿里云、微信等第三方平台的故障、接口限制、配额不足、规则变化，以及不可抗力，不构成任何一方违约。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四、其他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本软件源代码归甲方所有，自乙方写入第一行代码起代码仓库即在甲方名下；不含甲方业务数据的通用技术组件，乙方保留复用权。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任一方提前 15 日书面通知可终止；已付未服务部分按天折算退还，已完成的开发月费用不退；终止后 5 个工作日内乙方移交代码与账号权限。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双方对彼此的商业信息与用户数据负保密义务。争议协商解决，协商不成提交乙方住所地人民法院。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本备忘录一式两份，电子签署及扫描件与原件同等有效；未尽事宜以双方书面（含微信文字）确认为准。</w:t>
      </w:r>
    </w:p>
    <w:p>
      <w:pPr>
        <w:spacing w:after="300" w:before="6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甲方（盖章/签字）：____________________　日期：__________</w:t>
      </w:r>
    </w:p>
    <w:p>
      <w:pPr>
        <w:spacing w:after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乙方（签字）：____________________　日期：__________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2026-09-07T04:29:20.214Z</dcterms:created>
  <dcterms:modified xsi:type="dcterms:W3CDTF">2026-09-07T04:29:20.214Z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