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Microsoft YaHei" w:cs="Microsoft YaHei" w:eastAsia="Microsoft YaHei" w:hAnsi="Microsoft YaHei"/>
          <w:b/>
          <w:bCs/>
          <w:sz w:val="32"/>
          <w:szCs w:val="32"/>
        </w:rPr>
        <w:t xml:space="preserve">幻游纪 · 报价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2026 年 9 月 7 日 · 报价方：杜炫明 Franklin Du · 有效期至 2026 年 9 月 14 日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一、费用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16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费用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2F2F2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开发月（第 1–2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6,000 元/月 × 2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10 月 1 日前交付基础商用版（手机网页版，扫码打开）：换脸核心功能、付费、下载，支撑几十名用户使用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迭代月（第 3–6 个月）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3,000 元/月 × 4 = 12,000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迭代、修正与维护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6 个月合计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9"/>
                <w:szCs w:val="19"/>
              </w:rPr>
              <w:t xml:space="preserve">24,000 元</w:t>
            </w:r>
          </w:p>
        </w:tc>
        <w:tc>
          <w:tcPr>
            <w:tcW w:type="dxa" w:w="416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9"/>
                <w:szCs w:val="19"/>
              </w:rPr>
              <w:t xml:space="preserve">不含税</w:t>
            </w:r>
          </w:p>
        </w:tc>
      </w:tr>
    </w:tbl>
    <w:p>
      <w:pPr>
        <w:spacing w:after="120"/>
      </w:pP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二、付款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签约当日支付 12,000 元（前两个开发月）。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个月起，每月 7 日前支付当月迭代费 3,000 元。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费用不含税；阿里云、微信等平台费用及商用后的接口费由贵方承担，上线前内测接口费由我承担（封顶 1,000 元）。</w:t>
      </w:r>
    </w:p>
    <w:p>
      <w:pPr>
        <w:pStyle w:val="Heading2"/>
        <w:spacing w:after="100" w:before="280"/>
      </w:pPr>
      <w:r>
        <w:rPr>
          <w:rFonts w:ascii="Microsoft YaHei" w:cs="Microsoft YaHei" w:eastAsia="Microsoft YaHei" w:hAnsi="Microsoft YaHei"/>
          <w:b/>
          <w:bCs/>
          <w:sz w:val="24"/>
          <w:szCs w:val="24"/>
        </w:rPr>
        <w:t xml:space="preserve">三、交付时间（大概）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10 月 1 日前：交付基础商用版本（手机网页版，扫二维码打开）——换脸核心链路（选模板 → 传照片 → 生成 → 预览）、付费生成（微信内打开用微信支付；浏览器内打开可用支付宝）、视频保存与分享，可支撑几十名用户使用，达到基础商用标准。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2 个月末（约 11 月上旬）：稳定性与并发打磨，可支撑几百名用户使用；文旅页与基础运营后台完善；贵方资质到位后可迁移为微信小程序。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 3 个月起：进入迭代期，负责迭代、修正与维护。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为保证 10 月 1 日节点，贵方须于 9 月 15 日前完成：阿里云账号（含子账号）与已备案域名、认证服务号与微信支付商户号、万相接口开通与并发配额、不少于 10 条样板视频。上述事项延误的，节点相应顺延。</w:t>
      </w:r>
    </w:p>
    <w:p>
      <w:pPr>
        <w:spacing w:after="200"/>
      </w:pPr>
      <w:r>
        <w:rPr>
          <w:rFonts w:ascii="Microsoft YaHei" w:cs="Microsoft YaHei" w:eastAsia="Microsoft YaHei" w:hAnsi="Microsoft YaHei"/>
          <w:color w:val="666666"/>
          <w:sz w:val="19"/>
          <w:szCs w:val="19"/>
        </w:rPr>
        <w:t xml:space="preserve">代码资产归贵方，从写第一行起代码仓库即在贵方名下。确定后据此签订《合作备忘录》。</w:t>
      </w:r>
    </w:p>
    <w:sectPr>
      <w:pgSz w:w="11906" w:h="16838" w:orient="portrait"/>
      <w:pgMar w:top="1300" w:right="1400" w:bottom="13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2026-09-07T04:32:45.587Z</dcterms:created>
  <dcterms:modified xsi:type="dcterms:W3CDTF">2026-09-07T04:32:45.594Z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