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幻游纪 合作备忘录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草稿 · 2026 年 9 月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甲方（委托方）：____________________　联系人：__________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乙方（服务方）：杜炫明（Franklin Du）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乙方为甲方开发并维护「幻游纪」AI 换脸文旅电商应用（第一阶段为扫码打开的手机网页版 H5，资质到位后可迁移为微信小程序，以下简称「本软件」），合作期 6 个月，自签署日起算。双方就交付时间、付款与违约赔偿约定如下：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一、交付时间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10 月 1 日前：交付基础商用版本（手机网页版，扫二维码打开）——换脸核心链路（选模板 → 传照片 → 生成 → 预览）、付费生成（微信内打开用微信支付；浏览器内打开可用支付宝）、视频保存与分享，可支撑几十名用户使用，达到基础商用标准。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2 个月末（约 11 月上旬）：稳定性与并发打磨，可支撑几百名用户使用；文旅页与基础运营后台完善；贵方资质到位后可迁移为微信小程序。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个月起：进入维护期，负责维护、修正与小迭代。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贵方配合事项（阿里云账号与已备案域名、样板视频、微信支付商户号与认证服务号、支付宝商户号（如需）、接口配额）延误的，节点相应顺延。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二、费用与付款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费用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开发月（第 1–2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6,000 元/月 × 2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10 月 1 日前交付基础商用版（手机网页版，扫码打开）：换脸核心功能、付费、下载，支撑几十名用户使用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维护月（第 3–6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3,000 元/月 × 4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维护、修正、小迭代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6 个月合计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24,000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不含税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签约当日支付 12,000 元（前两个开发月）。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个月起，每月 1 日前支付当月维护费 3,000 元。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费用不含税；阿里云、微信等平台费用及商用后的接口费由贵方承担，上线前内测接口费由我承担（封顶 1,000 元）。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三、违约责任与赔偿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乙方延期：因乙方自身原因，交付节点逾期超过 7 日的，每逾期 1 日按该阶段费用的 1% 向甲方支付违约金，累计不超过该阶段费用的 20%。因甲方配合事项延误、第三方平台故障、政策变化或不可抗力导致的延期不计。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甲方保证责任：因甲方提供的素材、样板视频版权、人脸信息处理、内容合规或经营资质问题引发的第三方索赔、平台处罚、监管处罚或诉讼，由甲方独自承担；乙方因此遭受损失的，甲方应予赔偿。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责任上限：乙方对甲方的全部赔偿责任以乙方实际已收取的费用为限；不承担利润、商誉、数据、流量等间接损失。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免责：阿里云、微信等第三方平台的故障、接口限制、配额不足、规则变化，以及不可抗力，不构成任何一方违约。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四、其他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本软件源代码归甲方所有，自乙方写入第一行代码起代码仓库即在甲方名下；不含甲方业务数据的通用技术组件，乙方保留复用权。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任一方提前 15 日书面通知可终止；已付未服务部分按天折算退还，已完成的开发月费用不退；终止后 5 个工作日内乙方移交代码与账号权限。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双方对彼此的商业信息与用户数据负保密义务。争议协商解决，协商不成提交乙方住所地人民法院。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本备忘录一式两份，电子签署及扫描件与原件同等有效；未尽事宜以双方书面（含微信文字）确认为准。</w:t>
      </w:r>
    </w:p>
    <w:p>
      <w:pPr>
        <w:spacing w:after="300" w:before="6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甲方（盖章/签字）：____________________　日期：__________</w:t>
      </w:r>
    </w:p>
    <w:p>
      <w:pPr>
        <w:spacing w:after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乙方（签字）：____________________　日期：__________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2026-09-07T04:28:21.028Z</dcterms:created>
  <dcterms:modified xsi:type="dcterms:W3CDTF">2026-09-07T04:28:21.028Z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