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915" w:rsidRPr="00E52F6A" w:rsidRDefault="00213915" w:rsidP="00213915">
      <w:pPr>
        <w:spacing w:after="0" w:line="240" w:lineRule="auto"/>
        <w:rPr>
          <w:rFonts w:ascii="Arial" w:eastAsia="Calibri" w:hAnsi="Arial" w:cs="Arial"/>
          <w:sz w:val="24"/>
          <w:szCs w:val="24"/>
          <w:lang w:val="nl-NL"/>
        </w:rPr>
      </w:pPr>
      <w:r w:rsidRPr="00E52F6A">
        <w:rPr>
          <w:rFonts w:ascii="Arial" w:eastAsia="Calibri" w:hAnsi="Arial" w:cs="Arial"/>
          <w:sz w:val="24"/>
          <w:szCs w:val="24"/>
          <w:lang w:val="nl-NL"/>
        </w:rPr>
        <w:t xml:space="preserve">Instituut voor Middelbaar Economisch en Administratief Onderwijs </w:t>
      </w:r>
    </w:p>
    <w:p w:rsidR="00213915" w:rsidRPr="00E52F6A" w:rsidRDefault="00213915" w:rsidP="00213915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nl-NL"/>
        </w:rPr>
      </w:pPr>
      <w:r w:rsidRPr="00E52F6A">
        <w:rPr>
          <w:rFonts w:ascii="Arial" w:eastAsia="Calibri" w:hAnsi="Arial" w:cs="Arial"/>
          <w:sz w:val="24"/>
          <w:szCs w:val="24"/>
          <w:lang w:val="nl-NL"/>
        </w:rPr>
        <w:t>IMEAO 2</w:t>
      </w:r>
    </w:p>
    <w:p w:rsidR="00213915" w:rsidRPr="00E52F6A" w:rsidRDefault="00213915" w:rsidP="00213915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nl-NL"/>
        </w:rPr>
      </w:pPr>
      <w:r w:rsidRPr="00E52F6A">
        <w:rPr>
          <w:rFonts w:ascii="Arial" w:eastAsia="Calibri" w:hAnsi="Arial" w:cs="Arial"/>
          <w:color w:val="000000"/>
          <w:sz w:val="24"/>
          <w:szCs w:val="24"/>
          <w:lang w:val="nl-NL"/>
        </w:rPr>
        <w:t xml:space="preserve"> schooljaar 2015 – 2016</w:t>
      </w:r>
    </w:p>
    <w:p w:rsidR="00213915" w:rsidRPr="00E52F6A" w:rsidRDefault="00213915" w:rsidP="00213915">
      <w:pPr>
        <w:spacing w:after="0" w:line="240" w:lineRule="auto"/>
        <w:rPr>
          <w:rFonts w:ascii="Arial" w:eastAsia="Calibri" w:hAnsi="Arial" w:cs="Arial"/>
          <w:sz w:val="24"/>
          <w:szCs w:val="24"/>
          <w:lang w:val="nl-NL"/>
        </w:rPr>
      </w:pPr>
      <w:r w:rsidRPr="00E52F6A">
        <w:rPr>
          <w:rFonts w:ascii="Arial" w:eastAsia="Calibri" w:hAnsi="Arial" w:cs="Arial"/>
          <w:sz w:val="24"/>
          <w:szCs w:val="24"/>
          <w:lang w:val="nl-NL"/>
        </w:rPr>
        <w:t xml:space="preserve">Vak </w:t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  <w:t>:</w:t>
      </w:r>
      <w:r w:rsidRPr="00E52F6A">
        <w:rPr>
          <w:rFonts w:ascii="Arial" w:eastAsia="Calibri" w:hAnsi="Arial" w:cs="Arial"/>
          <w:color w:val="000000"/>
          <w:sz w:val="24"/>
          <w:szCs w:val="24"/>
          <w:lang w:val="nl-NL"/>
        </w:rPr>
        <w:t>RC</w:t>
      </w:r>
      <w:r w:rsidRPr="00E52F6A">
        <w:rPr>
          <w:rFonts w:ascii="Arial" w:eastAsia="Calibri" w:hAnsi="Arial" w:cs="Arial"/>
          <w:color w:val="000000"/>
          <w:sz w:val="24"/>
          <w:szCs w:val="24"/>
          <w:lang w:val="nl-NL"/>
        </w:rPr>
        <w:tab/>
        <w:t xml:space="preserve">Mod II </w:t>
      </w:r>
      <w:r>
        <w:rPr>
          <w:rFonts w:ascii="Arial" w:eastAsia="Calibri" w:hAnsi="Arial" w:cs="Arial"/>
          <w:color w:val="000000"/>
          <w:sz w:val="24"/>
          <w:szCs w:val="24"/>
          <w:lang w:val="nl-NL"/>
        </w:rPr>
        <w:t>–Extra-</w:t>
      </w:r>
      <w:r w:rsidRPr="00E52F6A">
        <w:rPr>
          <w:rFonts w:ascii="Arial" w:eastAsia="Calibri" w:hAnsi="Arial" w:cs="Arial"/>
          <w:color w:val="000000"/>
          <w:sz w:val="24"/>
          <w:szCs w:val="24"/>
          <w:lang w:val="nl-NL"/>
        </w:rPr>
        <w:t xml:space="preserve">Toets </w:t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</w:r>
      <w:r>
        <w:rPr>
          <w:rFonts w:ascii="Arial" w:eastAsia="Calibri" w:hAnsi="Arial" w:cs="Arial"/>
          <w:sz w:val="24"/>
          <w:szCs w:val="24"/>
          <w:lang w:val="nl-NL"/>
        </w:rPr>
        <w:t>T</w:t>
      </w:r>
      <w:r w:rsidRPr="00E52F6A">
        <w:rPr>
          <w:rFonts w:ascii="Arial" w:eastAsia="Calibri" w:hAnsi="Arial" w:cs="Arial"/>
          <w:sz w:val="24"/>
          <w:szCs w:val="24"/>
          <w:lang w:val="nl-NL"/>
        </w:rPr>
        <w:t>ijd</w:t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  <w:t>: .120  minuten</w:t>
      </w:r>
    </w:p>
    <w:p w:rsidR="00213915" w:rsidRPr="00E52F6A" w:rsidRDefault="00213915" w:rsidP="00213915">
      <w:pPr>
        <w:spacing w:after="0" w:line="240" w:lineRule="auto"/>
        <w:rPr>
          <w:rFonts w:ascii="Arial" w:eastAsia="Calibri" w:hAnsi="Arial" w:cs="Arial"/>
          <w:sz w:val="24"/>
          <w:szCs w:val="24"/>
          <w:lang w:val="nl-NL"/>
        </w:rPr>
      </w:pPr>
      <w:r w:rsidRPr="00E52F6A">
        <w:rPr>
          <w:rFonts w:ascii="Arial" w:eastAsia="Calibri" w:hAnsi="Arial" w:cs="Arial"/>
          <w:sz w:val="24"/>
          <w:szCs w:val="24"/>
          <w:lang w:val="nl-NL"/>
        </w:rPr>
        <w:t>Datum</w:t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  <w:t>: ......mei  2016</w:t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  <w:t>Klas</w:t>
      </w:r>
      <w:r w:rsidRPr="00E52F6A">
        <w:rPr>
          <w:rFonts w:ascii="Arial" w:eastAsia="Calibri" w:hAnsi="Arial" w:cs="Arial"/>
          <w:sz w:val="24"/>
          <w:szCs w:val="24"/>
          <w:lang w:val="nl-NL"/>
        </w:rPr>
        <w:tab/>
        <w:t>: M</w:t>
      </w:r>
      <w:r w:rsidRPr="00E52F6A">
        <w:rPr>
          <w:rFonts w:ascii="Arial" w:eastAsia="Calibri" w:hAnsi="Arial" w:cs="Arial"/>
          <w:color w:val="000000"/>
          <w:sz w:val="24"/>
          <w:szCs w:val="24"/>
          <w:lang w:val="nl-NL"/>
        </w:rPr>
        <w:t>STA-4</w:t>
      </w:r>
      <w:r w:rsidRPr="00E52F6A">
        <w:rPr>
          <w:rFonts w:ascii="Arial" w:eastAsia="Calibri" w:hAnsi="Arial" w:cs="Arial"/>
          <w:color w:val="000000"/>
          <w:sz w:val="24"/>
          <w:szCs w:val="24"/>
          <w:lang w:val="nl-NL"/>
        </w:rPr>
        <w:tab/>
      </w:r>
    </w:p>
    <w:p w:rsidR="00213915" w:rsidRPr="00E52F6A" w:rsidRDefault="00213915" w:rsidP="00213915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  <w:lang w:val="nl-NL"/>
        </w:rPr>
      </w:pP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>Aantal opgaven: 1</w:t>
      </w: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ab/>
      </w: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ab/>
      </w: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ab/>
      </w: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ab/>
      </w: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ab/>
        <w:t>Aantal pagina’s: 1</w:t>
      </w:r>
    </w:p>
    <w:p w:rsidR="00213915" w:rsidRPr="00E52F6A" w:rsidRDefault="00213915" w:rsidP="00213915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  <w:lang w:val="nl-NL"/>
        </w:rPr>
      </w:pP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 xml:space="preserve">Hulpmiddelen: </w:t>
      </w:r>
      <w:r w:rsidRPr="00E52F6A">
        <w:rPr>
          <w:rFonts w:ascii="Arial" w:eastAsia="Times New Roman" w:hAnsi="Arial" w:cs="Arial"/>
          <w:bCs/>
          <w:i/>
          <w:sz w:val="24"/>
          <w:szCs w:val="24"/>
          <w:u w:val="single"/>
          <w:lang w:val="nl-NL"/>
        </w:rPr>
        <w:t>eigen</w:t>
      </w: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 xml:space="preserve"> tabellen, rekenmachine, kladblaadje</w:t>
      </w:r>
    </w:p>
    <w:p w:rsidR="00213915" w:rsidRPr="00E52F6A" w:rsidRDefault="00213915" w:rsidP="00213915">
      <w:pPr>
        <w:keepNext/>
        <w:pBdr>
          <w:bottom w:val="single" w:sz="4" w:space="1" w:color="auto"/>
        </w:pBd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  <w:lang w:val="nl-NL"/>
        </w:rPr>
      </w:pPr>
      <w:r w:rsidRPr="00E52F6A">
        <w:rPr>
          <w:rFonts w:ascii="Arial" w:eastAsia="Times New Roman" w:hAnsi="Arial" w:cs="Arial"/>
          <w:bCs/>
          <w:sz w:val="24"/>
          <w:szCs w:val="24"/>
          <w:lang w:val="nl-NL"/>
        </w:rPr>
        <w:t xml:space="preserve">Neem in geval van een afwijking onmiddelijk contact op met de surveillant. </w:t>
      </w:r>
    </w:p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  <w:r w:rsidRPr="00E52F6A">
        <w:rPr>
          <w:sz w:val="24"/>
          <w:szCs w:val="24"/>
          <w:lang w:val="nl-NL"/>
        </w:rPr>
        <w:t>Casus</w:t>
      </w:r>
    </w:p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Het aantal tonnen vis varieert voor iedere vangst per avond. </w:t>
      </w:r>
      <w:r w:rsidRPr="00E52F6A">
        <w:rPr>
          <w:sz w:val="24"/>
          <w:szCs w:val="24"/>
          <w:lang w:val="nl-NL"/>
        </w:rPr>
        <w:t>Het directoraat v</w:t>
      </w:r>
      <w:r>
        <w:rPr>
          <w:sz w:val="24"/>
          <w:szCs w:val="24"/>
          <w:lang w:val="nl-NL"/>
        </w:rPr>
        <w:t>oor</w:t>
      </w:r>
      <w:r w:rsidRPr="00E52F6A">
        <w:rPr>
          <w:sz w:val="24"/>
          <w:szCs w:val="24"/>
          <w:lang w:val="nl-NL"/>
        </w:rPr>
        <w:t xml:space="preserve"> Visserij wil middels een regressie analyse vasstellen of het aantal tonnen vis (Y) afhankelijk is van het aantal uren(X</w:t>
      </w:r>
      <w:r w:rsidRPr="00E52F6A">
        <w:rPr>
          <w:sz w:val="24"/>
          <w:szCs w:val="24"/>
          <w:vertAlign w:val="subscript"/>
          <w:lang w:val="nl-NL"/>
        </w:rPr>
        <w:t>1</w:t>
      </w:r>
      <w:r w:rsidRPr="00E52F6A">
        <w:rPr>
          <w:sz w:val="24"/>
          <w:szCs w:val="24"/>
          <w:lang w:val="nl-NL"/>
        </w:rPr>
        <w:t>)  dat een vissersboot besteedt aan het vissen</w:t>
      </w:r>
      <w:r>
        <w:rPr>
          <w:sz w:val="24"/>
          <w:szCs w:val="24"/>
          <w:lang w:val="nl-NL"/>
        </w:rPr>
        <w:t xml:space="preserve"> en het aantal vissers(X</w:t>
      </w:r>
      <w:r w:rsidRPr="00213915">
        <w:rPr>
          <w:sz w:val="24"/>
          <w:szCs w:val="24"/>
          <w:vertAlign w:val="subscript"/>
          <w:lang w:val="nl-NL"/>
        </w:rPr>
        <w:t>2</w:t>
      </w:r>
      <w:r>
        <w:rPr>
          <w:sz w:val="24"/>
          <w:szCs w:val="24"/>
          <w:lang w:val="nl-NL"/>
        </w:rPr>
        <w:t>) op de vissersboot</w:t>
      </w:r>
      <w:r w:rsidRPr="00E52F6A">
        <w:rPr>
          <w:sz w:val="24"/>
          <w:szCs w:val="24"/>
          <w:lang w:val="nl-NL"/>
        </w:rPr>
        <w:t>. Een aselecte steekproef van 10 visvangsten gaf de volgende cijfers als resultaat:</w:t>
      </w:r>
    </w:p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1486"/>
        <w:gridCol w:w="1864"/>
        <w:gridCol w:w="1866"/>
      </w:tblGrid>
      <w:tr w:rsidR="00213915" w:rsidRPr="00E52F6A" w:rsidTr="009F55E9"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=68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=478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=464.2</m:t>
                    </m:r>
                  </m:e>
                </m:nary>
              </m:oMath>
            </m:oMathPara>
          </w:p>
        </w:tc>
      </w:tr>
      <w:tr w:rsidR="00213915" w:rsidRPr="00E52F6A" w:rsidTr="009F55E9"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=64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=418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YX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=432.9</m:t>
                    </m:r>
                  </m:e>
                </m:nary>
              </m:oMath>
            </m:oMathPara>
          </w:p>
        </w:tc>
      </w:tr>
      <w:tr w:rsidR="00213915" w:rsidRPr="00E52F6A" w:rsidTr="009F55E9"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Y=66.8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=455.54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sz w:val="24"/>
                <w:szCs w:val="24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nl-NL"/>
                      </w:rPr>
                      <m:t>=441</m:t>
                    </m:r>
                  </m:e>
                </m:nary>
              </m:oMath>
            </m:oMathPara>
          </w:p>
        </w:tc>
      </w:tr>
      <w:tr w:rsidR="00213915" w:rsidRPr="00E52F6A" w:rsidTr="009F55E9">
        <w:tc>
          <w:tcPr>
            <w:tcW w:w="0" w:type="auto"/>
          </w:tcPr>
          <w:p w:rsidR="00213915" w:rsidRPr="00E52F6A" w:rsidRDefault="00213915" w:rsidP="009F55E9">
            <w:pPr>
              <w:rPr>
                <w:rFonts w:eastAsia="Calibri" w:cs="Times New Roman"/>
                <w:sz w:val="24"/>
                <w:szCs w:val="24"/>
                <w:lang w:val="nl-NL"/>
              </w:rPr>
            </w:pPr>
            <w:r w:rsidRPr="00E52F6A">
              <w:rPr>
                <w:rFonts w:eastAsia="Calibri" w:cs="Times New Roman"/>
                <w:sz w:val="24"/>
                <w:szCs w:val="24"/>
                <w:lang w:val="nl-NL"/>
              </w:rPr>
              <w:t>n = 10</w:t>
            </w:r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rFonts w:eastAsia="Calibri" w:cs="Times New Roman"/>
                <w:sz w:val="24"/>
                <w:szCs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nl-NL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nl-N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nl-NL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nl-NL"/>
                  </w:rPr>
                  <m:t>=0.18</m:t>
                </m:r>
              </m:oMath>
            </m:oMathPara>
          </w:p>
        </w:tc>
        <w:tc>
          <w:tcPr>
            <w:tcW w:w="0" w:type="auto"/>
          </w:tcPr>
          <w:p w:rsidR="00213915" w:rsidRPr="00E52F6A" w:rsidRDefault="00E55530" w:rsidP="009F55E9">
            <w:pPr>
              <w:rPr>
                <w:rFonts w:eastAsia="Calibri" w:cs="Times New Roman"/>
                <w:sz w:val="24"/>
                <w:szCs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nl-NL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nl-N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nl-NL"/>
                  </w:rPr>
                  <m:t>=0.24</m:t>
                </m:r>
              </m:oMath>
            </m:oMathPara>
          </w:p>
        </w:tc>
      </w:tr>
    </w:tbl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</w:p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  <w:r w:rsidRPr="00E52F6A">
        <w:rPr>
          <w:sz w:val="24"/>
          <w:szCs w:val="24"/>
          <w:lang w:val="nl-NL"/>
        </w:rPr>
        <w:t xml:space="preserve">De regressievergelijking om y te schatten luidt: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2</m:t>
            </m:r>
          </m:sub>
        </m:sSub>
      </m:oMath>
    </w:p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</w:p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  <w:r w:rsidRPr="00E52F6A">
        <w:rPr>
          <w:sz w:val="24"/>
          <w:szCs w:val="24"/>
          <w:lang w:val="nl-NL"/>
        </w:rPr>
        <w:t xml:space="preserve">Opdrachten: </w:t>
      </w:r>
      <w:r w:rsidRPr="00E52F6A">
        <w:rPr>
          <w:i/>
          <w:sz w:val="24"/>
          <w:szCs w:val="24"/>
          <w:lang w:val="nl-NL"/>
        </w:rPr>
        <w:t>(Alle berekeningen afronden op 2 decimalen nauwkeurig)</w:t>
      </w:r>
    </w:p>
    <w:p w:rsidR="00213915" w:rsidRPr="00E52F6A" w:rsidRDefault="00213915" w:rsidP="0021391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E52F6A">
        <w:rPr>
          <w:sz w:val="24"/>
          <w:szCs w:val="24"/>
          <w:lang w:val="nl-NL"/>
        </w:rPr>
        <w:t xml:space="preserve">Bereken met behulp van determinanten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nl-N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nl-NL"/>
          </w:rPr>
          <m:t xml:space="preserve"> en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nl-NL"/>
              </w:rPr>
              <m:t>2</m:t>
            </m:r>
          </m:sub>
        </m:sSub>
      </m:oMath>
      <w:r w:rsidRPr="00E52F6A">
        <w:rPr>
          <w:rFonts w:eastAsiaTheme="minorEastAsia"/>
          <w:sz w:val="24"/>
          <w:szCs w:val="24"/>
          <w:lang w:val="nl-NL"/>
        </w:rPr>
        <w:t xml:space="preserve"> . (let op : Hierbij is de coëfficiënten determinant D = 974)  </w:t>
      </w:r>
      <w:r w:rsidRPr="00E52F6A">
        <w:rPr>
          <w:rFonts w:eastAsiaTheme="minorEastAsia"/>
          <w:i/>
          <w:sz w:val="24"/>
          <w:szCs w:val="24"/>
          <w:lang w:val="nl-NL"/>
        </w:rPr>
        <w:t>( 3 x 15 = 45 punt)</w:t>
      </w:r>
    </w:p>
    <w:p w:rsidR="00213915" w:rsidRPr="00E52F6A" w:rsidRDefault="00213915" w:rsidP="0021391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E52F6A">
        <w:rPr>
          <w:rFonts w:eastAsiaTheme="minorEastAsia"/>
          <w:sz w:val="24"/>
          <w:szCs w:val="24"/>
          <w:lang w:val="nl-NL"/>
        </w:rPr>
        <w:t xml:space="preserve">Toets met </w:t>
      </w:r>
      <m:oMath>
        <m:r>
          <w:rPr>
            <w:rFonts w:ascii="Cambria Math" w:eastAsiaTheme="minorEastAsia" w:hAnsi="Cambria Math"/>
            <w:sz w:val="24"/>
            <w:szCs w:val="24"/>
            <w:lang w:val="nl-NL"/>
          </w:rPr>
          <m:t>α=0.05</m:t>
        </m:r>
      </m:oMath>
      <w:r w:rsidRPr="00E52F6A">
        <w:rPr>
          <w:rFonts w:eastAsiaTheme="minorEastAsia"/>
          <w:sz w:val="24"/>
          <w:szCs w:val="24"/>
          <w:lang w:val="nl-NL"/>
        </w:rPr>
        <w:t xml:space="preserve"> of het model met X</w:t>
      </w:r>
      <w:r w:rsidRPr="00E52F6A">
        <w:rPr>
          <w:rFonts w:eastAsiaTheme="minorEastAsia"/>
          <w:i/>
          <w:sz w:val="24"/>
          <w:szCs w:val="24"/>
          <w:vertAlign w:val="subscript"/>
          <w:lang w:val="nl-NL"/>
        </w:rPr>
        <w:t>1</w:t>
      </w:r>
      <w:r w:rsidRPr="00E52F6A">
        <w:rPr>
          <w:rFonts w:eastAsiaTheme="minorEastAsia"/>
          <w:sz w:val="24"/>
          <w:szCs w:val="24"/>
          <w:lang w:val="nl-NL"/>
        </w:rPr>
        <w:t xml:space="preserve"> en X</w:t>
      </w:r>
      <w:r w:rsidRPr="00E52F6A">
        <w:rPr>
          <w:rFonts w:eastAsiaTheme="minorEastAsia"/>
          <w:i/>
          <w:sz w:val="24"/>
          <w:szCs w:val="24"/>
          <w:vertAlign w:val="subscript"/>
          <w:lang w:val="nl-NL"/>
        </w:rPr>
        <w:t>2</w:t>
      </w:r>
      <w:r w:rsidRPr="00E52F6A">
        <w:rPr>
          <w:rFonts w:eastAsiaTheme="minorEastAsia"/>
          <w:sz w:val="24"/>
          <w:szCs w:val="24"/>
          <w:lang w:val="nl-NL"/>
        </w:rPr>
        <w:t xml:space="preserve"> significante resultaten oplevert. Formuleer voor deze </w:t>
      </w:r>
      <w:r w:rsidRPr="00E52F6A">
        <w:rPr>
          <w:rFonts w:eastAsiaTheme="minorEastAsia"/>
          <w:i/>
          <w:sz w:val="24"/>
          <w:szCs w:val="24"/>
          <w:lang w:val="nl-NL"/>
        </w:rPr>
        <w:t>F-</w:t>
      </w:r>
      <w:r w:rsidRPr="00E52F6A">
        <w:rPr>
          <w:rFonts w:eastAsiaTheme="minorEastAsia"/>
          <w:sz w:val="24"/>
          <w:szCs w:val="24"/>
          <w:lang w:val="nl-NL"/>
        </w:rPr>
        <w:t>toets de nul- en alternatieve hypothese( H</w:t>
      </w:r>
      <w:r w:rsidRPr="00E52F6A">
        <w:rPr>
          <w:rFonts w:eastAsiaTheme="minorEastAsia"/>
          <w:sz w:val="24"/>
          <w:szCs w:val="24"/>
          <w:vertAlign w:val="subscript"/>
          <w:lang w:val="nl-NL"/>
        </w:rPr>
        <w:t>0</w:t>
      </w:r>
      <w:r w:rsidRPr="00E52F6A">
        <w:rPr>
          <w:rFonts w:eastAsiaTheme="minorEastAsia"/>
          <w:sz w:val="24"/>
          <w:szCs w:val="24"/>
          <w:lang w:val="nl-NL"/>
        </w:rPr>
        <w:t xml:space="preserve"> &amp; H</w:t>
      </w:r>
      <w:r w:rsidRPr="00E52F6A">
        <w:rPr>
          <w:rFonts w:eastAsiaTheme="minorEastAsia"/>
          <w:i/>
          <w:sz w:val="24"/>
          <w:szCs w:val="24"/>
          <w:vertAlign w:val="subscript"/>
          <w:lang w:val="nl-NL"/>
        </w:rPr>
        <w:t>1</w:t>
      </w:r>
      <w:r w:rsidRPr="00E52F6A">
        <w:rPr>
          <w:rFonts w:eastAsiaTheme="minorEastAsia"/>
          <w:sz w:val="24"/>
          <w:szCs w:val="24"/>
          <w:lang w:val="nl-NL"/>
        </w:rPr>
        <w:t xml:space="preserve"> )  </w:t>
      </w:r>
      <w:r w:rsidRPr="00E52F6A">
        <w:rPr>
          <w:rFonts w:eastAsiaTheme="minorEastAsia"/>
          <w:i/>
          <w:sz w:val="24"/>
          <w:szCs w:val="24"/>
          <w:lang w:val="nl-NL"/>
        </w:rPr>
        <w:t>(25 punt)</w:t>
      </w:r>
    </w:p>
    <w:p w:rsidR="00213915" w:rsidRPr="00E52F6A" w:rsidRDefault="00213915" w:rsidP="0021391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E52F6A">
        <w:rPr>
          <w:rFonts w:eastAsiaTheme="minorEastAsia"/>
          <w:sz w:val="24"/>
          <w:szCs w:val="24"/>
          <w:lang w:val="nl-NL"/>
        </w:rPr>
        <w:t xml:space="preserve">Toets </w:t>
      </w:r>
      <w:r w:rsidRPr="00E52F6A">
        <w:rPr>
          <w:rFonts w:eastAsiaTheme="minorEastAsia"/>
          <w:i/>
          <w:sz w:val="24"/>
          <w:szCs w:val="24"/>
          <w:lang w:val="nl-NL"/>
        </w:rPr>
        <w:t>b</w:t>
      </w:r>
      <w:r w:rsidRPr="00E52F6A">
        <w:rPr>
          <w:rFonts w:eastAsiaTheme="minorEastAsia"/>
          <w:i/>
          <w:sz w:val="24"/>
          <w:szCs w:val="24"/>
          <w:vertAlign w:val="subscript"/>
          <w:lang w:val="nl-NL"/>
        </w:rPr>
        <w:t>1</w:t>
      </w:r>
      <w:r w:rsidRPr="00E52F6A">
        <w:rPr>
          <w:rFonts w:eastAsiaTheme="minorEastAsia"/>
          <w:sz w:val="24"/>
          <w:szCs w:val="24"/>
          <w:lang w:val="nl-NL"/>
        </w:rPr>
        <w:t xml:space="preserve"> met </w:t>
      </w:r>
      <m:oMath>
        <m:r>
          <w:rPr>
            <w:rFonts w:ascii="Cambria Math" w:eastAsiaTheme="minorEastAsia" w:hAnsi="Cambria Math"/>
            <w:sz w:val="24"/>
            <w:szCs w:val="24"/>
            <w:lang w:val="nl-NL"/>
          </w:rPr>
          <m:t>α=0.05</m:t>
        </m:r>
      </m:oMath>
      <w:r w:rsidRPr="00E52F6A">
        <w:rPr>
          <w:rFonts w:eastAsiaTheme="minorEastAsia"/>
          <w:sz w:val="24"/>
          <w:szCs w:val="24"/>
          <w:lang w:val="nl-NL"/>
        </w:rPr>
        <w:t xml:space="preserve"> Formuleer voor deze </w:t>
      </w:r>
      <w:r w:rsidRPr="00E52F6A">
        <w:rPr>
          <w:rFonts w:eastAsiaTheme="minorEastAsia"/>
          <w:i/>
          <w:sz w:val="24"/>
          <w:szCs w:val="24"/>
          <w:lang w:val="nl-NL"/>
        </w:rPr>
        <w:t>t-</w:t>
      </w:r>
      <w:r w:rsidRPr="00E52F6A">
        <w:rPr>
          <w:rFonts w:eastAsiaTheme="minorEastAsia"/>
          <w:sz w:val="24"/>
          <w:szCs w:val="24"/>
          <w:lang w:val="nl-NL"/>
        </w:rPr>
        <w:t>toets de nul- en alternatieve hypothese( H</w:t>
      </w:r>
      <w:r w:rsidRPr="00E52F6A">
        <w:rPr>
          <w:rFonts w:eastAsiaTheme="minorEastAsia"/>
          <w:sz w:val="24"/>
          <w:szCs w:val="24"/>
          <w:vertAlign w:val="subscript"/>
          <w:lang w:val="nl-NL"/>
        </w:rPr>
        <w:t>0</w:t>
      </w:r>
      <w:r w:rsidRPr="00E52F6A">
        <w:rPr>
          <w:rFonts w:eastAsiaTheme="minorEastAsia"/>
          <w:sz w:val="24"/>
          <w:szCs w:val="24"/>
          <w:lang w:val="nl-NL"/>
        </w:rPr>
        <w:t xml:space="preserve"> &amp; H</w:t>
      </w:r>
      <w:r w:rsidRPr="00E52F6A">
        <w:rPr>
          <w:rFonts w:eastAsiaTheme="minorEastAsia"/>
          <w:i/>
          <w:sz w:val="24"/>
          <w:szCs w:val="24"/>
          <w:vertAlign w:val="subscript"/>
          <w:lang w:val="nl-NL"/>
        </w:rPr>
        <w:t>1</w:t>
      </w:r>
      <w:r w:rsidRPr="00E52F6A">
        <w:rPr>
          <w:rFonts w:eastAsiaTheme="minorEastAsia"/>
          <w:sz w:val="24"/>
          <w:szCs w:val="24"/>
          <w:lang w:val="nl-NL"/>
        </w:rPr>
        <w:t xml:space="preserve"> )  </w:t>
      </w:r>
      <w:r w:rsidRPr="00E52F6A">
        <w:rPr>
          <w:rFonts w:eastAsiaTheme="minorEastAsia"/>
          <w:i/>
          <w:sz w:val="24"/>
          <w:szCs w:val="24"/>
          <w:lang w:val="nl-NL"/>
        </w:rPr>
        <w:t>(10 punt)</w:t>
      </w:r>
    </w:p>
    <w:p w:rsidR="00213915" w:rsidRPr="00E52F6A" w:rsidRDefault="00213915" w:rsidP="0021391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 w:rsidRPr="00E52F6A">
        <w:rPr>
          <w:rFonts w:eastAsiaTheme="minorEastAsia"/>
          <w:sz w:val="24"/>
          <w:szCs w:val="24"/>
          <w:lang w:val="nl-NL"/>
        </w:rPr>
        <w:t xml:space="preserve">Toets </w:t>
      </w:r>
      <w:r w:rsidRPr="00E52F6A">
        <w:rPr>
          <w:rFonts w:eastAsiaTheme="minorEastAsia"/>
          <w:i/>
          <w:sz w:val="24"/>
          <w:szCs w:val="24"/>
          <w:lang w:val="nl-NL"/>
        </w:rPr>
        <w:t>b</w:t>
      </w:r>
      <w:r w:rsidRPr="00E52F6A">
        <w:rPr>
          <w:rFonts w:eastAsiaTheme="minorEastAsia"/>
          <w:i/>
          <w:sz w:val="24"/>
          <w:szCs w:val="24"/>
          <w:vertAlign w:val="subscript"/>
          <w:lang w:val="nl-NL"/>
        </w:rPr>
        <w:t>2</w:t>
      </w:r>
      <w:r w:rsidRPr="00E52F6A">
        <w:rPr>
          <w:rFonts w:eastAsiaTheme="minorEastAsia"/>
          <w:sz w:val="24"/>
          <w:szCs w:val="24"/>
          <w:lang w:val="nl-NL"/>
        </w:rPr>
        <w:t xml:space="preserve"> met </w:t>
      </w:r>
      <m:oMath>
        <m:r>
          <w:rPr>
            <w:rFonts w:ascii="Cambria Math" w:eastAsiaTheme="minorEastAsia" w:hAnsi="Cambria Math"/>
            <w:sz w:val="24"/>
            <w:szCs w:val="24"/>
            <w:lang w:val="nl-NL"/>
          </w:rPr>
          <m:t>α=0.05</m:t>
        </m:r>
      </m:oMath>
      <w:r w:rsidRPr="00E52F6A">
        <w:rPr>
          <w:rFonts w:eastAsiaTheme="minorEastAsia"/>
          <w:sz w:val="24"/>
          <w:szCs w:val="24"/>
          <w:lang w:val="nl-NL"/>
        </w:rPr>
        <w:t xml:space="preserve"> Formuleer voor deze </w:t>
      </w:r>
      <w:r w:rsidRPr="00E52F6A">
        <w:rPr>
          <w:rFonts w:eastAsiaTheme="minorEastAsia"/>
          <w:i/>
          <w:sz w:val="24"/>
          <w:szCs w:val="24"/>
          <w:lang w:val="nl-NL"/>
        </w:rPr>
        <w:t>t-</w:t>
      </w:r>
      <w:r w:rsidRPr="00E52F6A">
        <w:rPr>
          <w:rFonts w:eastAsiaTheme="minorEastAsia"/>
          <w:sz w:val="24"/>
          <w:szCs w:val="24"/>
          <w:lang w:val="nl-NL"/>
        </w:rPr>
        <w:t>toets de nul- en alternatieve hypothese( H</w:t>
      </w:r>
      <w:r w:rsidRPr="00E52F6A">
        <w:rPr>
          <w:rFonts w:eastAsiaTheme="minorEastAsia"/>
          <w:sz w:val="24"/>
          <w:szCs w:val="24"/>
          <w:vertAlign w:val="subscript"/>
          <w:lang w:val="nl-NL"/>
        </w:rPr>
        <w:t>0</w:t>
      </w:r>
      <w:r w:rsidRPr="00E52F6A">
        <w:rPr>
          <w:rFonts w:eastAsiaTheme="minorEastAsia"/>
          <w:sz w:val="24"/>
          <w:szCs w:val="24"/>
          <w:lang w:val="nl-NL"/>
        </w:rPr>
        <w:t xml:space="preserve"> &amp; H</w:t>
      </w:r>
      <w:r w:rsidRPr="00E52F6A">
        <w:rPr>
          <w:rFonts w:eastAsiaTheme="minorEastAsia"/>
          <w:i/>
          <w:sz w:val="24"/>
          <w:szCs w:val="24"/>
          <w:vertAlign w:val="subscript"/>
          <w:lang w:val="nl-NL"/>
        </w:rPr>
        <w:t>1</w:t>
      </w:r>
      <w:r w:rsidRPr="00E52F6A">
        <w:rPr>
          <w:rFonts w:eastAsiaTheme="minorEastAsia"/>
          <w:sz w:val="24"/>
          <w:szCs w:val="24"/>
          <w:lang w:val="nl-NL"/>
        </w:rPr>
        <w:t xml:space="preserve"> )  </w:t>
      </w:r>
      <w:r w:rsidRPr="00E52F6A">
        <w:rPr>
          <w:rFonts w:eastAsiaTheme="minorEastAsia"/>
          <w:i/>
          <w:sz w:val="24"/>
          <w:szCs w:val="24"/>
          <w:lang w:val="nl-NL"/>
        </w:rPr>
        <w:t>(10 punt)</w:t>
      </w:r>
    </w:p>
    <w:p w:rsidR="00213915" w:rsidRPr="00E52F6A" w:rsidRDefault="00213915" w:rsidP="00213915">
      <w:pPr>
        <w:spacing w:after="0"/>
        <w:rPr>
          <w:sz w:val="24"/>
          <w:szCs w:val="24"/>
          <w:lang w:val="nl-NL"/>
        </w:rPr>
      </w:pPr>
    </w:p>
    <w:p w:rsidR="00213915" w:rsidRPr="00E52F6A" w:rsidRDefault="00213915" w:rsidP="00213915">
      <w:pPr>
        <w:spacing w:after="0"/>
        <w:jc w:val="center"/>
        <w:rPr>
          <w:rFonts w:eastAsiaTheme="minorEastAsia"/>
          <w:sz w:val="24"/>
          <w:szCs w:val="24"/>
          <w:lang w:val="nl-NL"/>
        </w:rPr>
      </w:pPr>
    </w:p>
    <w:p w:rsidR="006B64E9" w:rsidRDefault="00213915" w:rsidP="00213915">
      <w:pPr>
        <w:rPr>
          <w:rFonts w:eastAsiaTheme="minorEastAsia"/>
          <w:sz w:val="24"/>
          <w:szCs w:val="24"/>
          <w:lang w:val="nl-NL"/>
        </w:rPr>
      </w:pPr>
      <m:oMathPara>
        <m:oMath>
          <m:r>
            <w:rPr>
              <w:rFonts w:ascii="Cambria Math" w:hAnsi="Cambria Math"/>
              <w:sz w:val="24"/>
              <w:szCs w:val="24"/>
              <w:lang w:val="nl-NL"/>
            </w:rPr>
            <m:t>Cijfer=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nl-NL"/>
                </w:rPr>
                <m:t>Score+10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nl-NL"/>
                </w:rPr>
                <m:t>10</m:t>
              </m:r>
            </m:den>
          </m:f>
        </m:oMath>
      </m:oMathPara>
    </w:p>
    <w:p w:rsidR="00430884" w:rsidRDefault="00430884" w:rsidP="00213915">
      <w:pPr>
        <w:rPr>
          <w:rFonts w:eastAsiaTheme="minorEastAsia"/>
          <w:sz w:val="24"/>
          <w:szCs w:val="24"/>
          <w:lang w:val="nl-NL"/>
        </w:rPr>
      </w:pPr>
    </w:p>
    <w:p w:rsidR="00430884" w:rsidRDefault="00430884" w:rsidP="00213915">
      <w:pPr>
        <w:rPr>
          <w:rFonts w:eastAsiaTheme="minorEastAsia"/>
          <w:sz w:val="24"/>
          <w:szCs w:val="24"/>
          <w:lang w:val="nl-NL"/>
        </w:rPr>
      </w:pPr>
    </w:p>
    <w:p w:rsidR="00430884" w:rsidRDefault="00430884" w:rsidP="00213915">
      <w:pPr>
        <w:rPr>
          <w:rFonts w:eastAsiaTheme="minorEastAsia"/>
          <w:sz w:val="24"/>
          <w:szCs w:val="24"/>
          <w:lang w:val="nl-NL"/>
        </w:rPr>
      </w:pPr>
    </w:p>
    <w:p w:rsidR="00430884" w:rsidRDefault="00E55530" w:rsidP="00A043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1264.8</m:t>
            </m:r>
          </m:num>
          <m:den>
            <m:r>
              <w:rPr>
                <w:rFonts w:ascii="Cambria Math" w:hAnsi="Cambria Math"/>
              </w:rPr>
              <m:t>974</m:t>
            </m:r>
          </m:den>
        </m:f>
        <m:r>
          <w:rPr>
            <w:rFonts w:ascii="Cambria Math" w:hAnsi="Cambria Math"/>
          </w:rPr>
          <m:t>≈1.30</m:t>
        </m:r>
      </m:oMath>
      <w:r w:rsidR="00430884" w:rsidRPr="00A0438E">
        <w:rPr>
          <w:rFonts w:eastAsiaTheme="minorEastAsia"/>
        </w:rPr>
        <w:t xml:space="preserve">  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524.6</m:t>
            </m:r>
          </m:num>
          <m:den>
            <m:r>
              <w:rPr>
                <w:rFonts w:ascii="Cambria Math" w:hAnsi="Cambria Math"/>
              </w:rPr>
              <m:t>974</m:t>
            </m:r>
          </m:den>
        </m:f>
        <m:r>
          <w:rPr>
            <w:rFonts w:ascii="Cambria Math" w:hAnsi="Cambria Math"/>
          </w:rPr>
          <m:t>≈0.54</m:t>
        </m:r>
      </m:oMath>
      <w:r w:rsidR="00430884" w:rsidRPr="00A0438E">
        <w:rPr>
          <w:rFonts w:eastAsiaTheme="minorEastAsia"/>
        </w:rPr>
        <w:t xml:space="preserve">  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261.6</m:t>
            </m:r>
          </m:num>
          <m:den>
            <m:r>
              <w:rPr>
                <w:rFonts w:ascii="Cambria Math" w:hAnsi="Cambria Math"/>
              </w:rPr>
              <m:t>974</m:t>
            </m:r>
          </m:den>
        </m:f>
        <m:r>
          <w:rPr>
            <w:rFonts w:ascii="Cambria Math" w:hAnsi="Cambria Math"/>
          </w:rPr>
          <m:t>≈0.27</m:t>
        </m:r>
      </m:oMath>
    </w:p>
    <w:p w:rsidR="00A0438E" w:rsidRPr="00A0438E" w:rsidRDefault="00A0438E" w:rsidP="00A0438E">
      <w:pPr>
        <w:pStyle w:val="ListParagraph"/>
        <w:numPr>
          <w:ilvl w:val="0"/>
          <w:numId w:val="2"/>
        </w:num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864"/>
        <w:gridCol w:w="601"/>
        <w:gridCol w:w="400"/>
        <w:gridCol w:w="711"/>
        <w:gridCol w:w="601"/>
      </w:tblGrid>
      <w:tr w:rsidR="00430884" w:rsidTr="00430884">
        <w:tc>
          <w:tcPr>
            <w:tcW w:w="0" w:type="auto"/>
          </w:tcPr>
          <w:p w:rsidR="00430884" w:rsidRDefault="00430884" w:rsidP="0043088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Bron</w:t>
            </w:r>
            <w:proofErr w:type="spellEnd"/>
          </w:p>
        </w:tc>
        <w:tc>
          <w:tcPr>
            <w:tcW w:w="0" w:type="auto"/>
          </w:tcPr>
          <w:p w:rsidR="00430884" w:rsidRDefault="00430884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KS</w:t>
            </w:r>
          </w:p>
        </w:tc>
        <w:tc>
          <w:tcPr>
            <w:tcW w:w="0" w:type="auto"/>
          </w:tcPr>
          <w:p w:rsidR="00430884" w:rsidRDefault="00430884" w:rsidP="0043088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df</w:t>
            </w:r>
            <w:proofErr w:type="spellEnd"/>
          </w:p>
        </w:tc>
        <w:tc>
          <w:tcPr>
            <w:tcW w:w="0" w:type="auto"/>
          </w:tcPr>
          <w:p w:rsidR="00430884" w:rsidRDefault="00430884" w:rsidP="0043088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GKS</w:t>
            </w:r>
            <w:proofErr w:type="spellEnd"/>
          </w:p>
        </w:tc>
        <w:tc>
          <w:tcPr>
            <w:tcW w:w="0" w:type="auto"/>
          </w:tcPr>
          <w:p w:rsidR="00430884" w:rsidRDefault="00430884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B870F0" w:rsidTr="00430884">
        <w:tc>
          <w:tcPr>
            <w:tcW w:w="0" w:type="auto"/>
          </w:tcPr>
          <w:p w:rsidR="00B870F0" w:rsidRDefault="00B870F0" w:rsidP="0043088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Regr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0" w:type="auto"/>
          </w:tcPr>
          <w:p w:rsidR="00B870F0" w:rsidRDefault="00B870F0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6.81</w:t>
            </w:r>
          </w:p>
        </w:tc>
        <w:tc>
          <w:tcPr>
            <w:tcW w:w="0" w:type="auto"/>
          </w:tcPr>
          <w:p w:rsidR="00B870F0" w:rsidRDefault="00B870F0" w:rsidP="00CA607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:rsidR="00B870F0" w:rsidRDefault="00B870F0" w:rsidP="00CA607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3.405</w:t>
            </w:r>
          </w:p>
        </w:tc>
        <w:tc>
          <w:tcPr>
            <w:tcW w:w="0" w:type="auto"/>
            <w:vMerge w:val="restart"/>
          </w:tcPr>
          <w:p w:rsidR="00B870F0" w:rsidRDefault="00B870F0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9.48</w:t>
            </w:r>
          </w:p>
        </w:tc>
      </w:tr>
      <w:tr w:rsidR="00B870F0" w:rsidTr="00430884">
        <w:tc>
          <w:tcPr>
            <w:tcW w:w="0" w:type="auto"/>
          </w:tcPr>
          <w:p w:rsidR="00B870F0" w:rsidRDefault="00B870F0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Storing</w:t>
            </w:r>
          </w:p>
        </w:tc>
        <w:tc>
          <w:tcPr>
            <w:tcW w:w="0" w:type="auto"/>
          </w:tcPr>
          <w:p w:rsidR="00B870F0" w:rsidRDefault="00B870F0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2.51</w:t>
            </w:r>
          </w:p>
        </w:tc>
        <w:tc>
          <w:tcPr>
            <w:tcW w:w="0" w:type="auto"/>
          </w:tcPr>
          <w:p w:rsidR="00B870F0" w:rsidRDefault="00B870F0" w:rsidP="00CA607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0" w:type="auto"/>
          </w:tcPr>
          <w:p w:rsidR="00B870F0" w:rsidRDefault="00B870F0" w:rsidP="00CA607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0.359</w:t>
            </w:r>
          </w:p>
        </w:tc>
        <w:tc>
          <w:tcPr>
            <w:tcW w:w="0" w:type="auto"/>
            <w:vMerge/>
          </w:tcPr>
          <w:p w:rsidR="00B870F0" w:rsidRDefault="00B870F0" w:rsidP="00430884">
            <w:pPr>
              <w:rPr>
                <w:rFonts w:eastAsiaTheme="minorEastAsia"/>
              </w:rPr>
            </w:pPr>
          </w:p>
        </w:tc>
      </w:tr>
      <w:tr w:rsidR="00B870F0" w:rsidTr="00430884">
        <w:tc>
          <w:tcPr>
            <w:tcW w:w="0" w:type="auto"/>
          </w:tcPr>
          <w:p w:rsidR="00B870F0" w:rsidRDefault="00B870F0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Tot.</w:t>
            </w:r>
          </w:p>
        </w:tc>
        <w:tc>
          <w:tcPr>
            <w:tcW w:w="0" w:type="auto"/>
          </w:tcPr>
          <w:p w:rsidR="00B870F0" w:rsidRDefault="00B870F0" w:rsidP="004308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9.32</w:t>
            </w:r>
          </w:p>
        </w:tc>
        <w:tc>
          <w:tcPr>
            <w:tcW w:w="0" w:type="auto"/>
          </w:tcPr>
          <w:p w:rsidR="00B870F0" w:rsidRDefault="00B870F0" w:rsidP="00CA607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0" w:type="auto"/>
          </w:tcPr>
          <w:p w:rsidR="00B870F0" w:rsidRDefault="00B870F0" w:rsidP="00CA6074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B870F0" w:rsidRDefault="00B870F0" w:rsidP="00430884">
            <w:pPr>
              <w:rPr>
                <w:rFonts w:eastAsiaTheme="minorEastAsia"/>
              </w:rPr>
            </w:pPr>
          </w:p>
        </w:tc>
      </w:tr>
    </w:tbl>
    <w:p w:rsidR="009B0A6B" w:rsidRDefault="009B0A6B" w:rsidP="00430884">
      <w:pPr>
        <w:rPr>
          <w:rFonts w:eastAsiaTheme="minorEastAsia"/>
        </w:rPr>
      </w:pPr>
    </w:p>
    <w:p w:rsidR="00430884" w:rsidRDefault="00E55530" w:rsidP="004308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:Tenmiste één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9B0A6B" w:rsidRDefault="002C7944" w:rsidP="004308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[2,7]</m:t>
              </m:r>
            </m:sub>
          </m:sSub>
          <m:r>
            <w:rPr>
              <w:rFonts w:ascii="Cambria Math" w:eastAsiaTheme="minorEastAsia" w:hAnsi="Cambria Math"/>
            </w:rPr>
            <m:t xml:space="preserve">=5.99 , dus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wordt verworpen.Model brengt significante resultaten voort.</m:t>
          </m:r>
        </m:oMath>
      </m:oMathPara>
    </w:p>
    <w:p w:rsidR="00A0438E" w:rsidRPr="00A0438E" w:rsidRDefault="00A0438E" w:rsidP="00A0438E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2C7944" w:rsidRDefault="002C7944" w:rsidP="004308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2C7944" w:rsidRPr="009B0A6B" w:rsidRDefault="002C7944" w:rsidP="004308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0.54</m:t>
              </m:r>
            </m:num>
            <m:den>
              <m:r>
                <w:rPr>
                  <w:rFonts w:ascii="Cambria Math" w:eastAsiaTheme="minorEastAsia" w:hAnsi="Cambria Math"/>
                </w:rPr>
                <m:t>0.18</m:t>
              </m:r>
            </m:den>
          </m:f>
          <m:r>
            <w:rPr>
              <w:rFonts w:ascii="Cambria Math" w:eastAsiaTheme="minorEastAsia" w:hAnsi="Cambria Math"/>
            </w:rPr>
            <m:t xml:space="preserve">=3.0 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0.025[7]</m:t>
              </m:r>
            </m:sub>
          </m:sSub>
          <m:r>
            <w:rPr>
              <w:rFonts w:ascii="Cambria Math" w:eastAsiaTheme="minorEastAsia" w:hAnsi="Cambria Math"/>
            </w:rPr>
            <m:t>=2.365</m:t>
          </m:r>
          <m:r>
            <w:rPr>
              <w:rFonts w:ascii="Cambria Math" w:eastAsiaTheme="minorEastAsia" w:hAnsi="Cambria Math"/>
            </w:rPr>
            <m:t xml:space="preserve"> , dus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wo</m:t>
          </m:r>
          <m:r>
            <w:rPr>
              <w:rFonts w:ascii="Cambria Math" w:eastAsiaTheme="minorEastAsia" w:hAnsi="Cambria Math"/>
            </w:rPr>
            <m:t xml:space="preserve">rdt verworpen. </m:t>
          </m:r>
        </m:oMath>
      </m:oMathPara>
    </w:p>
    <w:p w:rsidR="009B0A6B" w:rsidRPr="00A0438E" w:rsidRDefault="009B0A6B" w:rsidP="00A0438E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A0438E" w:rsidRDefault="00A0438E" w:rsidP="00A0438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A0438E" w:rsidRPr="009B0A6B" w:rsidRDefault="00A0438E" w:rsidP="00A0438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0.27</m:t>
              </m:r>
            </m:num>
            <m:den>
              <m:r>
                <w:rPr>
                  <w:rFonts w:ascii="Cambria Math" w:eastAsiaTheme="minorEastAsia" w:hAnsi="Cambria Math"/>
                </w:rPr>
                <m:t>0.24</m:t>
              </m:r>
            </m:den>
          </m:f>
          <m:r>
            <w:rPr>
              <w:rFonts w:ascii="Cambria Math" w:eastAsiaTheme="minorEastAsia" w:hAnsi="Cambria Math"/>
            </w:rPr>
            <m:t xml:space="preserve">=1.25 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0.025[7]</m:t>
              </m:r>
            </m:sub>
          </m:sSub>
          <m:r>
            <w:rPr>
              <w:rFonts w:ascii="Cambria Math" w:eastAsiaTheme="minorEastAsia" w:hAnsi="Cambria Math"/>
            </w:rPr>
            <m:t xml:space="preserve">=2.365 , dus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wo</m:t>
          </m:r>
          <m:r>
            <w:rPr>
              <w:rFonts w:ascii="Cambria Math" w:eastAsiaTheme="minorEastAsia" w:hAnsi="Cambria Math"/>
            </w:rPr>
            <m:t xml:space="preserve">rdt niet verworpen. </m:t>
          </m:r>
        </m:oMath>
      </m:oMathPara>
    </w:p>
    <w:p w:rsidR="00A0438E" w:rsidRDefault="00A0438E" w:rsidP="00A0438E">
      <w:pPr>
        <w:rPr>
          <w:rFonts w:eastAsiaTheme="minorEastAsia"/>
        </w:rPr>
      </w:pPr>
    </w:p>
    <w:p w:rsidR="00430884" w:rsidRDefault="00430884" w:rsidP="00213915"/>
    <w:sectPr w:rsidR="00430884" w:rsidSect="006B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6A83"/>
    <w:multiLevelType w:val="hybridMultilevel"/>
    <w:tmpl w:val="39BE8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44D6D"/>
    <w:multiLevelType w:val="hybridMultilevel"/>
    <w:tmpl w:val="02D64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915"/>
    <w:rsid w:val="00151E92"/>
    <w:rsid w:val="0018642A"/>
    <w:rsid w:val="00213915"/>
    <w:rsid w:val="002C6F1F"/>
    <w:rsid w:val="002C7944"/>
    <w:rsid w:val="002D491D"/>
    <w:rsid w:val="00430884"/>
    <w:rsid w:val="006B64E9"/>
    <w:rsid w:val="00817E43"/>
    <w:rsid w:val="009B0A6B"/>
    <w:rsid w:val="00A0438E"/>
    <w:rsid w:val="00B870F0"/>
    <w:rsid w:val="00BF3D1D"/>
    <w:rsid w:val="00E5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9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39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08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2016-07-26T19:24:00Z</dcterms:created>
  <dcterms:modified xsi:type="dcterms:W3CDTF">2016-08-01T19:40:00Z</dcterms:modified>
</cp:coreProperties>
</file>