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49F3" w14:textId="3FDF9125" w:rsidR="00AA1C12" w:rsidRDefault="00AE6339" w:rsidP="00AE6339">
      <w:pPr>
        <w:jc w:val="center"/>
        <w:rPr>
          <w:rFonts w:ascii="Arial" w:hAnsi="Arial" w:cs="Arial"/>
          <w:sz w:val="24"/>
          <w:szCs w:val="24"/>
        </w:rPr>
      </w:pPr>
      <w:r w:rsidRPr="00AE6339">
        <w:rPr>
          <w:rFonts w:ascii="Arial" w:hAnsi="Arial" w:cs="Arial"/>
          <w:b/>
          <w:bCs/>
          <w:sz w:val="24"/>
          <w:szCs w:val="24"/>
        </w:rPr>
        <w:t>TÍTULO II</w:t>
      </w:r>
      <w:r w:rsidRPr="00AE6339">
        <w:rPr>
          <w:rFonts w:ascii="Arial" w:hAnsi="Arial" w:cs="Arial"/>
          <w:b/>
          <w:bCs/>
          <w:sz w:val="24"/>
          <w:szCs w:val="24"/>
        </w:rPr>
        <w:br/>
        <w:t>Dos Órgãos da Câmara</w:t>
      </w:r>
      <w:r w:rsidRPr="00AE6339">
        <w:rPr>
          <w:rFonts w:ascii="Arial" w:hAnsi="Arial" w:cs="Arial"/>
          <w:b/>
          <w:bCs/>
          <w:sz w:val="24"/>
          <w:szCs w:val="24"/>
        </w:rPr>
        <w:br/>
        <w:t>Da Mesa</w:t>
      </w:r>
      <w:r w:rsidRPr="00AE6339">
        <w:rPr>
          <w:rFonts w:ascii="Arial" w:hAnsi="Arial" w:cs="Arial"/>
          <w:b/>
          <w:bCs/>
          <w:sz w:val="24"/>
          <w:szCs w:val="24"/>
        </w:rPr>
        <w:br/>
        <w:t>Seção I</w:t>
      </w:r>
      <w:r w:rsidRPr="00AE6339">
        <w:rPr>
          <w:rFonts w:ascii="Arial" w:hAnsi="Arial" w:cs="Arial"/>
          <w:b/>
          <w:bCs/>
          <w:sz w:val="24"/>
          <w:szCs w:val="24"/>
        </w:rPr>
        <w:br/>
        <w:t>Disposições Gerais</w:t>
      </w:r>
      <w:r w:rsidRPr="00AE6339">
        <w:rPr>
          <w:rFonts w:ascii="Arial" w:hAnsi="Arial" w:cs="Arial"/>
          <w:sz w:val="24"/>
          <w:szCs w:val="24"/>
        </w:rPr>
        <w:br/>
      </w:r>
      <w:r w:rsidRPr="00AE6339">
        <w:rPr>
          <w:rFonts w:ascii="Arial" w:hAnsi="Arial" w:cs="Arial"/>
          <w:sz w:val="24"/>
          <w:szCs w:val="24"/>
        </w:rPr>
        <w:br/>
        <w:t>Art. 7°- A mesa da Câmara, como Comissão Diretora, compõe-se da Presidência e da Secretaria, constituída, a primeira, do Presidente e, a segunda, do primeiro e do segundo Secretário.</w:t>
      </w:r>
      <w:r w:rsidRPr="00AE6339">
        <w:rPr>
          <w:rFonts w:ascii="Arial" w:hAnsi="Arial" w:cs="Arial"/>
          <w:sz w:val="24"/>
          <w:szCs w:val="24"/>
        </w:rPr>
        <w:br/>
        <w:t>§ 1º- Haverá Vice-Presidente, que não integra a Mesa, para substituir o Presidente em suas faltas, impedimentos e afastamentos.</w:t>
      </w:r>
      <w:r w:rsidRPr="00AE6339">
        <w:rPr>
          <w:rFonts w:ascii="Arial" w:hAnsi="Arial" w:cs="Arial"/>
          <w:sz w:val="24"/>
          <w:szCs w:val="24"/>
        </w:rPr>
        <w:br/>
        <w:t>§ 2º- A Mesa, reunir-se-á, ordinariamente uma vez por mês, em dia e horário prefixados e, extraordinariamente, sempre que convocada pela maioria de seus membros.</w:t>
      </w:r>
      <w:r w:rsidRPr="00AE6339">
        <w:rPr>
          <w:rFonts w:ascii="Arial" w:hAnsi="Arial" w:cs="Arial"/>
          <w:sz w:val="24"/>
          <w:szCs w:val="24"/>
        </w:rPr>
        <w:br/>
        <w:t>§ 3º- Perderá o seu lugar na Mesa os membros que deixar de comparecer a cinco reuniões ordinárias da Câmara (consecutivas).</w:t>
      </w:r>
      <w:r w:rsidRPr="00AE6339">
        <w:rPr>
          <w:rFonts w:ascii="Arial" w:hAnsi="Arial" w:cs="Arial"/>
          <w:sz w:val="24"/>
          <w:szCs w:val="24"/>
        </w:rPr>
        <w:br/>
        <w:t>§ 4º- O Presidente da Mesa não poderá integrar Comissão permanente, Especial ou de Inquérito, nem exercer a função de Líder.</w:t>
      </w:r>
      <w:r w:rsidRPr="00AE6339">
        <w:rPr>
          <w:rFonts w:ascii="Arial" w:hAnsi="Arial" w:cs="Arial"/>
          <w:sz w:val="24"/>
          <w:szCs w:val="24"/>
        </w:rPr>
        <w:br/>
        <w:t>§ 5º- As decisões da Mesa serão tomadas no mínimo, por dois membros e lavradas em livro e ata próprio.</w:t>
      </w:r>
      <w:r w:rsidRPr="00AE6339">
        <w:rPr>
          <w:rFonts w:ascii="Arial" w:hAnsi="Arial" w:cs="Arial"/>
          <w:sz w:val="24"/>
          <w:szCs w:val="24"/>
        </w:rPr>
        <w:br/>
        <w:t>§ 6º- As eleições para renovação da Mesa dar-se-ão na última sessão ordinária de cada ano legislativo observado o Parágrafo 1º do Art. 25 da LOM.</w:t>
      </w:r>
      <w:r w:rsidRPr="00AE6339">
        <w:rPr>
          <w:rFonts w:ascii="Arial" w:hAnsi="Arial" w:cs="Arial"/>
          <w:sz w:val="24"/>
          <w:szCs w:val="24"/>
        </w:rPr>
        <w:br/>
        <w:t>Art. 8°- Compete a Mesa, especialmente, além de outras atribuições estabelecidas em lei, neste Regimento ou por Resolução da Câmara, implícitos ou expressamente, o seguinte:</w:t>
      </w:r>
      <w:r w:rsidRPr="00AE6339">
        <w:rPr>
          <w:rFonts w:ascii="Arial" w:hAnsi="Arial" w:cs="Arial"/>
          <w:sz w:val="24"/>
          <w:szCs w:val="24"/>
        </w:rPr>
        <w:br/>
        <w:t>1-dirigir todos os serviços da Casa durante as sessões legislativas e aos seus recessos e tomar as providencias necessárias à regularidade dos trabalhos legislativos;</w:t>
      </w:r>
      <w:r w:rsidRPr="00AE6339">
        <w:rPr>
          <w:rFonts w:ascii="Arial" w:hAnsi="Arial" w:cs="Arial"/>
          <w:sz w:val="24"/>
          <w:szCs w:val="24"/>
        </w:rPr>
        <w:br/>
        <w:t>II-promulgar as emendas à Lei Orgânica do Município;</w:t>
      </w:r>
      <w:r w:rsidRPr="00AE6339">
        <w:rPr>
          <w:rFonts w:ascii="Arial" w:hAnsi="Arial" w:cs="Arial"/>
          <w:sz w:val="24"/>
          <w:szCs w:val="24"/>
        </w:rPr>
        <w:br/>
        <w:t>III-propor ação de inconstitucionalidade, por iniciativa própria ou a requerimento de Vereador ou Comissão;</w:t>
      </w:r>
      <w:r w:rsidRPr="00AE6339">
        <w:rPr>
          <w:rFonts w:ascii="Arial" w:hAnsi="Arial" w:cs="Arial"/>
          <w:sz w:val="24"/>
          <w:szCs w:val="24"/>
        </w:rPr>
        <w:br/>
        <w:t>IV-dar parecer sobre a elaboração do Regimento Interno da Câmara a suas modificações;</w:t>
      </w:r>
      <w:r w:rsidRPr="00AE6339">
        <w:rPr>
          <w:rFonts w:ascii="Arial" w:hAnsi="Arial" w:cs="Arial"/>
          <w:sz w:val="24"/>
          <w:szCs w:val="24"/>
        </w:rPr>
        <w:br/>
        <w:t>V-conferir aos seus membros atribuições ou encargos referentes aos serviços legislativos e administrativos da Casa;</w:t>
      </w:r>
      <w:r w:rsidRPr="00AE6339">
        <w:rPr>
          <w:rFonts w:ascii="Arial" w:hAnsi="Arial" w:cs="Arial"/>
          <w:sz w:val="24"/>
          <w:szCs w:val="24"/>
        </w:rPr>
        <w:br/>
        <w:t>VI-fixar diretrizes para a divulgação das atividades da Câmara;</w:t>
      </w:r>
      <w:r w:rsidRPr="00AE6339">
        <w:rPr>
          <w:rFonts w:ascii="Arial" w:hAnsi="Arial" w:cs="Arial"/>
          <w:sz w:val="24"/>
          <w:szCs w:val="24"/>
        </w:rPr>
        <w:br/>
        <w:t>VII-adotar as providências cabíveis, por solicitação do interessado, para a defesa judicial e extrajudicial de Vereador contra a ameaça ou a prática do ato atentatório do livre exercício e das prerrogativas constitucionais do mandato parlamentar;</w:t>
      </w:r>
      <w:r w:rsidRPr="00AE6339">
        <w:rPr>
          <w:rFonts w:ascii="Arial" w:hAnsi="Arial" w:cs="Arial"/>
          <w:sz w:val="24"/>
          <w:szCs w:val="24"/>
        </w:rPr>
        <w:br/>
        <w:t>VIII-promover ou adotar, em virtude de decisão judicial, as providencias necessárias, de sua alçada ou que insiram na competência legislativa da Câmara, relativas aos arts. </w:t>
      </w:r>
      <w:hyperlink r:id="rId4" w:history="1">
        <w:r w:rsidRPr="00AE6339">
          <w:rPr>
            <w:rStyle w:val="Hyperlink"/>
            <w:rFonts w:ascii="Arial" w:hAnsi="Arial" w:cs="Arial"/>
            <w:sz w:val="24"/>
            <w:szCs w:val="24"/>
          </w:rPr>
          <w:t>102</w:t>
        </w:r>
      </w:hyperlink>
      <w:r w:rsidRPr="00AE6339">
        <w:rPr>
          <w:rFonts w:ascii="Arial" w:hAnsi="Arial" w:cs="Arial"/>
          <w:sz w:val="24"/>
          <w:szCs w:val="24"/>
        </w:rPr>
        <w:t>, 1 q, e </w:t>
      </w:r>
      <w:hyperlink r:id="rId5" w:history="1">
        <w:r w:rsidRPr="00AE6339">
          <w:rPr>
            <w:rStyle w:val="Hyperlink"/>
            <w:rFonts w:ascii="Arial" w:hAnsi="Arial" w:cs="Arial"/>
            <w:sz w:val="24"/>
            <w:szCs w:val="24"/>
          </w:rPr>
          <w:t>103</w:t>
        </w:r>
      </w:hyperlink>
      <w:r w:rsidRPr="00AE6339">
        <w:rPr>
          <w:rFonts w:ascii="Arial" w:hAnsi="Arial" w:cs="Arial"/>
          <w:sz w:val="24"/>
          <w:szCs w:val="24"/>
        </w:rPr>
        <w:t> § 2º, da Constituição Federal.</w:t>
      </w:r>
    </w:p>
    <w:p w14:paraId="0CED41C4" w14:textId="77777777" w:rsidR="00AE6339" w:rsidRDefault="00AE6339" w:rsidP="00AE6339">
      <w:pPr>
        <w:jc w:val="center"/>
        <w:rPr>
          <w:rFonts w:ascii="Arial" w:hAnsi="Arial" w:cs="Arial"/>
          <w:sz w:val="24"/>
          <w:szCs w:val="24"/>
        </w:rPr>
      </w:pPr>
    </w:p>
    <w:p w14:paraId="077FEAF4" w14:textId="51654F8E" w:rsidR="00AE6339" w:rsidRPr="00AE6339" w:rsidRDefault="00AE6339" w:rsidP="00AE63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sectPr w:rsidR="00AE6339" w:rsidRPr="00AE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39"/>
    <w:rsid w:val="00882BE3"/>
    <w:rsid w:val="00AA1C12"/>
    <w:rsid w:val="00AE6339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350E"/>
  <w15:chartTrackingRefBased/>
  <w15:docId w15:val="{BFBC9970-5625-47EB-9875-9B7C2F84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6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6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3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33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6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6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633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6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633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63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63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103" TargetMode="External"/><Relationship Id="rId4" Type="http://schemas.openxmlformats.org/officeDocument/2006/relationships/hyperlink" Target="tel:1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2025-01-25T19:39:00Z</dcterms:created>
  <dcterms:modified xsi:type="dcterms:W3CDTF">2025-01-25T19:50:00Z</dcterms:modified>
</cp:coreProperties>
</file>