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C372" w14:textId="1DEB55A3" w:rsidR="00AA1C12" w:rsidRPr="00AD47A0" w:rsidRDefault="00AD47A0">
      <w:pPr>
        <w:rPr>
          <w:rFonts w:ascii="Arial" w:hAnsi="Arial" w:cs="Arial"/>
          <w:sz w:val="24"/>
          <w:szCs w:val="24"/>
        </w:rPr>
      </w:pPr>
      <w:r w:rsidRPr="00AD47A0">
        <w:rPr>
          <w:rFonts w:ascii="Arial" w:hAnsi="Arial" w:cs="Arial"/>
          <w:sz w:val="24"/>
          <w:szCs w:val="24"/>
        </w:rPr>
        <w:t>Art. 10°- São atribuições do Presidente, além das que estão expressas nesse Regimento, ou decorram da natureza de funções e prerrogativas:</w:t>
      </w:r>
      <w:r w:rsidRPr="00AD47A0">
        <w:rPr>
          <w:rFonts w:ascii="Arial" w:hAnsi="Arial" w:cs="Arial"/>
          <w:sz w:val="24"/>
          <w:szCs w:val="24"/>
        </w:rPr>
        <w:br/>
        <w:t>I- quando às sessões da Câmara:</w:t>
      </w:r>
      <w:r w:rsidRPr="00AD47A0">
        <w:rPr>
          <w:rFonts w:ascii="Arial" w:hAnsi="Arial" w:cs="Arial"/>
          <w:sz w:val="24"/>
          <w:szCs w:val="24"/>
        </w:rPr>
        <w:br/>
        <w:t>a) convoca-las e presidi-las;</w:t>
      </w:r>
      <w:r w:rsidRPr="00AD47A0">
        <w:rPr>
          <w:rFonts w:ascii="Arial" w:hAnsi="Arial" w:cs="Arial"/>
          <w:sz w:val="24"/>
          <w:szCs w:val="24"/>
        </w:rPr>
        <w:br/>
        <w:t>b) manter a ordem;</w:t>
      </w:r>
      <w:r w:rsidRPr="00AD47A0">
        <w:rPr>
          <w:rFonts w:ascii="Arial" w:hAnsi="Arial" w:cs="Arial"/>
          <w:sz w:val="24"/>
          <w:szCs w:val="24"/>
        </w:rPr>
        <w:br/>
        <w:t>c) advertir o orador ou o aparteante quanto ao tempo de que dispõe, não permitindo que ultrapasse o tempo regimental;</w:t>
      </w:r>
      <w:r w:rsidRPr="00AD47A0">
        <w:rPr>
          <w:rFonts w:ascii="Arial" w:hAnsi="Arial" w:cs="Arial"/>
          <w:sz w:val="24"/>
          <w:szCs w:val="24"/>
        </w:rPr>
        <w:br/>
        <w:t>d) convidar o orador a declarar, quando for o caso, se irá a favor da proposição ou contra ela;</w:t>
      </w:r>
      <w:r w:rsidRPr="00AD47A0">
        <w:rPr>
          <w:rFonts w:ascii="Arial" w:hAnsi="Arial" w:cs="Arial"/>
          <w:sz w:val="24"/>
          <w:szCs w:val="24"/>
        </w:rPr>
        <w:br/>
        <w:t xml:space="preserve">e) interromper o orador que se desviar da questão, falar sobre o vencido ou, em qualquer momento, </w:t>
      </w:r>
      <w:r w:rsidRPr="00AD47A0">
        <w:rPr>
          <w:rFonts w:ascii="Arial" w:hAnsi="Arial" w:cs="Arial"/>
          <w:sz w:val="24"/>
          <w:szCs w:val="24"/>
        </w:rPr>
        <w:t>incorrer</w:t>
      </w:r>
      <w:r w:rsidRPr="00AD47A0">
        <w:rPr>
          <w:rFonts w:ascii="Arial" w:hAnsi="Arial" w:cs="Arial"/>
          <w:sz w:val="24"/>
          <w:szCs w:val="24"/>
        </w:rPr>
        <w:t xml:space="preserve"> nas infrações de que se trata o § 1º do, advertindo-o, e em caso de insistência, retirar-lhe a palavra;</w:t>
      </w:r>
      <w:r w:rsidRPr="00AD47A0">
        <w:rPr>
          <w:rFonts w:ascii="Arial" w:hAnsi="Arial" w:cs="Arial"/>
          <w:sz w:val="24"/>
          <w:szCs w:val="24"/>
        </w:rPr>
        <w:br/>
        <w:t>f) autorizar o Vereador a falar da bancada ou sentado;</w:t>
      </w:r>
      <w:r w:rsidRPr="00AD47A0">
        <w:rPr>
          <w:rFonts w:ascii="Arial" w:hAnsi="Arial" w:cs="Arial"/>
          <w:sz w:val="24"/>
          <w:szCs w:val="24"/>
        </w:rPr>
        <w:br/>
        <w:t>g) determinar o não apanhamento de discurso, ou aparte, pela taquigrafia ou gravação;</w:t>
      </w:r>
      <w:r w:rsidRPr="00AD47A0">
        <w:rPr>
          <w:rFonts w:ascii="Arial" w:hAnsi="Arial" w:cs="Arial"/>
          <w:sz w:val="24"/>
          <w:szCs w:val="24"/>
        </w:rPr>
        <w:br/>
        <w:t>h) convidar o Vereador a retirar-se do recinto ou do plenário, quando perturbar a ordem;</w:t>
      </w:r>
      <w:r w:rsidRPr="00AD47A0">
        <w:rPr>
          <w:rFonts w:ascii="Arial" w:hAnsi="Arial" w:cs="Arial"/>
          <w:sz w:val="24"/>
          <w:szCs w:val="24"/>
        </w:rPr>
        <w:br/>
        <w:t>i) suspender ou levantar a sessão quando necessário;</w:t>
      </w:r>
      <w:r w:rsidRPr="00AD47A0">
        <w:rPr>
          <w:rFonts w:ascii="Arial" w:hAnsi="Arial" w:cs="Arial"/>
          <w:sz w:val="24"/>
          <w:szCs w:val="24"/>
        </w:rPr>
        <w:br/>
        <w:t>j) autorizar a publicação de informações ou documentos em inteiro teor, em resumo ou apenas mediante referência na ata;</w:t>
      </w:r>
      <w:r w:rsidRPr="00AD47A0">
        <w:rPr>
          <w:rFonts w:ascii="Arial" w:hAnsi="Arial" w:cs="Arial"/>
          <w:sz w:val="24"/>
          <w:szCs w:val="24"/>
        </w:rPr>
        <w:br/>
        <w:t>k) nomear Comissão Especial, ouvido o Colégio de Líderes;</w:t>
      </w:r>
      <w:r w:rsidRPr="00AD47A0">
        <w:rPr>
          <w:rFonts w:ascii="Arial" w:hAnsi="Arial" w:cs="Arial"/>
          <w:sz w:val="24"/>
          <w:szCs w:val="24"/>
        </w:rPr>
        <w:br/>
        <w:t>1) decidir as questões de ordem e as reclamações;</w:t>
      </w:r>
      <w:r w:rsidRPr="00AD47A0">
        <w:rPr>
          <w:rFonts w:ascii="Arial" w:hAnsi="Arial" w:cs="Arial"/>
          <w:sz w:val="24"/>
          <w:szCs w:val="24"/>
        </w:rPr>
        <w:br/>
        <w:t>m) anunciar a Ordem do Dia e o número de Vereadores presentes</w:t>
      </w:r>
      <w:r w:rsidRPr="00AD47A0">
        <w:rPr>
          <w:rFonts w:ascii="Arial" w:hAnsi="Arial" w:cs="Arial"/>
          <w:sz w:val="24"/>
          <w:szCs w:val="24"/>
        </w:rPr>
        <w:br/>
        <w:t>em plenário;</w:t>
      </w:r>
      <w:r w:rsidRPr="00AD47A0">
        <w:rPr>
          <w:rFonts w:ascii="Arial" w:hAnsi="Arial" w:cs="Arial"/>
          <w:sz w:val="24"/>
          <w:szCs w:val="24"/>
        </w:rPr>
        <w:br/>
        <w:t>n) submeter a discussão e votação a matéria a isso destinada, bem como estabelecer o ponto da questão que será objeto da votação;</w:t>
      </w:r>
      <w:r w:rsidRPr="00AD47A0">
        <w:rPr>
          <w:rFonts w:ascii="Arial" w:hAnsi="Arial" w:cs="Arial"/>
          <w:sz w:val="24"/>
          <w:szCs w:val="24"/>
        </w:rPr>
        <w:br/>
        <w:t>o) anunciar o resultado da votação;</w:t>
      </w:r>
      <w:r w:rsidRPr="00AD47A0">
        <w:rPr>
          <w:rFonts w:ascii="Arial" w:hAnsi="Arial" w:cs="Arial"/>
          <w:sz w:val="24"/>
          <w:szCs w:val="24"/>
        </w:rPr>
        <w:br/>
        <w:t>p) presidir as reuniões do Colégio de Líderes;</w:t>
      </w:r>
      <w:r w:rsidRPr="00AD47A0">
        <w:rPr>
          <w:rFonts w:ascii="Arial" w:hAnsi="Arial" w:cs="Arial"/>
          <w:sz w:val="24"/>
          <w:szCs w:val="24"/>
        </w:rPr>
        <w:br/>
        <w:t>q) designar a Ordem do Dia das sessões;</w:t>
      </w:r>
      <w:r w:rsidRPr="00AD47A0">
        <w:rPr>
          <w:rFonts w:ascii="Arial" w:hAnsi="Arial" w:cs="Arial"/>
          <w:sz w:val="24"/>
          <w:szCs w:val="24"/>
        </w:rPr>
        <w:br/>
        <w:t>r) determinar o destino do expediente lido;</w:t>
      </w:r>
      <w:r w:rsidRPr="00AD47A0">
        <w:rPr>
          <w:rFonts w:ascii="Arial" w:hAnsi="Arial" w:cs="Arial"/>
          <w:sz w:val="24"/>
          <w:szCs w:val="24"/>
        </w:rPr>
        <w:br/>
        <w:t xml:space="preserve">s) votar em </w:t>
      </w:r>
      <w:r w:rsidRPr="00AD47A0">
        <w:rPr>
          <w:rFonts w:ascii="Arial" w:hAnsi="Arial" w:cs="Arial"/>
          <w:sz w:val="24"/>
          <w:szCs w:val="24"/>
        </w:rPr>
        <w:t>escrutínio</w:t>
      </w:r>
      <w:r w:rsidRPr="00AD47A0">
        <w:rPr>
          <w:rFonts w:ascii="Arial" w:hAnsi="Arial" w:cs="Arial"/>
          <w:sz w:val="24"/>
          <w:szCs w:val="24"/>
        </w:rPr>
        <w:t xml:space="preserve"> secreto;</w:t>
      </w:r>
      <w:r w:rsidRPr="00AD47A0">
        <w:rPr>
          <w:rFonts w:ascii="Arial" w:hAnsi="Arial" w:cs="Arial"/>
          <w:sz w:val="24"/>
          <w:szCs w:val="24"/>
        </w:rPr>
        <w:br/>
        <w:t>t) desempatar as votações em caso de empate, quer as abertas, quer</w:t>
      </w:r>
      <w:r w:rsidRPr="00AD47A0">
        <w:rPr>
          <w:rFonts w:ascii="Arial" w:hAnsi="Arial" w:cs="Arial"/>
          <w:sz w:val="24"/>
          <w:szCs w:val="24"/>
        </w:rPr>
        <w:br/>
        <w:t>as secretas;</w:t>
      </w:r>
      <w:r w:rsidRPr="00AD47A0">
        <w:rPr>
          <w:rFonts w:ascii="Arial" w:hAnsi="Arial" w:cs="Arial"/>
          <w:sz w:val="24"/>
          <w:szCs w:val="24"/>
        </w:rPr>
        <w:br/>
        <w:t>u) aplicar censura verbal a Vereador.</w:t>
      </w:r>
      <w:r w:rsidRPr="00AD47A0">
        <w:rPr>
          <w:rFonts w:ascii="Arial" w:hAnsi="Arial" w:cs="Arial"/>
          <w:sz w:val="24"/>
          <w:szCs w:val="24"/>
        </w:rPr>
        <w:br/>
        <w:t>II- quanto às proposições:</w:t>
      </w:r>
      <w:r w:rsidRPr="00AD47A0">
        <w:rPr>
          <w:rFonts w:ascii="Arial" w:hAnsi="Arial" w:cs="Arial"/>
          <w:sz w:val="24"/>
          <w:szCs w:val="24"/>
        </w:rPr>
        <w:br/>
        <w:t>a) proceder à distribuição de matérias às Comissões Permanentes</w:t>
      </w:r>
      <w:r w:rsidRPr="00AD47A0">
        <w:rPr>
          <w:rFonts w:ascii="Arial" w:hAnsi="Arial" w:cs="Arial"/>
          <w:sz w:val="24"/>
          <w:szCs w:val="24"/>
        </w:rPr>
        <w:br/>
        <w:t>ou Especiais;</w:t>
      </w:r>
      <w:r w:rsidRPr="00AD47A0">
        <w:rPr>
          <w:rFonts w:ascii="Arial" w:hAnsi="Arial" w:cs="Arial"/>
          <w:sz w:val="24"/>
          <w:szCs w:val="24"/>
        </w:rPr>
        <w:br/>
        <w:t>b) deferir a retirada de preposição da Ordem do Dia;</w:t>
      </w:r>
      <w:r w:rsidRPr="00AD47A0">
        <w:rPr>
          <w:rFonts w:ascii="Arial" w:hAnsi="Arial" w:cs="Arial"/>
          <w:sz w:val="24"/>
          <w:szCs w:val="24"/>
        </w:rPr>
        <w:br/>
        <w:t>c) despachar requerimentos;</w:t>
      </w:r>
      <w:r w:rsidRPr="00AD47A0">
        <w:rPr>
          <w:rFonts w:ascii="Arial" w:hAnsi="Arial" w:cs="Arial"/>
          <w:sz w:val="24"/>
          <w:szCs w:val="24"/>
        </w:rPr>
        <w:br/>
        <w:t>d) determinar o seu arquivamento ou desarquivamento, nos termos</w:t>
      </w:r>
      <w:r w:rsidRPr="00AD47A0">
        <w:rPr>
          <w:rFonts w:ascii="Arial" w:hAnsi="Arial" w:cs="Arial"/>
          <w:sz w:val="24"/>
          <w:szCs w:val="24"/>
        </w:rPr>
        <w:br/>
        <w:t>regimentais;</w:t>
      </w:r>
      <w:r w:rsidRPr="00AD47A0">
        <w:rPr>
          <w:rFonts w:ascii="Arial" w:hAnsi="Arial" w:cs="Arial"/>
          <w:sz w:val="24"/>
          <w:szCs w:val="24"/>
        </w:rPr>
        <w:br/>
        <w:t>e) devolver ao Autor a preposição por ele requerida.</w:t>
      </w:r>
      <w:r w:rsidRPr="00AD47A0">
        <w:rPr>
          <w:rFonts w:ascii="Arial" w:hAnsi="Arial" w:cs="Arial"/>
          <w:sz w:val="24"/>
          <w:szCs w:val="24"/>
        </w:rPr>
        <w:br/>
        <w:t>III-quanto às Comissões;</w:t>
      </w:r>
      <w:r w:rsidRPr="00AD47A0">
        <w:rPr>
          <w:rFonts w:ascii="Arial" w:hAnsi="Arial" w:cs="Arial"/>
          <w:sz w:val="24"/>
          <w:szCs w:val="24"/>
        </w:rPr>
        <w:br/>
        <w:t>a) declarar a perda de lugar, por motivo de falta;</w:t>
      </w:r>
      <w:r w:rsidRPr="00AD47A0">
        <w:rPr>
          <w:rFonts w:ascii="Arial" w:hAnsi="Arial" w:cs="Arial"/>
          <w:sz w:val="24"/>
          <w:szCs w:val="24"/>
        </w:rPr>
        <w:br/>
        <w:t>b) assegurar os meios e condições necessários ao pleno funcionamento de parecer e nomear relator em plenário;</w:t>
      </w:r>
    </w:p>
    <w:sectPr w:rsidR="00AA1C12" w:rsidRPr="00AD4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A0"/>
    <w:rsid w:val="00882BE3"/>
    <w:rsid w:val="00AA1C12"/>
    <w:rsid w:val="00AD47A0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38DF"/>
  <w15:chartTrackingRefBased/>
  <w15:docId w15:val="{720F2589-94A7-4921-B16F-064E71C5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47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47A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4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47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4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4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4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47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47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47A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4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2025-01-25T20:08:00Z</dcterms:created>
  <dcterms:modified xsi:type="dcterms:W3CDTF">2025-01-25T20:11:00Z</dcterms:modified>
</cp:coreProperties>
</file>