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8BF7B" w14:textId="03469340" w:rsidR="005A42C2" w:rsidRPr="005A42C2" w:rsidRDefault="005A42C2" w:rsidP="005A42C2">
      <w:pPr>
        <w:jc w:val="center"/>
        <w:rPr>
          <w:rFonts w:ascii="Arial" w:hAnsi="Arial" w:cs="Arial"/>
          <w:sz w:val="24"/>
          <w:szCs w:val="24"/>
        </w:rPr>
      </w:pPr>
      <w:r w:rsidRPr="005A42C2">
        <w:rPr>
          <w:rFonts w:ascii="Arial" w:hAnsi="Arial" w:cs="Arial"/>
          <w:b/>
          <w:bCs/>
          <w:sz w:val="24"/>
          <w:szCs w:val="24"/>
        </w:rPr>
        <w:t>Capítulo III</w:t>
      </w:r>
      <w:r w:rsidRPr="005A42C2">
        <w:rPr>
          <w:rFonts w:ascii="Arial" w:hAnsi="Arial" w:cs="Arial"/>
          <w:b/>
          <w:bCs/>
          <w:sz w:val="24"/>
          <w:szCs w:val="24"/>
        </w:rPr>
        <w:br/>
        <w:t>Da Assessoria Parlamentar</w:t>
      </w:r>
      <w:r w:rsidRPr="005A42C2">
        <w:rPr>
          <w:rFonts w:ascii="Arial" w:hAnsi="Arial" w:cs="Arial"/>
          <w:b/>
          <w:bCs/>
          <w:sz w:val="24"/>
          <w:szCs w:val="24"/>
        </w:rPr>
        <w:br/>
      </w:r>
      <w:r w:rsidRPr="005A42C2">
        <w:rPr>
          <w:rFonts w:ascii="Arial" w:hAnsi="Arial" w:cs="Arial"/>
          <w:sz w:val="24"/>
          <w:szCs w:val="24"/>
        </w:rPr>
        <w:br/>
        <w:t>Art. 17-A assessoria Parlamentar terá por finalidade promover, em colaboração com a Mesa, a defesa da Câmara, de seus órgãos e membros quando atingidos em sua honra ou imagem perante a sociedade em razão do exercício do mandato, ou suas funções institucionais.</w:t>
      </w:r>
      <w:r w:rsidRPr="005A42C2">
        <w:rPr>
          <w:rFonts w:ascii="Arial" w:hAnsi="Arial" w:cs="Arial"/>
          <w:sz w:val="24"/>
          <w:szCs w:val="24"/>
        </w:rPr>
        <w:br/>
        <w:t>§ 1º A assessoria Parlamentar providenciará ampla publicidade reparadora, além da divulgação a que estiver sujeito, por força de lei ou de decisão judicial, o órgão de comunicação ou de imprensa que veicular a matéria ofensiva à Câmara ou a seus membros.</w:t>
      </w:r>
      <w:r w:rsidRPr="005A42C2">
        <w:rPr>
          <w:rFonts w:ascii="Arial" w:hAnsi="Arial" w:cs="Arial"/>
          <w:sz w:val="24"/>
          <w:szCs w:val="24"/>
        </w:rPr>
        <w:br/>
        <w:t>§ 2º A assessoria Parlamentar promoverá, por intermédio do Ministério Público ou de mandatórios advocatícios, as medidas judiciais e extrajudiciais cabíveis para obter ampla reparação, inclusive aquela que se refere o inciso X, do art. 5º, da Constituição Federal.</w:t>
      </w:r>
      <w:r w:rsidRPr="005A42C2">
        <w:rPr>
          <w:rFonts w:ascii="Arial" w:hAnsi="Arial" w:cs="Arial"/>
          <w:sz w:val="24"/>
          <w:szCs w:val="24"/>
        </w:rPr>
        <w:br/>
      </w:r>
      <w:r w:rsidRPr="005A42C2">
        <w:rPr>
          <w:rFonts w:ascii="Arial" w:hAnsi="Arial" w:cs="Arial"/>
          <w:sz w:val="24"/>
          <w:szCs w:val="24"/>
        </w:rPr>
        <w:br/>
      </w:r>
      <w:r w:rsidRPr="005A42C2">
        <w:rPr>
          <w:rFonts w:ascii="Arial" w:hAnsi="Arial" w:cs="Arial"/>
          <w:b/>
          <w:bCs/>
          <w:sz w:val="24"/>
          <w:szCs w:val="24"/>
        </w:rPr>
        <w:t>Capítulo IV</w:t>
      </w:r>
      <w:r w:rsidRPr="005A42C2">
        <w:rPr>
          <w:rFonts w:ascii="Arial" w:hAnsi="Arial" w:cs="Arial"/>
          <w:b/>
          <w:bCs/>
          <w:sz w:val="24"/>
          <w:szCs w:val="24"/>
        </w:rPr>
        <w:br/>
        <w:t>Das Comissões</w:t>
      </w:r>
      <w:r w:rsidRPr="005A42C2">
        <w:rPr>
          <w:rFonts w:ascii="Arial" w:hAnsi="Arial" w:cs="Arial"/>
          <w:b/>
          <w:bCs/>
          <w:sz w:val="24"/>
          <w:szCs w:val="24"/>
        </w:rPr>
        <w:br/>
        <w:t>Seção I</w:t>
      </w:r>
      <w:r w:rsidRPr="005A42C2">
        <w:rPr>
          <w:rFonts w:ascii="Arial" w:hAnsi="Arial" w:cs="Arial"/>
          <w:b/>
          <w:bCs/>
          <w:sz w:val="24"/>
          <w:szCs w:val="24"/>
        </w:rPr>
        <w:br/>
        <w:t>Disposições Gerais</w:t>
      </w:r>
      <w:r w:rsidRPr="005A42C2">
        <w:rPr>
          <w:rFonts w:ascii="Arial" w:hAnsi="Arial" w:cs="Arial"/>
          <w:b/>
          <w:bCs/>
          <w:sz w:val="24"/>
          <w:szCs w:val="24"/>
        </w:rPr>
        <w:br/>
      </w:r>
      <w:r w:rsidRPr="005A42C2">
        <w:rPr>
          <w:rFonts w:ascii="Arial" w:hAnsi="Arial" w:cs="Arial"/>
          <w:sz w:val="24"/>
          <w:szCs w:val="24"/>
        </w:rPr>
        <w:br/>
        <w:t>Art. 18-As Comissões da Câmara são:</w:t>
      </w:r>
      <w:r w:rsidRPr="005A42C2">
        <w:rPr>
          <w:rFonts w:ascii="Arial" w:hAnsi="Arial" w:cs="Arial"/>
          <w:sz w:val="24"/>
          <w:szCs w:val="24"/>
        </w:rPr>
        <w:br/>
        <w:t xml:space="preserve">I permanentes, as de caráter técnico-legislativo ou especializado integralmente da estrutura institucional da Casa, </w:t>
      </w:r>
      <w:r w:rsidRPr="005A42C2">
        <w:rPr>
          <w:rFonts w:ascii="Arial" w:hAnsi="Arial" w:cs="Arial"/>
          <w:sz w:val="24"/>
          <w:szCs w:val="24"/>
        </w:rPr>
        <w:t>coparticipes</w:t>
      </w:r>
      <w:r w:rsidRPr="005A42C2">
        <w:rPr>
          <w:rFonts w:ascii="Arial" w:hAnsi="Arial" w:cs="Arial"/>
          <w:sz w:val="24"/>
          <w:szCs w:val="24"/>
        </w:rPr>
        <w:t xml:space="preserve"> e agentes do processo legiferante, que tem por finalidade apreciar os assuntos ou proposições submetidos ao seu exame e sobre eles deliberar, assim como exercer o acompanhamento dos planos e programas governamentais e a fiscalização orçamentária do Município, no âmbito dos respectivos campos temáticos e áreas de atuação.</w:t>
      </w:r>
      <w:r w:rsidRPr="005A42C2">
        <w:rPr>
          <w:rFonts w:ascii="Arial" w:hAnsi="Arial" w:cs="Arial"/>
          <w:sz w:val="24"/>
          <w:szCs w:val="24"/>
        </w:rPr>
        <w:br/>
        <w:t>Art. 19-As Comissões Permanentes, em razão da matéria de sua competência, e às demais Comissões, no que lhes for aplicável, cabe:</w:t>
      </w:r>
      <w:r w:rsidRPr="005A42C2">
        <w:rPr>
          <w:rFonts w:ascii="Arial" w:hAnsi="Arial" w:cs="Arial"/>
          <w:sz w:val="24"/>
          <w:szCs w:val="24"/>
        </w:rPr>
        <w:br/>
        <w:t>I-discutir e votar as proposições que lhes forem atribuídas sujeitas à deliberação do Plenário;</w:t>
      </w:r>
      <w:r w:rsidRPr="005A42C2">
        <w:rPr>
          <w:rFonts w:ascii="Arial" w:hAnsi="Arial" w:cs="Arial"/>
          <w:sz w:val="24"/>
          <w:szCs w:val="24"/>
        </w:rPr>
        <w:br/>
        <w:t>Plenário; II- discutir e emitir parecer em projetos de lei, de competência do III- realizar audiência públicas com entidades da sociedade civil;</w:t>
      </w:r>
      <w:r w:rsidRPr="005A42C2">
        <w:rPr>
          <w:rFonts w:ascii="Arial" w:hAnsi="Arial" w:cs="Arial"/>
          <w:sz w:val="24"/>
          <w:szCs w:val="24"/>
        </w:rPr>
        <w:br/>
        <w:t>IV convocar Secretário Municipal para prestar, pessoalmente, informações sobre assunto previamente determinado, ou conceder-lhe audiência para expor assuntos relativos à sua Secretaria (através da Mesa);</w:t>
      </w:r>
      <w:r w:rsidRPr="005A42C2">
        <w:rPr>
          <w:rFonts w:ascii="Arial" w:hAnsi="Arial" w:cs="Arial"/>
          <w:sz w:val="24"/>
          <w:szCs w:val="24"/>
        </w:rPr>
        <w:br/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5A42C2">
        <w:rPr>
          <w:rFonts w:ascii="Arial" w:hAnsi="Arial" w:cs="Arial"/>
          <w:sz w:val="24"/>
          <w:szCs w:val="24"/>
        </w:rPr>
        <w:t>encaminhar, através da Mesa, pedidos escritos de informação a Secretário Municipal;</w:t>
      </w:r>
      <w:r w:rsidRPr="005A42C2">
        <w:rPr>
          <w:rFonts w:ascii="Arial" w:hAnsi="Arial" w:cs="Arial"/>
          <w:sz w:val="24"/>
          <w:szCs w:val="24"/>
        </w:rPr>
        <w:br/>
        <w:t>VI receber petições, reclamações ou representações de qualquer pessoa contra atos ou omissões das autoridades públicas; VII-solicitar depoimento de</w:t>
      </w:r>
      <w:r w:rsidRPr="005A42C2">
        <w:rPr>
          <w:rFonts w:ascii="Arial" w:hAnsi="Arial" w:cs="Arial"/>
          <w:sz w:val="24"/>
          <w:szCs w:val="24"/>
        </w:rPr>
        <w:br/>
        <w:t>qualquer autoridade ou cidadão; VIII acompanhar e apreciar programas de obras, planos municipais, regionais e setoriais de desenvolvimento e sobre eles emitir parecer;</w:t>
      </w:r>
      <w:r w:rsidRPr="005A42C2">
        <w:rPr>
          <w:rFonts w:ascii="Arial" w:hAnsi="Arial" w:cs="Arial"/>
          <w:sz w:val="24"/>
          <w:szCs w:val="24"/>
        </w:rPr>
        <w:br/>
        <w:t>IX exercer o acompanhamento e a fiscalização contábil, financeira, orçamentária, operacional e patrimonial do Município e das entidades da</w:t>
      </w:r>
    </w:p>
    <w:sectPr w:rsidR="005A42C2" w:rsidRPr="005A4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C2"/>
    <w:rsid w:val="005A42C2"/>
    <w:rsid w:val="00882BE3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DE6"/>
  <w15:chartTrackingRefBased/>
  <w15:docId w15:val="{0DA93C4F-5F94-4FEF-A25A-6731F1B5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4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4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42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2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4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42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4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4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42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42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42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4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42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4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2025-01-25T20:51:00Z</dcterms:created>
  <dcterms:modified xsi:type="dcterms:W3CDTF">2025-01-25T20:54:00Z</dcterms:modified>
</cp:coreProperties>
</file>