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C7617" w14:textId="77777777" w:rsidR="00B41748" w:rsidRPr="00B41748" w:rsidRDefault="00516592" w:rsidP="00B41748">
      <w:pPr>
        <w:jc w:val="center"/>
        <w:rPr>
          <w:rFonts w:ascii="方正小标宋简体" w:eastAsia="方正小标宋简体"/>
          <w:sz w:val="36"/>
          <w:szCs w:val="36"/>
        </w:rPr>
      </w:pPr>
      <w:proofErr w:type="gramStart"/>
      <w:r w:rsidRPr="00516592">
        <w:rPr>
          <w:rFonts w:ascii="方正小标宋简体" w:eastAsia="方正小标宋简体" w:hint="eastAsia"/>
          <w:sz w:val="36"/>
          <w:szCs w:val="36"/>
        </w:rPr>
        <w:t>《</w:t>
      </w:r>
      <w:proofErr w:type="gramEnd"/>
      <w:r w:rsidR="00B41748" w:rsidRPr="00B41748">
        <w:rPr>
          <w:rFonts w:ascii="方正小标宋简体" w:eastAsia="方正小标宋简体" w:hint="eastAsia"/>
          <w:sz w:val="36"/>
          <w:szCs w:val="36"/>
        </w:rPr>
        <w:t>人源性干细胞及其衍生细胞治疗产品</w:t>
      </w:r>
    </w:p>
    <w:p w14:paraId="470FA2DA" w14:textId="50BB4DC9" w:rsidR="00516592" w:rsidRPr="00075F16" w:rsidRDefault="00B41748" w:rsidP="00B41748">
      <w:pPr>
        <w:jc w:val="center"/>
        <w:rPr>
          <w:rFonts w:ascii="方正小标宋简体" w:eastAsia="方正小标宋简体"/>
          <w:sz w:val="36"/>
          <w:szCs w:val="36"/>
        </w:rPr>
      </w:pPr>
      <w:r w:rsidRPr="00B41748">
        <w:rPr>
          <w:rFonts w:ascii="方正小标宋简体" w:eastAsia="方正小标宋简体" w:hint="eastAsia"/>
          <w:sz w:val="36"/>
          <w:szCs w:val="36"/>
        </w:rPr>
        <w:t>临床试验技术指导原则</w:t>
      </w:r>
      <w:r w:rsidR="00516592" w:rsidRPr="00516592">
        <w:rPr>
          <w:rFonts w:ascii="方正小标宋简体" w:eastAsia="方正小标宋简体" w:hint="eastAsia"/>
          <w:sz w:val="36"/>
          <w:szCs w:val="36"/>
        </w:rPr>
        <w:t>（征求意见稿）</w:t>
      </w:r>
      <w:proofErr w:type="gramStart"/>
      <w:r w:rsidR="00516592" w:rsidRPr="00516592">
        <w:rPr>
          <w:rFonts w:ascii="方正小标宋简体" w:eastAsia="方正小标宋简体" w:hint="eastAsia"/>
          <w:sz w:val="36"/>
          <w:szCs w:val="36"/>
        </w:rPr>
        <w:t>》</w:t>
      </w:r>
      <w:proofErr w:type="gramEnd"/>
      <w:r w:rsidR="00516592" w:rsidRPr="00516592">
        <w:rPr>
          <w:rFonts w:ascii="方正小标宋简体" w:eastAsia="方正小标宋简体" w:hint="eastAsia"/>
          <w:sz w:val="36"/>
          <w:szCs w:val="36"/>
        </w:rPr>
        <w:t>起草说明</w:t>
      </w:r>
    </w:p>
    <w:p w14:paraId="07F7BB43" w14:textId="77777777" w:rsidR="00D22F1E" w:rsidRDefault="00D22F1E" w:rsidP="00D22F1E">
      <w:pPr>
        <w:pStyle w:val="aa"/>
        <w:ind w:left="1363" w:firstLineChars="0" w:firstLine="0"/>
        <w:rPr>
          <w:rFonts w:ascii="仿宋" w:eastAsia="仿宋" w:hAnsi="仿宋" w:cs="Times New Roman"/>
          <w:b/>
          <w:color w:val="000000"/>
          <w:sz w:val="32"/>
          <w:szCs w:val="32"/>
        </w:rPr>
      </w:pPr>
    </w:p>
    <w:p w14:paraId="5F5CDC2A" w14:textId="33C782F5" w:rsidR="00075F16" w:rsidRPr="000254E0" w:rsidRDefault="00075F16" w:rsidP="000254E0">
      <w:pPr>
        <w:pStyle w:val="aa"/>
        <w:numPr>
          <w:ilvl w:val="0"/>
          <w:numId w:val="3"/>
        </w:numPr>
        <w:ind w:firstLineChars="0"/>
        <w:rPr>
          <w:rFonts w:ascii="仿宋" w:eastAsia="仿宋" w:hAnsi="仿宋" w:cs="Times New Roman"/>
          <w:b/>
          <w:color w:val="000000"/>
          <w:sz w:val="32"/>
          <w:szCs w:val="32"/>
        </w:rPr>
      </w:pPr>
      <w:r w:rsidRPr="000254E0">
        <w:rPr>
          <w:rFonts w:ascii="仿宋" w:eastAsia="仿宋" w:hAnsi="仿宋" w:cs="Times New Roman" w:hint="eastAsia"/>
          <w:b/>
          <w:color w:val="000000"/>
          <w:sz w:val="32"/>
          <w:szCs w:val="32"/>
        </w:rPr>
        <w:t>背景和目的</w:t>
      </w:r>
    </w:p>
    <w:p w14:paraId="2E7372B5" w14:textId="77777777" w:rsidR="00DA73FF" w:rsidRDefault="000707F0" w:rsidP="00DA73FF">
      <w:pPr>
        <w:spacing w:beforeLines="50" w:before="156" w:line="360" w:lineRule="auto"/>
        <w:ind w:firstLineChars="200" w:firstLine="640"/>
        <w:rPr>
          <w:rFonts w:ascii="Times New Roman" w:eastAsia="仿宋" w:hAnsi="Times New Roman"/>
          <w:sz w:val="32"/>
          <w:szCs w:val="32"/>
        </w:rPr>
      </w:pPr>
      <w:r>
        <w:rPr>
          <w:rFonts w:ascii="Times New Roman" w:eastAsia="仿宋" w:hAnsi="Times New Roman" w:hint="eastAsia"/>
          <w:sz w:val="32"/>
          <w:szCs w:val="32"/>
        </w:rPr>
        <w:t>近年来，全球细胞和基因治疗产业的发展速度不断加快，成为生物医药行业发展最为迅速的领域之一，我国细胞和基因治疗产品的</w:t>
      </w:r>
      <w:r w:rsidR="00B41748" w:rsidRPr="00B41748">
        <w:rPr>
          <w:rFonts w:ascii="Times New Roman" w:eastAsia="仿宋" w:hAnsi="Times New Roman"/>
          <w:sz w:val="32"/>
          <w:szCs w:val="32"/>
        </w:rPr>
        <w:t>研发和注册申报数量</w:t>
      </w:r>
      <w:r>
        <w:rPr>
          <w:rFonts w:ascii="Times New Roman" w:eastAsia="仿宋" w:hAnsi="Times New Roman" w:hint="eastAsia"/>
          <w:sz w:val="32"/>
          <w:szCs w:val="32"/>
        </w:rPr>
        <w:t>也逐年增加</w:t>
      </w:r>
      <w:r w:rsidR="00B41748" w:rsidRPr="00B41748">
        <w:rPr>
          <w:rFonts w:ascii="Times New Roman" w:eastAsia="仿宋" w:hAnsi="Times New Roman"/>
          <w:sz w:val="32"/>
          <w:szCs w:val="32"/>
        </w:rPr>
        <w:t>，特别是人源性干细胞及其衍生细胞</w:t>
      </w:r>
      <w:r>
        <w:rPr>
          <w:rFonts w:ascii="Times New Roman" w:eastAsia="仿宋" w:hAnsi="Times New Roman" w:hint="eastAsia"/>
          <w:sz w:val="32"/>
          <w:szCs w:val="32"/>
        </w:rPr>
        <w:t>等</w:t>
      </w:r>
      <w:r w:rsidR="00B41748" w:rsidRPr="00B41748">
        <w:rPr>
          <w:rFonts w:ascii="Times New Roman" w:eastAsia="仿宋" w:hAnsi="Times New Roman"/>
          <w:sz w:val="32"/>
          <w:szCs w:val="32"/>
        </w:rPr>
        <w:t>治疗产品。</w:t>
      </w:r>
    </w:p>
    <w:p w14:paraId="19901DE4" w14:textId="475A293F" w:rsidR="00DA73FF" w:rsidRDefault="000707F0" w:rsidP="00693261">
      <w:pPr>
        <w:spacing w:beforeLines="50" w:before="156" w:line="360" w:lineRule="auto"/>
        <w:ind w:firstLineChars="200" w:firstLine="640"/>
        <w:rPr>
          <w:rFonts w:ascii="Times New Roman" w:eastAsia="仿宋" w:hAnsi="Times New Roman"/>
          <w:sz w:val="32"/>
          <w:szCs w:val="32"/>
        </w:rPr>
      </w:pPr>
      <w:r>
        <w:rPr>
          <w:rFonts w:ascii="Times New Roman" w:eastAsia="仿宋" w:hAnsi="Times New Roman" w:hint="eastAsia"/>
          <w:sz w:val="32"/>
          <w:szCs w:val="32"/>
        </w:rPr>
        <w:t>我国</w:t>
      </w:r>
      <w:r w:rsidRPr="000707F0">
        <w:rPr>
          <w:rFonts w:ascii="Times New Roman" w:eastAsia="仿宋" w:hAnsi="Times New Roman" w:hint="eastAsia"/>
          <w:sz w:val="32"/>
          <w:szCs w:val="32"/>
        </w:rPr>
        <w:t>《药品管理法》、《药品注册管理办法》等</w:t>
      </w:r>
      <w:r w:rsidRPr="00B41748">
        <w:rPr>
          <w:rFonts w:ascii="Times New Roman" w:eastAsia="仿宋" w:hAnsi="Times New Roman"/>
          <w:sz w:val="32"/>
          <w:szCs w:val="32"/>
        </w:rPr>
        <w:t>药品管理相关法规</w:t>
      </w:r>
      <w:r>
        <w:rPr>
          <w:rFonts w:ascii="Times New Roman" w:eastAsia="仿宋" w:hAnsi="Times New Roman" w:hint="eastAsia"/>
          <w:sz w:val="32"/>
          <w:szCs w:val="32"/>
        </w:rPr>
        <w:t>中明确了细胞和基因</w:t>
      </w:r>
      <w:r w:rsidRPr="00B41748">
        <w:rPr>
          <w:rFonts w:ascii="Times New Roman" w:eastAsia="仿宋" w:hAnsi="Times New Roman"/>
          <w:sz w:val="32"/>
          <w:szCs w:val="32"/>
        </w:rPr>
        <w:t>治疗产品</w:t>
      </w:r>
      <w:r>
        <w:rPr>
          <w:rFonts w:ascii="Times New Roman" w:eastAsia="仿宋" w:hAnsi="Times New Roman" w:hint="eastAsia"/>
          <w:sz w:val="32"/>
          <w:szCs w:val="32"/>
        </w:rPr>
        <w:t>研发的</w:t>
      </w:r>
      <w:r w:rsidR="00DA73FF">
        <w:rPr>
          <w:rFonts w:ascii="Times New Roman" w:eastAsia="仿宋" w:hAnsi="Times New Roman" w:hint="eastAsia"/>
          <w:sz w:val="32"/>
          <w:szCs w:val="32"/>
        </w:rPr>
        <w:t>法律法规和注册申报</w:t>
      </w:r>
      <w:r>
        <w:rPr>
          <w:rFonts w:ascii="Times New Roman" w:eastAsia="仿宋" w:hAnsi="Times New Roman" w:hint="eastAsia"/>
          <w:sz w:val="32"/>
          <w:szCs w:val="32"/>
        </w:rPr>
        <w:t>要求</w:t>
      </w:r>
      <w:r w:rsidR="00DA73FF">
        <w:rPr>
          <w:rFonts w:ascii="Times New Roman" w:eastAsia="仿宋" w:hAnsi="Times New Roman" w:hint="eastAsia"/>
          <w:sz w:val="32"/>
          <w:szCs w:val="32"/>
        </w:rPr>
        <w:t>。为</w:t>
      </w:r>
      <w:r w:rsidR="005C4A2F">
        <w:rPr>
          <w:rFonts w:ascii="Times New Roman" w:eastAsia="仿宋" w:hAnsi="Times New Roman" w:hint="eastAsia"/>
          <w:sz w:val="32"/>
          <w:szCs w:val="32"/>
        </w:rPr>
        <w:t>了</w:t>
      </w:r>
      <w:r w:rsidR="00DA73FF">
        <w:rPr>
          <w:rFonts w:ascii="Times New Roman" w:eastAsia="仿宋" w:hAnsi="Times New Roman" w:hint="eastAsia"/>
          <w:sz w:val="32"/>
          <w:szCs w:val="32"/>
        </w:rPr>
        <w:t>完善细胞和基因治疗产品的监管和技术评价体系，</w:t>
      </w:r>
      <w:r w:rsidR="005C4A2F">
        <w:rPr>
          <w:rFonts w:ascii="Times New Roman" w:eastAsia="仿宋" w:hAnsi="Times New Roman" w:hint="eastAsia"/>
          <w:sz w:val="32"/>
          <w:szCs w:val="32"/>
        </w:rPr>
        <w:t>国家药监局将</w:t>
      </w:r>
      <w:r w:rsidR="005C4A2F" w:rsidRPr="009570C6">
        <w:rPr>
          <w:rFonts w:ascii="Times New Roman" w:eastAsia="仿宋" w:hAnsi="Times New Roman" w:hint="eastAsia"/>
          <w:sz w:val="32"/>
          <w:szCs w:val="32"/>
        </w:rPr>
        <w:t>“细胞和基因治疗产品技术评价与监管体系研究</w:t>
      </w:r>
      <w:r w:rsidR="005C4A2F" w:rsidRPr="009570C6">
        <w:rPr>
          <w:rFonts w:ascii="Times New Roman" w:eastAsia="仿宋" w:hAnsi="Times New Roman"/>
          <w:sz w:val="32"/>
          <w:szCs w:val="32"/>
        </w:rPr>
        <w:t>”</w:t>
      </w:r>
      <w:r w:rsidR="005C4A2F" w:rsidRPr="009570C6">
        <w:rPr>
          <w:rFonts w:ascii="Times New Roman" w:eastAsia="仿宋" w:hAnsi="Times New Roman" w:hint="eastAsia"/>
          <w:sz w:val="32"/>
          <w:szCs w:val="32"/>
        </w:rPr>
        <w:t>纳入</w:t>
      </w:r>
      <w:r w:rsidR="005C4A2F" w:rsidRPr="009570C6">
        <w:rPr>
          <w:rFonts w:ascii="Times New Roman" w:eastAsia="仿宋" w:hAnsi="Times New Roman"/>
          <w:sz w:val="32"/>
          <w:szCs w:val="32"/>
        </w:rPr>
        <w:t>2019</w:t>
      </w:r>
      <w:r w:rsidR="005C4A2F" w:rsidRPr="009570C6">
        <w:rPr>
          <w:rFonts w:ascii="Times New Roman" w:eastAsia="仿宋" w:hAnsi="Times New Roman" w:hint="eastAsia"/>
          <w:sz w:val="32"/>
          <w:szCs w:val="32"/>
        </w:rPr>
        <w:t>年</w:t>
      </w:r>
      <w:r w:rsidR="005C4A2F" w:rsidRPr="009570C6">
        <w:rPr>
          <w:rFonts w:ascii="Times New Roman" w:eastAsia="仿宋" w:hAnsi="Times New Roman"/>
          <w:sz w:val="32"/>
          <w:szCs w:val="32"/>
        </w:rPr>
        <w:t>4</w:t>
      </w:r>
      <w:r w:rsidR="005C4A2F" w:rsidRPr="009570C6">
        <w:rPr>
          <w:rFonts w:ascii="Times New Roman" w:eastAsia="仿宋" w:hAnsi="Times New Roman" w:hint="eastAsia"/>
          <w:sz w:val="32"/>
          <w:szCs w:val="32"/>
        </w:rPr>
        <w:t>月启动</w:t>
      </w:r>
      <w:r w:rsidR="005C4A2F">
        <w:rPr>
          <w:rFonts w:ascii="Times New Roman" w:eastAsia="仿宋" w:hAnsi="Times New Roman" w:hint="eastAsia"/>
          <w:sz w:val="32"/>
          <w:szCs w:val="32"/>
        </w:rPr>
        <w:t>的</w:t>
      </w:r>
      <w:r w:rsidR="005C4A2F" w:rsidRPr="009570C6">
        <w:rPr>
          <w:rFonts w:ascii="Times New Roman" w:eastAsia="仿宋" w:hAnsi="Times New Roman" w:hint="eastAsia"/>
          <w:sz w:val="32"/>
          <w:szCs w:val="32"/>
        </w:rPr>
        <w:t>中国药品监管</w:t>
      </w:r>
      <w:proofErr w:type="gramStart"/>
      <w:r w:rsidR="005C4A2F" w:rsidRPr="009570C6">
        <w:rPr>
          <w:rFonts w:ascii="Times New Roman" w:eastAsia="仿宋" w:hAnsi="Times New Roman" w:hint="eastAsia"/>
          <w:sz w:val="32"/>
          <w:szCs w:val="32"/>
        </w:rPr>
        <w:t>科学行动</w:t>
      </w:r>
      <w:proofErr w:type="gramEnd"/>
      <w:r w:rsidR="005C4A2F" w:rsidRPr="009570C6">
        <w:rPr>
          <w:rFonts w:ascii="Times New Roman" w:eastAsia="仿宋" w:hAnsi="Times New Roman" w:hint="eastAsia"/>
          <w:sz w:val="32"/>
          <w:szCs w:val="32"/>
        </w:rPr>
        <w:t>计划首批</w:t>
      </w:r>
      <w:r w:rsidR="005C4A2F">
        <w:rPr>
          <w:rFonts w:ascii="Times New Roman" w:eastAsia="仿宋" w:hAnsi="Times New Roman" w:hint="eastAsia"/>
          <w:sz w:val="32"/>
          <w:szCs w:val="32"/>
        </w:rPr>
        <w:t>重点</w:t>
      </w:r>
      <w:r w:rsidR="005C4A2F" w:rsidRPr="009570C6">
        <w:rPr>
          <w:rFonts w:ascii="Times New Roman" w:eastAsia="仿宋" w:hAnsi="Times New Roman" w:hint="eastAsia"/>
          <w:sz w:val="32"/>
          <w:szCs w:val="32"/>
        </w:rPr>
        <w:t>研究项目</w:t>
      </w:r>
      <w:r w:rsidR="005C4A2F">
        <w:rPr>
          <w:rFonts w:ascii="Times New Roman" w:eastAsia="仿宋" w:hAnsi="Times New Roman" w:hint="eastAsia"/>
          <w:sz w:val="32"/>
          <w:szCs w:val="32"/>
        </w:rPr>
        <w:t>，其中制定并发布</w:t>
      </w:r>
      <w:r w:rsidR="005C4A2F" w:rsidRPr="00B41748">
        <w:rPr>
          <w:rFonts w:ascii="Times New Roman" w:eastAsia="仿宋" w:hAnsi="Times New Roman" w:hint="eastAsia"/>
          <w:sz w:val="32"/>
          <w:szCs w:val="32"/>
        </w:rPr>
        <w:t>人源性干细胞及其衍生细胞治疗产品</w:t>
      </w:r>
      <w:r w:rsidR="005C4A2F">
        <w:rPr>
          <w:rFonts w:ascii="Times New Roman" w:eastAsia="仿宋" w:hAnsi="Times New Roman" w:hint="eastAsia"/>
          <w:sz w:val="32"/>
          <w:szCs w:val="32"/>
        </w:rPr>
        <w:t>研发相关</w:t>
      </w:r>
      <w:r w:rsidR="005C4A2F" w:rsidRPr="00B41748">
        <w:rPr>
          <w:rFonts w:ascii="Times New Roman" w:eastAsia="仿宋" w:hAnsi="Times New Roman" w:hint="eastAsia"/>
          <w:sz w:val="32"/>
          <w:szCs w:val="32"/>
        </w:rPr>
        <w:t>技术指导原则</w:t>
      </w:r>
      <w:r w:rsidR="005C4A2F">
        <w:rPr>
          <w:rFonts w:ascii="Times New Roman" w:eastAsia="仿宋" w:hAnsi="Times New Roman" w:hint="eastAsia"/>
          <w:sz w:val="32"/>
          <w:szCs w:val="32"/>
        </w:rPr>
        <w:t>是构建干细胞等再生医学</w:t>
      </w:r>
      <w:r w:rsidR="005C4A2F" w:rsidRPr="009570C6">
        <w:rPr>
          <w:rFonts w:ascii="Times New Roman" w:eastAsia="仿宋" w:hAnsi="Times New Roman" w:hint="eastAsia"/>
          <w:sz w:val="32"/>
          <w:szCs w:val="32"/>
        </w:rPr>
        <w:t>产品技术评价体系的重要</w:t>
      </w:r>
      <w:r w:rsidR="005C4A2F">
        <w:rPr>
          <w:rFonts w:ascii="Times New Roman" w:eastAsia="仿宋" w:hAnsi="Times New Roman" w:hint="eastAsia"/>
          <w:sz w:val="32"/>
          <w:szCs w:val="32"/>
        </w:rPr>
        <w:t>内容，有助于引导该类产品</w:t>
      </w:r>
      <w:r w:rsidR="005C4A2F">
        <w:rPr>
          <w:rFonts w:ascii="Times New Roman" w:eastAsia="仿宋" w:hAnsi="Times New Roman" w:hint="eastAsia"/>
          <w:sz w:val="32"/>
          <w:szCs w:val="32"/>
        </w:rPr>
        <w:t>研发和申报</w:t>
      </w:r>
      <w:r w:rsidR="005C4A2F" w:rsidRPr="00693261">
        <w:rPr>
          <w:rFonts w:ascii="Times New Roman" w:eastAsia="仿宋" w:hAnsi="Times New Roman" w:hint="eastAsia"/>
          <w:sz w:val="32"/>
          <w:szCs w:val="32"/>
        </w:rPr>
        <w:t>的</w:t>
      </w:r>
      <w:r w:rsidR="005C4A2F">
        <w:rPr>
          <w:rFonts w:ascii="Times New Roman" w:eastAsia="仿宋" w:hAnsi="Times New Roman" w:hint="eastAsia"/>
          <w:sz w:val="32"/>
          <w:szCs w:val="32"/>
        </w:rPr>
        <w:t>规范开展</w:t>
      </w:r>
      <w:r w:rsidR="005C4A2F">
        <w:rPr>
          <w:rFonts w:ascii="Times New Roman" w:eastAsia="仿宋" w:hAnsi="Times New Roman" w:hint="eastAsia"/>
          <w:sz w:val="32"/>
          <w:szCs w:val="32"/>
        </w:rPr>
        <w:t>。</w:t>
      </w:r>
    </w:p>
    <w:p w14:paraId="12C4CB8D" w14:textId="631692B2" w:rsidR="00BC67F2" w:rsidRDefault="00DA73FF" w:rsidP="005C4A2F">
      <w:pPr>
        <w:spacing w:beforeLines="50" w:before="156" w:line="360" w:lineRule="auto"/>
        <w:ind w:firstLineChars="200" w:firstLine="640"/>
        <w:rPr>
          <w:rFonts w:ascii="Times New Roman" w:eastAsia="仿宋" w:hAnsi="Times New Roman"/>
          <w:sz w:val="32"/>
          <w:szCs w:val="32"/>
        </w:rPr>
      </w:pPr>
      <w:r w:rsidRPr="00B41748">
        <w:rPr>
          <w:rFonts w:ascii="Times New Roman" w:eastAsia="仿宋" w:hAnsi="Times New Roman"/>
          <w:sz w:val="32"/>
          <w:szCs w:val="32"/>
        </w:rPr>
        <w:t>2017</w:t>
      </w:r>
      <w:r w:rsidRPr="00B41748">
        <w:rPr>
          <w:rFonts w:ascii="Times New Roman" w:eastAsia="仿宋" w:hAnsi="Times New Roman"/>
          <w:sz w:val="32"/>
          <w:szCs w:val="32"/>
        </w:rPr>
        <w:t>年，原国家食品药品监督管理总局发布《细胞治疗产品研究与评价技术指导原则</w:t>
      </w:r>
      <w:r w:rsidRPr="00B41748">
        <w:rPr>
          <w:rFonts w:ascii="Times New Roman" w:eastAsia="仿宋" w:hAnsi="Times New Roman"/>
          <w:sz w:val="32"/>
          <w:szCs w:val="32"/>
        </w:rPr>
        <w:t>(</w:t>
      </w:r>
      <w:r w:rsidRPr="00B41748">
        <w:rPr>
          <w:rFonts w:ascii="Times New Roman" w:eastAsia="仿宋" w:hAnsi="Times New Roman"/>
          <w:sz w:val="32"/>
          <w:szCs w:val="32"/>
        </w:rPr>
        <w:t>试行</w:t>
      </w:r>
      <w:r w:rsidRPr="00B41748">
        <w:rPr>
          <w:rFonts w:ascii="Times New Roman" w:eastAsia="仿宋" w:hAnsi="Times New Roman"/>
          <w:sz w:val="32"/>
          <w:szCs w:val="32"/>
        </w:rPr>
        <w:t>)</w:t>
      </w:r>
      <w:r w:rsidRPr="00B41748">
        <w:rPr>
          <w:rFonts w:ascii="Times New Roman" w:eastAsia="仿宋" w:hAnsi="Times New Roman"/>
          <w:sz w:val="32"/>
          <w:szCs w:val="32"/>
        </w:rPr>
        <w:t>》，对细胞治疗产品</w:t>
      </w:r>
      <w:r w:rsidR="000707F0" w:rsidRPr="00B41748">
        <w:rPr>
          <w:rFonts w:ascii="Times New Roman" w:eastAsia="仿宋" w:hAnsi="Times New Roman"/>
          <w:sz w:val="32"/>
          <w:szCs w:val="32"/>
        </w:rPr>
        <w:t>研发的技术要求进行了总体阐述。</w:t>
      </w:r>
      <w:r w:rsidR="00B41748" w:rsidRPr="00B41748">
        <w:rPr>
          <w:rFonts w:ascii="Times New Roman" w:eastAsia="仿宋" w:hAnsi="Times New Roman"/>
          <w:sz w:val="32"/>
          <w:szCs w:val="32"/>
        </w:rPr>
        <w:t>人源性干细胞及其衍生细胞治疗产品</w:t>
      </w:r>
      <w:r w:rsidR="00B41748">
        <w:rPr>
          <w:rFonts w:ascii="Times New Roman" w:eastAsia="仿宋" w:hAnsi="Times New Roman" w:hint="eastAsia"/>
          <w:sz w:val="32"/>
          <w:szCs w:val="32"/>
        </w:rPr>
        <w:t>在</w:t>
      </w:r>
      <w:r w:rsidR="00B41748" w:rsidRPr="00B41748">
        <w:rPr>
          <w:rFonts w:ascii="Times New Roman" w:eastAsia="仿宋" w:hAnsi="Times New Roman" w:hint="eastAsia"/>
          <w:sz w:val="32"/>
          <w:szCs w:val="32"/>
        </w:rPr>
        <w:t>细胞来源、类型、制备工艺</w:t>
      </w:r>
      <w:r w:rsidR="00693261" w:rsidRPr="00693261">
        <w:rPr>
          <w:rFonts w:ascii="Times New Roman" w:eastAsia="仿宋" w:hAnsi="Times New Roman"/>
          <w:sz w:val="32"/>
          <w:szCs w:val="32"/>
        </w:rPr>
        <w:t>等方面异质性较大，治</w:t>
      </w:r>
      <w:r w:rsidR="00693261" w:rsidRPr="00693261">
        <w:rPr>
          <w:rFonts w:ascii="Times New Roman" w:eastAsia="仿宋" w:hAnsi="Times New Roman"/>
          <w:sz w:val="32"/>
          <w:szCs w:val="32"/>
        </w:rPr>
        <w:lastRenderedPageBreak/>
        <w:t>疗原理</w:t>
      </w:r>
      <w:r w:rsidR="00B41748">
        <w:rPr>
          <w:rFonts w:ascii="Times New Roman" w:eastAsia="仿宋" w:hAnsi="Times New Roman" w:hint="eastAsia"/>
          <w:sz w:val="32"/>
          <w:szCs w:val="32"/>
        </w:rPr>
        <w:t>和体内活性作用</w:t>
      </w:r>
      <w:r w:rsidR="00693261" w:rsidRPr="00693261">
        <w:rPr>
          <w:rFonts w:ascii="Times New Roman" w:eastAsia="仿宋" w:hAnsi="Times New Roman"/>
          <w:sz w:val="32"/>
          <w:szCs w:val="32"/>
        </w:rPr>
        <w:t>相较传统药物更加复杂。</w:t>
      </w:r>
      <w:r w:rsidR="00693261" w:rsidRPr="00693261">
        <w:rPr>
          <w:rFonts w:ascii="Times New Roman" w:eastAsia="仿宋" w:hAnsi="Times New Roman" w:hint="eastAsia"/>
          <w:sz w:val="32"/>
          <w:szCs w:val="32"/>
        </w:rPr>
        <w:t>因此，在上述指导原则的</w:t>
      </w:r>
      <w:r w:rsidR="000707F0">
        <w:rPr>
          <w:rFonts w:ascii="Times New Roman" w:eastAsia="仿宋" w:hAnsi="Times New Roman" w:hint="eastAsia"/>
          <w:sz w:val="32"/>
          <w:szCs w:val="32"/>
        </w:rPr>
        <w:t>基础上</w:t>
      </w:r>
      <w:r w:rsidR="00693261" w:rsidRPr="00693261">
        <w:rPr>
          <w:rFonts w:ascii="Times New Roman" w:eastAsia="仿宋" w:hAnsi="Times New Roman" w:hint="eastAsia"/>
          <w:sz w:val="32"/>
          <w:szCs w:val="32"/>
        </w:rPr>
        <w:t>，有必要进一步细化</w:t>
      </w:r>
      <w:r w:rsidR="00B41748">
        <w:rPr>
          <w:rFonts w:ascii="Times New Roman" w:eastAsia="仿宋" w:hAnsi="Times New Roman" w:hint="eastAsia"/>
          <w:sz w:val="32"/>
          <w:szCs w:val="32"/>
        </w:rPr>
        <w:t>该类</w:t>
      </w:r>
      <w:r w:rsidR="00693261">
        <w:rPr>
          <w:rFonts w:ascii="Times New Roman" w:eastAsia="仿宋" w:hAnsi="Times New Roman" w:hint="eastAsia"/>
          <w:sz w:val="32"/>
          <w:szCs w:val="32"/>
        </w:rPr>
        <w:t>产品</w:t>
      </w:r>
      <w:r w:rsidR="00693261" w:rsidRPr="00693261">
        <w:rPr>
          <w:rFonts w:ascii="Times New Roman" w:eastAsia="仿宋" w:hAnsi="Times New Roman" w:hint="eastAsia"/>
          <w:sz w:val="32"/>
          <w:szCs w:val="32"/>
        </w:rPr>
        <w:t>开展临床试验的技术建议，以便为药品研发注册申请人及开展药物临床试验的研究者提供更具针对性的建议和指南。</w:t>
      </w:r>
    </w:p>
    <w:p w14:paraId="2B9D0E9A" w14:textId="77777777" w:rsidR="00075F16" w:rsidRPr="00075F16" w:rsidRDefault="00075F16" w:rsidP="00075F16">
      <w:pPr>
        <w:numPr>
          <w:ilvl w:val="0"/>
          <w:numId w:val="1"/>
        </w:numPr>
        <w:ind w:firstLineChars="200" w:firstLine="643"/>
        <w:rPr>
          <w:rFonts w:ascii="仿宋" w:eastAsia="仿宋" w:hAnsi="仿宋" w:cs="Times New Roman"/>
          <w:b/>
          <w:color w:val="000000"/>
          <w:sz w:val="32"/>
          <w:szCs w:val="32"/>
        </w:rPr>
      </w:pPr>
      <w:r w:rsidRPr="00075F16">
        <w:rPr>
          <w:rFonts w:ascii="仿宋" w:eastAsia="仿宋" w:hAnsi="仿宋" w:cs="Times New Roman" w:hint="eastAsia"/>
          <w:b/>
          <w:color w:val="000000"/>
          <w:sz w:val="32"/>
          <w:szCs w:val="32"/>
        </w:rPr>
        <w:t>起草过程</w:t>
      </w:r>
    </w:p>
    <w:p w14:paraId="4345F65F" w14:textId="1C772179" w:rsidR="00075F16" w:rsidRPr="00075F16" w:rsidRDefault="00C52A5B" w:rsidP="00075F16">
      <w:pPr>
        <w:autoSpaceDE w:val="0"/>
        <w:autoSpaceDN w:val="0"/>
        <w:adjustRightInd w:val="0"/>
        <w:spacing w:line="360" w:lineRule="auto"/>
        <w:ind w:firstLineChars="200" w:firstLine="640"/>
        <w:rPr>
          <w:rFonts w:ascii="仿宋" w:eastAsia="仿宋" w:hAnsi="仿宋" w:cs="Times New Roman"/>
          <w:color w:val="000000"/>
          <w:sz w:val="32"/>
          <w:szCs w:val="32"/>
        </w:rPr>
      </w:pPr>
      <w:r>
        <w:rPr>
          <w:rFonts w:ascii="仿宋" w:eastAsia="仿宋" w:hAnsi="仿宋" w:cs="Times New Roman" w:hint="eastAsia"/>
          <w:color w:val="000000"/>
          <w:sz w:val="32"/>
          <w:szCs w:val="32"/>
        </w:rPr>
        <w:t>本指导原则</w:t>
      </w:r>
      <w:proofErr w:type="gramStart"/>
      <w:r>
        <w:rPr>
          <w:rFonts w:ascii="仿宋" w:eastAsia="仿宋" w:hAnsi="仿宋" w:cs="Times New Roman"/>
          <w:color w:val="000000"/>
          <w:sz w:val="32"/>
          <w:szCs w:val="32"/>
        </w:rPr>
        <w:t>由</w:t>
      </w:r>
      <w:r w:rsidR="005C4A2F">
        <w:rPr>
          <w:rFonts w:ascii="仿宋" w:eastAsia="仿宋" w:hAnsi="仿宋" w:cs="Times New Roman" w:hint="eastAsia"/>
          <w:color w:val="000000"/>
          <w:sz w:val="32"/>
          <w:szCs w:val="32"/>
        </w:rPr>
        <w:t>药审中心</w:t>
      </w:r>
      <w:proofErr w:type="gramEnd"/>
      <w:r w:rsidR="005C4A2F">
        <w:rPr>
          <w:rFonts w:ascii="仿宋" w:eastAsia="仿宋" w:hAnsi="仿宋" w:cs="Times New Roman" w:hint="eastAsia"/>
          <w:color w:val="000000"/>
          <w:sz w:val="32"/>
          <w:szCs w:val="32"/>
        </w:rPr>
        <w:t>生物制品临床部</w:t>
      </w:r>
      <w:r w:rsidR="005C4A2F">
        <w:rPr>
          <w:rFonts w:ascii="仿宋" w:eastAsia="仿宋" w:hAnsi="仿宋" w:cs="Times New Roman" w:hint="eastAsia"/>
          <w:color w:val="000000"/>
          <w:sz w:val="32"/>
          <w:szCs w:val="32"/>
        </w:rPr>
        <w:t>和“</w:t>
      </w:r>
      <w:r w:rsidR="005C4A2F" w:rsidRPr="009570C6">
        <w:rPr>
          <w:rFonts w:ascii="Times New Roman" w:eastAsia="仿宋" w:hAnsi="Times New Roman" w:hint="eastAsia"/>
          <w:sz w:val="32"/>
          <w:szCs w:val="32"/>
        </w:rPr>
        <w:t>细胞和基因治疗产品技术评价与监管体系研究</w:t>
      </w:r>
      <w:r w:rsidR="005C4A2F" w:rsidRPr="009570C6">
        <w:rPr>
          <w:rFonts w:ascii="Times New Roman" w:eastAsia="仿宋" w:hAnsi="Times New Roman"/>
          <w:sz w:val="32"/>
          <w:szCs w:val="32"/>
        </w:rPr>
        <w:t>”</w:t>
      </w:r>
      <w:r w:rsidR="005C4A2F">
        <w:rPr>
          <w:rFonts w:ascii="Times New Roman" w:eastAsia="仿宋" w:hAnsi="Times New Roman" w:hint="eastAsia"/>
          <w:sz w:val="32"/>
          <w:szCs w:val="32"/>
        </w:rPr>
        <w:t>合作单位</w:t>
      </w:r>
      <w:r w:rsidR="00B41748">
        <w:rPr>
          <w:rFonts w:ascii="仿宋" w:eastAsia="仿宋" w:hAnsi="仿宋" w:cs="Times New Roman" w:hint="eastAsia"/>
          <w:color w:val="000000"/>
          <w:sz w:val="32"/>
          <w:szCs w:val="32"/>
        </w:rPr>
        <w:t>中国科学院</w:t>
      </w:r>
      <w:r w:rsidR="00B41748" w:rsidRPr="00B41748">
        <w:rPr>
          <w:rFonts w:ascii="仿宋" w:eastAsia="仿宋" w:hAnsi="仿宋" w:cs="Times New Roman" w:hint="eastAsia"/>
          <w:color w:val="000000"/>
          <w:sz w:val="32"/>
          <w:szCs w:val="32"/>
        </w:rPr>
        <w:t>干细胞与再生医学创新研究院</w:t>
      </w:r>
      <w:r w:rsidR="00B41748">
        <w:rPr>
          <w:rFonts w:ascii="仿宋" w:eastAsia="仿宋" w:hAnsi="仿宋" w:cs="Times New Roman" w:hint="eastAsia"/>
          <w:color w:val="000000"/>
          <w:sz w:val="32"/>
          <w:szCs w:val="32"/>
        </w:rPr>
        <w:t>共同</w:t>
      </w:r>
      <w:r w:rsidR="00693261">
        <w:rPr>
          <w:rFonts w:ascii="仿宋" w:eastAsia="仿宋" w:hAnsi="仿宋" w:cs="Times New Roman" w:hint="eastAsia"/>
          <w:color w:val="000000"/>
          <w:sz w:val="32"/>
          <w:szCs w:val="32"/>
        </w:rPr>
        <w:t>起草</w:t>
      </w:r>
      <w:r>
        <w:rPr>
          <w:rFonts w:ascii="仿宋" w:eastAsia="仿宋" w:hAnsi="仿宋" w:cs="Times New Roman"/>
          <w:color w:val="000000"/>
          <w:sz w:val="32"/>
          <w:szCs w:val="32"/>
        </w:rPr>
        <w:t>。</w:t>
      </w:r>
      <w:r w:rsidR="00075F16" w:rsidRPr="00075F16">
        <w:rPr>
          <w:rFonts w:ascii="仿宋" w:eastAsia="仿宋" w:hAnsi="仿宋" w:cs="Times New Roman" w:hint="eastAsia"/>
          <w:color w:val="000000"/>
          <w:sz w:val="32"/>
          <w:szCs w:val="32"/>
        </w:rPr>
        <w:t>本项</w:t>
      </w:r>
      <w:r w:rsidR="00075F16" w:rsidRPr="00075F16">
        <w:rPr>
          <w:rFonts w:ascii="仿宋" w:eastAsia="仿宋" w:hAnsi="仿宋" w:cs="Times New Roman"/>
          <w:color w:val="000000"/>
          <w:sz w:val="32"/>
          <w:szCs w:val="32"/>
        </w:rPr>
        <w:t>工作自</w:t>
      </w:r>
      <w:r w:rsidR="00075F16" w:rsidRPr="00075F16">
        <w:rPr>
          <w:rFonts w:ascii="仿宋" w:eastAsia="仿宋" w:hAnsi="仿宋" w:cs="Times New Roman" w:hint="eastAsia"/>
          <w:color w:val="000000"/>
          <w:sz w:val="32"/>
          <w:szCs w:val="32"/>
        </w:rPr>
        <w:t>20</w:t>
      </w:r>
      <w:r w:rsidR="002344F6">
        <w:rPr>
          <w:rFonts w:ascii="仿宋" w:eastAsia="仿宋" w:hAnsi="仿宋" w:cs="Times New Roman"/>
          <w:color w:val="000000"/>
          <w:sz w:val="32"/>
          <w:szCs w:val="32"/>
        </w:rPr>
        <w:t>20</w:t>
      </w:r>
      <w:r w:rsidR="00075F16" w:rsidRPr="00075F16">
        <w:rPr>
          <w:rFonts w:ascii="仿宋" w:eastAsia="仿宋" w:hAnsi="仿宋" w:cs="Times New Roman" w:hint="eastAsia"/>
          <w:color w:val="000000"/>
          <w:sz w:val="32"/>
          <w:szCs w:val="32"/>
        </w:rPr>
        <w:t>年</w:t>
      </w:r>
      <w:r w:rsidR="00B41748">
        <w:rPr>
          <w:rFonts w:ascii="仿宋" w:eastAsia="仿宋" w:hAnsi="仿宋" w:cs="Times New Roman"/>
          <w:color w:val="000000"/>
          <w:sz w:val="32"/>
          <w:szCs w:val="32"/>
        </w:rPr>
        <w:t>4</w:t>
      </w:r>
      <w:r>
        <w:rPr>
          <w:rFonts w:ascii="仿宋" w:eastAsia="仿宋" w:hAnsi="仿宋" w:cs="Times New Roman" w:hint="eastAsia"/>
          <w:color w:val="000000"/>
          <w:sz w:val="32"/>
          <w:szCs w:val="32"/>
        </w:rPr>
        <w:t>月</w:t>
      </w:r>
      <w:r w:rsidR="00075F16" w:rsidRPr="00075F16">
        <w:rPr>
          <w:rFonts w:ascii="仿宋" w:eastAsia="仿宋" w:hAnsi="仿宋" w:cs="Times New Roman"/>
          <w:color w:val="000000"/>
          <w:sz w:val="32"/>
          <w:szCs w:val="32"/>
        </w:rPr>
        <w:t>启动，</w:t>
      </w:r>
      <w:r>
        <w:rPr>
          <w:rFonts w:ascii="仿宋" w:eastAsia="仿宋" w:hAnsi="仿宋" w:cs="Times New Roman" w:hint="eastAsia"/>
          <w:color w:val="000000"/>
          <w:sz w:val="32"/>
          <w:szCs w:val="32"/>
        </w:rPr>
        <w:t>2020年</w:t>
      </w:r>
      <w:r w:rsidR="00B41748">
        <w:rPr>
          <w:rFonts w:ascii="仿宋" w:eastAsia="仿宋" w:hAnsi="仿宋" w:cs="Times New Roman"/>
          <w:color w:val="000000"/>
          <w:sz w:val="32"/>
          <w:szCs w:val="32"/>
        </w:rPr>
        <w:t>7</w:t>
      </w:r>
      <w:r>
        <w:rPr>
          <w:rFonts w:ascii="仿宋" w:eastAsia="仿宋" w:hAnsi="仿宋" w:cs="Times New Roman" w:hint="eastAsia"/>
          <w:color w:val="000000"/>
          <w:sz w:val="32"/>
          <w:szCs w:val="32"/>
        </w:rPr>
        <w:t>月形成</w:t>
      </w:r>
      <w:r>
        <w:rPr>
          <w:rFonts w:ascii="仿宋" w:eastAsia="仿宋" w:hAnsi="仿宋" w:cs="Times New Roman"/>
          <w:color w:val="000000"/>
          <w:sz w:val="32"/>
          <w:szCs w:val="32"/>
        </w:rPr>
        <w:t>初稿</w:t>
      </w:r>
      <w:r w:rsidR="00075F16" w:rsidRPr="00075F16">
        <w:rPr>
          <w:rFonts w:ascii="仿宋" w:eastAsia="仿宋" w:hAnsi="仿宋" w:cs="Times New Roman" w:hint="eastAsia"/>
          <w:color w:val="000000"/>
          <w:sz w:val="32"/>
          <w:szCs w:val="32"/>
        </w:rPr>
        <w:t>，</w:t>
      </w:r>
      <w:r w:rsidR="00B41748">
        <w:rPr>
          <w:rFonts w:ascii="仿宋" w:eastAsia="仿宋" w:hAnsi="仿宋" w:cs="Times New Roman" w:hint="eastAsia"/>
          <w:color w:val="000000"/>
          <w:sz w:val="32"/>
          <w:szCs w:val="32"/>
        </w:rPr>
        <w:t>国内部分临床专家</w:t>
      </w:r>
      <w:r w:rsidR="00B41748">
        <w:rPr>
          <w:rFonts w:ascii="仿宋" w:eastAsia="仿宋" w:hAnsi="仿宋" w:cs="Times New Roman"/>
          <w:color w:val="000000"/>
          <w:sz w:val="32"/>
          <w:szCs w:val="32"/>
        </w:rPr>
        <w:t>参与</w:t>
      </w:r>
      <w:r w:rsidR="00B41748">
        <w:rPr>
          <w:rFonts w:ascii="仿宋" w:eastAsia="仿宋" w:hAnsi="仿宋" w:cs="Times New Roman" w:hint="eastAsia"/>
          <w:color w:val="000000"/>
          <w:sz w:val="32"/>
          <w:szCs w:val="32"/>
        </w:rPr>
        <w:t>修订</w:t>
      </w:r>
      <w:r w:rsidR="001E0C2E">
        <w:rPr>
          <w:rFonts w:ascii="仿宋" w:eastAsia="仿宋" w:hAnsi="仿宋" w:cs="Times New Roman"/>
          <w:color w:val="000000"/>
          <w:sz w:val="32"/>
          <w:szCs w:val="32"/>
        </w:rPr>
        <w:t>，</w:t>
      </w:r>
      <w:r w:rsidR="00B41748">
        <w:rPr>
          <w:rFonts w:ascii="仿宋" w:eastAsia="仿宋" w:hAnsi="仿宋" w:cs="Times New Roman" w:hint="eastAsia"/>
          <w:color w:val="000000"/>
          <w:sz w:val="32"/>
          <w:szCs w:val="32"/>
        </w:rPr>
        <w:t>8月上旬</w:t>
      </w:r>
      <w:r w:rsidR="00075F16" w:rsidRPr="00075F16">
        <w:rPr>
          <w:rFonts w:ascii="仿宋" w:eastAsia="仿宋" w:hAnsi="仿宋" w:cs="Times New Roman" w:hint="eastAsia"/>
          <w:color w:val="000000"/>
          <w:sz w:val="32"/>
          <w:szCs w:val="32"/>
        </w:rPr>
        <w:t>形成</w:t>
      </w:r>
      <w:r w:rsidR="00075F16" w:rsidRPr="00075F16">
        <w:rPr>
          <w:rFonts w:ascii="仿宋" w:eastAsia="仿宋" w:hAnsi="仿宋" w:cs="Times New Roman"/>
          <w:color w:val="000000"/>
          <w:sz w:val="32"/>
          <w:szCs w:val="32"/>
        </w:rPr>
        <w:t>征求意见稿。</w:t>
      </w:r>
    </w:p>
    <w:p w14:paraId="6E097ED7" w14:textId="77777777" w:rsidR="00075F16" w:rsidRPr="00075F16" w:rsidRDefault="00075F16" w:rsidP="00075F16">
      <w:pPr>
        <w:ind w:firstLineChars="196" w:firstLine="630"/>
        <w:rPr>
          <w:rFonts w:ascii="仿宋" w:eastAsia="仿宋" w:hAnsi="仿宋" w:cs="Times New Roman"/>
          <w:b/>
          <w:color w:val="000000"/>
          <w:sz w:val="32"/>
          <w:szCs w:val="32"/>
        </w:rPr>
      </w:pPr>
      <w:r w:rsidRPr="00075F16">
        <w:rPr>
          <w:rFonts w:ascii="仿宋" w:eastAsia="仿宋" w:hAnsi="仿宋" w:cs="Times New Roman" w:hint="eastAsia"/>
          <w:b/>
          <w:color w:val="000000"/>
          <w:sz w:val="32"/>
          <w:szCs w:val="32"/>
        </w:rPr>
        <w:t>三、主要内容与说明</w:t>
      </w:r>
    </w:p>
    <w:p w14:paraId="69281489" w14:textId="35FD6EA6" w:rsidR="00B41748" w:rsidRDefault="00465EDA" w:rsidP="00465EDA">
      <w:pPr>
        <w:autoSpaceDE w:val="0"/>
        <w:autoSpaceDN w:val="0"/>
        <w:adjustRightInd w:val="0"/>
        <w:spacing w:line="360" w:lineRule="auto"/>
        <w:ind w:firstLineChars="200" w:firstLine="640"/>
        <w:rPr>
          <w:rFonts w:ascii="仿宋" w:eastAsia="仿宋" w:hAnsi="仿宋" w:cs="Times New Roman"/>
          <w:color w:val="000000"/>
          <w:sz w:val="32"/>
          <w:szCs w:val="32"/>
        </w:rPr>
      </w:pPr>
      <w:r w:rsidRPr="00465EDA">
        <w:rPr>
          <w:rFonts w:ascii="仿宋" w:eastAsia="仿宋" w:hAnsi="仿宋" w:cs="Times New Roman" w:hint="eastAsia"/>
          <w:color w:val="000000"/>
          <w:sz w:val="32"/>
          <w:szCs w:val="32"/>
        </w:rPr>
        <w:t>本指导原则</w:t>
      </w:r>
      <w:r w:rsidR="00D22F1E">
        <w:rPr>
          <w:rFonts w:ascii="仿宋" w:eastAsia="仿宋" w:hAnsi="仿宋" w:cs="Times New Roman" w:hint="eastAsia"/>
          <w:color w:val="000000"/>
          <w:sz w:val="32"/>
          <w:szCs w:val="32"/>
        </w:rPr>
        <w:t>介绍了</w:t>
      </w:r>
      <w:r w:rsidR="00B41748" w:rsidRPr="00B41748">
        <w:rPr>
          <w:rFonts w:ascii="Times New Roman" w:eastAsia="仿宋" w:hAnsi="Times New Roman" w:hint="eastAsia"/>
          <w:sz w:val="32"/>
          <w:szCs w:val="32"/>
        </w:rPr>
        <w:t>人源性干细胞及其衍生细胞治疗产品</w:t>
      </w:r>
      <w:r w:rsidR="00D22F1E">
        <w:rPr>
          <w:rFonts w:ascii="仿宋" w:eastAsia="仿宋" w:hAnsi="仿宋" w:cs="Times New Roman" w:hint="eastAsia"/>
          <w:color w:val="000000"/>
          <w:sz w:val="32"/>
          <w:szCs w:val="32"/>
        </w:rPr>
        <w:t>在开展临床试验时的一般考虑及个体化治疗产品的特殊考虑，对</w:t>
      </w:r>
      <w:r w:rsidR="00B41748">
        <w:rPr>
          <w:rFonts w:ascii="仿宋" w:eastAsia="仿宋" w:hAnsi="仿宋" w:cs="Times New Roman" w:hint="eastAsia"/>
          <w:color w:val="000000"/>
          <w:sz w:val="32"/>
          <w:szCs w:val="32"/>
        </w:rPr>
        <w:t>该类产品</w:t>
      </w:r>
      <w:r w:rsidR="00D22F1E">
        <w:rPr>
          <w:rFonts w:ascii="仿宋" w:eastAsia="仿宋" w:hAnsi="仿宋" w:cs="Times New Roman" w:hint="eastAsia"/>
          <w:color w:val="000000"/>
          <w:sz w:val="32"/>
          <w:szCs w:val="32"/>
        </w:rPr>
        <w:t>开展探索性临床试验和确证性临床试验的研究目标、研究方法和评价方式等进行了阐述</w:t>
      </w:r>
      <w:r w:rsidR="00EA2BDC">
        <w:rPr>
          <w:rFonts w:ascii="仿宋" w:eastAsia="仿宋" w:hAnsi="仿宋" w:cs="Times New Roman" w:hint="eastAsia"/>
          <w:color w:val="000000"/>
          <w:sz w:val="32"/>
          <w:szCs w:val="32"/>
        </w:rPr>
        <w:t>。</w:t>
      </w:r>
      <w:r w:rsidR="00B41748">
        <w:rPr>
          <w:rFonts w:ascii="仿宋" w:eastAsia="仿宋" w:hAnsi="仿宋" w:cs="Times New Roman" w:hint="eastAsia"/>
          <w:color w:val="000000"/>
          <w:sz w:val="32"/>
          <w:szCs w:val="32"/>
        </w:rPr>
        <w:t>并对</w:t>
      </w:r>
      <w:r w:rsidR="00EA2BDC">
        <w:rPr>
          <w:rFonts w:ascii="仿宋" w:eastAsia="仿宋" w:hAnsi="仿宋" w:cs="Times New Roman" w:hint="eastAsia"/>
          <w:color w:val="000000"/>
          <w:sz w:val="32"/>
          <w:szCs w:val="32"/>
        </w:rPr>
        <w:t>由</w:t>
      </w:r>
      <w:r w:rsidR="00B41748">
        <w:rPr>
          <w:rFonts w:ascii="仿宋" w:eastAsia="仿宋" w:hAnsi="仿宋" w:cs="Times New Roman" w:hint="eastAsia"/>
          <w:color w:val="000000"/>
          <w:sz w:val="32"/>
          <w:szCs w:val="32"/>
        </w:rPr>
        <w:t>研究者发起、卫健委备案的干细胞临床研究如何用于药品注册申报进行了具体说明</w:t>
      </w:r>
      <w:r w:rsidR="00EA2BDC">
        <w:rPr>
          <w:rFonts w:ascii="仿宋" w:eastAsia="仿宋" w:hAnsi="仿宋" w:cs="Times New Roman" w:hint="eastAsia"/>
          <w:color w:val="000000"/>
          <w:sz w:val="32"/>
          <w:szCs w:val="32"/>
        </w:rPr>
        <w:t>，以期加快我国干细胞相关治疗产品的临床研究，提高注册申报效率。</w:t>
      </w:r>
    </w:p>
    <w:p w14:paraId="1071A432" w14:textId="698A1A1F" w:rsidR="00465EDA" w:rsidRPr="00465EDA" w:rsidRDefault="00D22F1E" w:rsidP="00465EDA">
      <w:pPr>
        <w:autoSpaceDE w:val="0"/>
        <w:autoSpaceDN w:val="0"/>
        <w:adjustRightInd w:val="0"/>
        <w:spacing w:line="360" w:lineRule="auto"/>
        <w:ind w:firstLineChars="200" w:firstLine="640"/>
        <w:rPr>
          <w:rFonts w:ascii="仿宋" w:eastAsia="仿宋" w:hAnsi="仿宋" w:cs="Times New Roman"/>
          <w:color w:val="000000"/>
          <w:sz w:val="32"/>
          <w:szCs w:val="32"/>
        </w:rPr>
      </w:pPr>
      <w:r>
        <w:rPr>
          <w:rFonts w:ascii="仿宋" w:eastAsia="仿宋" w:hAnsi="仿宋" w:cs="Times New Roman" w:hint="eastAsia"/>
          <w:color w:val="000000"/>
          <w:sz w:val="32"/>
          <w:szCs w:val="32"/>
        </w:rPr>
        <w:t>本指导原则的内容</w:t>
      </w:r>
      <w:r w:rsidR="00465EDA" w:rsidRPr="00465EDA">
        <w:rPr>
          <w:rFonts w:ascii="仿宋" w:eastAsia="仿宋" w:hAnsi="仿宋" w:cs="Times New Roman" w:hint="eastAsia"/>
          <w:color w:val="000000"/>
          <w:sz w:val="32"/>
          <w:szCs w:val="32"/>
        </w:rPr>
        <w:t>适用于按照药品管理相关法规进行研发和注册申报的</w:t>
      </w:r>
      <w:r w:rsidR="00EA2BDC" w:rsidRPr="00B41748">
        <w:rPr>
          <w:rFonts w:ascii="Times New Roman" w:eastAsia="仿宋" w:hAnsi="Times New Roman" w:hint="eastAsia"/>
          <w:sz w:val="32"/>
          <w:szCs w:val="32"/>
        </w:rPr>
        <w:t>人源性干细胞及其衍生细胞治疗产品</w:t>
      </w:r>
      <w:r w:rsidR="00465EDA" w:rsidRPr="00465EDA">
        <w:rPr>
          <w:rFonts w:ascii="仿宋" w:eastAsia="仿宋" w:hAnsi="仿宋" w:cs="Times New Roman" w:hint="eastAsia"/>
          <w:color w:val="000000"/>
          <w:sz w:val="32"/>
          <w:szCs w:val="32"/>
        </w:rPr>
        <w:t>，旨在为该类产品开展临床试验的总体规划、设计、实施和试验数据分析等方面提供必要的技术指导，以减少受试者参加临</w:t>
      </w:r>
      <w:r w:rsidR="00465EDA" w:rsidRPr="00465EDA">
        <w:rPr>
          <w:rFonts w:ascii="仿宋" w:eastAsia="仿宋" w:hAnsi="仿宋" w:cs="Times New Roman" w:hint="eastAsia"/>
          <w:color w:val="000000"/>
          <w:sz w:val="32"/>
          <w:szCs w:val="32"/>
        </w:rPr>
        <w:lastRenderedPageBreak/>
        <w:t>床试验的风险，并规范对</w:t>
      </w:r>
      <w:r w:rsidR="00EA2BDC">
        <w:rPr>
          <w:rFonts w:ascii="仿宋" w:eastAsia="仿宋" w:hAnsi="仿宋" w:cs="Times New Roman" w:hint="eastAsia"/>
          <w:color w:val="000000"/>
          <w:sz w:val="32"/>
          <w:szCs w:val="32"/>
        </w:rPr>
        <w:t>该类</w:t>
      </w:r>
      <w:r w:rsidR="00465EDA" w:rsidRPr="00465EDA">
        <w:rPr>
          <w:rFonts w:ascii="仿宋" w:eastAsia="仿宋" w:hAnsi="仿宋" w:cs="Times New Roman" w:hint="eastAsia"/>
          <w:color w:val="000000"/>
          <w:sz w:val="32"/>
          <w:szCs w:val="32"/>
        </w:rPr>
        <w:t>产品的安全性和有效性的评价方法。</w:t>
      </w:r>
    </w:p>
    <w:p w14:paraId="1FA1777C" w14:textId="2045DCA5" w:rsidR="00465EDA" w:rsidRPr="00796BA4" w:rsidRDefault="00465EDA" w:rsidP="00693261">
      <w:pPr>
        <w:autoSpaceDE w:val="0"/>
        <w:autoSpaceDN w:val="0"/>
        <w:adjustRightInd w:val="0"/>
        <w:spacing w:line="360" w:lineRule="auto"/>
        <w:ind w:firstLineChars="200" w:firstLine="640"/>
        <w:rPr>
          <w:rFonts w:ascii="仿宋" w:eastAsia="仿宋" w:hAnsi="仿宋" w:cs="Times New Roman"/>
          <w:color w:val="000000"/>
          <w:sz w:val="32"/>
          <w:szCs w:val="32"/>
        </w:rPr>
      </w:pPr>
      <w:r w:rsidRPr="00465EDA">
        <w:rPr>
          <w:rFonts w:ascii="仿宋" w:eastAsia="仿宋" w:hAnsi="仿宋" w:cs="Times New Roman" w:hint="eastAsia"/>
          <w:color w:val="000000"/>
          <w:sz w:val="32"/>
          <w:szCs w:val="32"/>
        </w:rPr>
        <w:t>部分</w:t>
      </w:r>
      <w:r w:rsidR="00EA2BDC" w:rsidRPr="00B41748">
        <w:rPr>
          <w:rFonts w:ascii="Times New Roman" w:eastAsia="仿宋" w:hAnsi="Times New Roman" w:hint="eastAsia"/>
          <w:sz w:val="32"/>
          <w:szCs w:val="32"/>
        </w:rPr>
        <w:t>人源性干细胞及其衍生细胞治疗</w:t>
      </w:r>
      <w:r w:rsidRPr="00465EDA">
        <w:rPr>
          <w:rFonts w:ascii="仿宋" w:eastAsia="仿宋" w:hAnsi="仿宋" w:cs="Times New Roman" w:hint="eastAsia"/>
          <w:color w:val="000000"/>
          <w:sz w:val="32"/>
          <w:szCs w:val="32"/>
        </w:rPr>
        <w:t>产品兼具细胞治疗和基因治疗产品的特性。本指导原则的目的不是对其监管属性或分类的认定，而是基于现有认识，对</w:t>
      </w:r>
      <w:r w:rsidR="00EA2BDC">
        <w:rPr>
          <w:rFonts w:ascii="仿宋" w:eastAsia="仿宋" w:hAnsi="仿宋" w:cs="Times New Roman" w:hint="eastAsia"/>
          <w:color w:val="000000"/>
          <w:sz w:val="32"/>
          <w:szCs w:val="32"/>
        </w:rPr>
        <w:t>该类</w:t>
      </w:r>
      <w:r w:rsidRPr="00465EDA">
        <w:rPr>
          <w:rFonts w:ascii="仿宋" w:eastAsia="仿宋" w:hAnsi="仿宋" w:cs="Times New Roman" w:hint="eastAsia"/>
          <w:color w:val="000000"/>
          <w:sz w:val="32"/>
          <w:szCs w:val="32"/>
        </w:rPr>
        <w:t>产品开展临床试验时若干技术问题的建议和推荐，内容不具有强制性，随着研究和认识的深入，原则内容将继续修订和完善。鼓励申办者与药品审评中心就试验方案的具体设计和细节进行沟通。</w:t>
      </w:r>
    </w:p>
    <w:sectPr w:rsidR="00465EDA" w:rsidRPr="00796BA4">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EA135" w14:textId="77777777" w:rsidR="004A2598" w:rsidRDefault="004A2598" w:rsidP="00075F16">
      <w:r>
        <w:separator/>
      </w:r>
    </w:p>
  </w:endnote>
  <w:endnote w:type="continuationSeparator" w:id="0">
    <w:p w14:paraId="73E1A952" w14:textId="77777777" w:rsidR="004A2598" w:rsidRDefault="004A2598" w:rsidP="0007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9A986" w14:textId="77777777" w:rsidR="00075F16" w:rsidRDefault="00075F16">
    <w:pPr>
      <w:pStyle w:val="a5"/>
      <w:framePr w:wrap="around" w:vAnchor="text" w:hAnchor="margin" w:xAlign="center" w:y="1"/>
      <w:rPr>
        <w:rStyle w:val="a7"/>
      </w:rPr>
    </w:pPr>
    <w:r>
      <w:fldChar w:fldCharType="begin"/>
    </w:r>
    <w:r>
      <w:rPr>
        <w:rStyle w:val="a7"/>
      </w:rPr>
      <w:instrText xml:space="preserve">PAGE  </w:instrText>
    </w:r>
    <w:r>
      <w:fldChar w:fldCharType="end"/>
    </w:r>
  </w:p>
  <w:p w14:paraId="60B96B7E" w14:textId="77777777" w:rsidR="00075F16" w:rsidRDefault="00075F1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400426"/>
      <w:docPartObj>
        <w:docPartGallery w:val="Page Numbers (Bottom of Page)"/>
        <w:docPartUnique/>
      </w:docPartObj>
    </w:sdtPr>
    <w:sdtEndPr>
      <w:rPr>
        <w:sz w:val="28"/>
        <w:szCs w:val="28"/>
      </w:rPr>
    </w:sdtEndPr>
    <w:sdtContent>
      <w:p w14:paraId="5B428E2E" w14:textId="77777777" w:rsidR="00075F16" w:rsidRPr="00CD13E0" w:rsidRDefault="00075F16">
        <w:pPr>
          <w:pStyle w:val="a5"/>
          <w:jc w:val="center"/>
          <w:rPr>
            <w:sz w:val="28"/>
            <w:szCs w:val="28"/>
          </w:rPr>
        </w:pPr>
        <w:r w:rsidRPr="00CD13E0">
          <w:rPr>
            <w:sz w:val="28"/>
            <w:szCs w:val="28"/>
          </w:rPr>
          <w:fldChar w:fldCharType="begin"/>
        </w:r>
        <w:r w:rsidRPr="00CD13E0">
          <w:rPr>
            <w:sz w:val="28"/>
            <w:szCs w:val="28"/>
          </w:rPr>
          <w:instrText>PAGE   \* MERGEFORMAT</w:instrText>
        </w:r>
        <w:r w:rsidRPr="00CD13E0">
          <w:rPr>
            <w:sz w:val="28"/>
            <w:szCs w:val="28"/>
          </w:rPr>
          <w:fldChar w:fldCharType="separate"/>
        </w:r>
        <w:r w:rsidR="00321586" w:rsidRPr="00321586">
          <w:rPr>
            <w:noProof/>
            <w:sz w:val="28"/>
            <w:szCs w:val="28"/>
            <w:lang w:val="zh-CN"/>
          </w:rPr>
          <w:t>2</w:t>
        </w:r>
        <w:r w:rsidRPr="00CD13E0">
          <w:rPr>
            <w:sz w:val="28"/>
            <w:szCs w:val="28"/>
          </w:rPr>
          <w:fldChar w:fldCharType="end"/>
        </w:r>
      </w:p>
    </w:sdtContent>
  </w:sdt>
  <w:p w14:paraId="23556FFA" w14:textId="77777777" w:rsidR="00075F16" w:rsidRDefault="00075F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CD7E1" w14:textId="77777777" w:rsidR="004A2598" w:rsidRDefault="004A2598" w:rsidP="00075F16">
      <w:r>
        <w:separator/>
      </w:r>
    </w:p>
  </w:footnote>
  <w:footnote w:type="continuationSeparator" w:id="0">
    <w:p w14:paraId="4F41D4B7" w14:textId="77777777" w:rsidR="004A2598" w:rsidRDefault="004A2598" w:rsidP="00075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7483"/>
    <w:multiLevelType w:val="singleLevel"/>
    <w:tmpl w:val="17957483"/>
    <w:lvl w:ilvl="0">
      <w:start w:val="2"/>
      <w:numFmt w:val="chineseCounting"/>
      <w:suff w:val="nothing"/>
      <w:lvlText w:val="%1、"/>
      <w:lvlJc w:val="left"/>
      <w:rPr>
        <w:rFonts w:hint="eastAsia"/>
      </w:rPr>
    </w:lvl>
  </w:abstractNum>
  <w:abstractNum w:abstractNumId="1" w15:restartNumberingAfterBreak="0">
    <w:nsid w:val="206575DC"/>
    <w:multiLevelType w:val="hybridMultilevel"/>
    <w:tmpl w:val="DC02CC1E"/>
    <w:lvl w:ilvl="0" w:tplc="26FCD618">
      <w:start w:val="1"/>
      <w:numFmt w:val="japaneseCounting"/>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3D2022D8"/>
    <w:multiLevelType w:val="hybridMultilevel"/>
    <w:tmpl w:val="4628C72E"/>
    <w:lvl w:ilvl="0" w:tplc="95BE1A96">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7A3"/>
    <w:rsid w:val="000034AB"/>
    <w:rsid w:val="00021D4F"/>
    <w:rsid w:val="000254E0"/>
    <w:rsid w:val="00030CE0"/>
    <w:rsid w:val="0004539E"/>
    <w:rsid w:val="00051927"/>
    <w:rsid w:val="00056F96"/>
    <w:rsid w:val="00063684"/>
    <w:rsid w:val="000707F0"/>
    <w:rsid w:val="00075F16"/>
    <w:rsid w:val="00092970"/>
    <w:rsid w:val="000A3D1E"/>
    <w:rsid w:val="000C42A8"/>
    <w:rsid w:val="000D5644"/>
    <w:rsid w:val="000F22A4"/>
    <w:rsid w:val="000F3EF3"/>
    <w:rsid w:val="00105592"/>
    <w:rsid w:val="00116607"/>
    <w:rsid w:val="001179D9"/>
    <w:rsid w:val="00132177"/>
    <w:rsid w:val="00136B79"/>
    <w:rsid w:val="00141B5E"/>
    <w:rsid w:val="00145CDD"/>
    <w:rsid w:val="00162337"/>
    <w:rsid w:val="00164A89"/>
    <w:rsid w:val="00170779"/>
    <w:rsid w:val="00181C2E"/>
    <w:rsid w:val="001A3392"/>
    <w:rsid w:val="001A5024"/>
    <w:rsid w:val="001A57A9"/>
    <w:rsid w:val="001C668C"/>
    <w:rsid w:val="001E0C2E"/>
    <w:rsid w:val="001E11E7"/>
    <w:rsid w:val="001F2CCF"/>
    <w:rsid w:val="001F4940"/>
    <w:rsid w:val="00203638"/>
    <w:rsid w:val="002344F6"/>
    <w:rsid w:val="00242662"/>
    <w:rsid w:val="0025060E"/>
    <w:rsid w:val="00252786"/>
    <w:rsid w:val="00262D7F"/>
    <w:rsid w:val="00272EEF"/>
    <w:rsid w:val="002837C8"/>
    <w:rsid w:val="002902BA"/>
    <w:rsid w:val="002A5EE7"/>
    <w:rsid w:val="002D008B"/>
    <w:rsid w:val="002D4CA9"/>
    <w:rsid w:val="002F2FB8"/>
    <w:rsid w:val="002F30E5"/>
    <w:rsid w:val="002F7D8B"/>
    <w:rsid w:val="00300806"/>
    <w:rsid w:val="0030725B"/>
    <w:rsid w:val="00314F69"/>
    <w:rsid w:val="00321586"/>
    <w:rsid w:val="00321F79"/>
    <w:rsid w:val="0032336D"/>
    <w:rsid w:val="0032492F"/>
    <w:rsid w:val="003264EC"/>
    <w:rsid w:val="00327EA3"/>
    <w:rsid w:val="003345F9"/>
    <w:rsid w:val="00335E3F"/>
    <w:rsid w:val="00336F79"/>
    <w:rsid w:val="0036377E"/>
    <w:rsid w:val="003656D2"/>
    <w:rsid w:val="00381E4F"/>
    <w:rsid w:val="00390836"/>
    <w:rsid w:val="003A3F76"/>
    <w:rsid w:val="003A5176"/>
    <w:rsid w:val="003E0795"/>
    <w:rsid w:val="00403F19"/>
    <w:rsid w:val="00404D62"/>
    <w:rsid w:val="0042300D"/>
    <w:rsid w:val="00450E02"/>
    <w:rsid w:val="00452E41"/>
    <w:rsid w:val="00454B56"/>
    <w:rsid w:val="00464311"/>
    <w:rsid w:val="00465EDA"/>
    <w:rsid w:val="00472C54"/>
    <w:rsid w:val="00480D08"/>
    <w:rsid w:val="00485B27"/>
    <w:rsid w:val="00492C9C"/>
    <w:rsid w:val="004A2598"/>
    <w:rsid w:val="004A3F47"/>
    <w:rsid w:val="004A448E"/>
    <w:rsid w:val="004A7692"/>
    <w:rsid w:val="004C04DF"/>
    <w:rsid w:val="004C0C38"/>
    <w:rsid w:val="004C1E04"/>
    <w:rsid w:val="004D10B6"/>
    <w:rsid w:val="004D4C7C"/>
    <w:rsid w:val="004D539D"/>
    <w:rsid w:val="004D70A5"/>
    <w:rsid w:val="00516592"/>
    <w:rsid w:val="00521602"/>
    <w:rsid w:val="0052309E"/>
    <w:rsid w:val="00532FEE"/>
    <w:rsid w:val="005407A3"/>
    <w:rsid w:val="00541369"/>
    <w:rsid w:val="005623B3"/>
    <w:rsid w:val="0057462B"/>
    <w:rsid w:val="00593563"/>
    <w:rsid w:val="00594B31"/>
    <w:rsid w:val="005A0798"/>
    <w:rsid w:val="005A2C81"/>
    <w:rsid w:val="005A4638"/>
    <w:rsid w:val="005C2A8F"/>
    <w:rsid w:val="005C4A2F"/>
    <w:rsid w:val="005D3E4F"/>
    <w:rsid w:val="005D50DF"/>
    <w:rsid w:val="005D6A6E"/>
    <w:rsid w:val="005E41E6"/>
    <w:rsid w:val="005E43BF"/>
    <w:rsid w:val="005F100D"/>
    <w:rsid w:val="006001D5"/>
    <w:rsid w:val="0060635D"/>
    <w:rsid w:val="00606BBA"/>
    <w:rsid w:val="00611D50"/>
    <w:rsid w:val="00612E80"/>
    <w:rsid w:val="00614004"/>
    <w:rsid w:val="006149B7"/>
    <w:rsid w:val="00627DB7"/>
    <w:rsid w:val="00653600"/>
    <w:rsid w:val="00664D23"/>
    <w:rsid w:val="00673AF5"/>
    <w:rsid w:val="00684140"/>
    <w:rsid w:val="006869B2"/>
    <w:rsid w:val="00692EC7"/>
    <w:rsid w:val="00693261"/>
    <w:rsid w:val="00693BA3"/>
    <w:rsid w:val="006952C5"/>
    <w:rsid w:val="006A247D"/>
    <w:rsid w:val="006A5370"/>
    <w:rsid w:val="006B1641"/>
    <w:rsid w:val="006B1B9B"/>
    <w:rsid w:val="006B40C1"/>
    <w:rsid w:val="006C1B45"/>
    <w:rsid w:val="006C3FDA"/>
    <w:rsid w:val="006C533E"/>
    <w:rsid w:val="006C54D5"/>
    <w:rsid w:val="006C5E65"/>
    <w:rsid w:val="006C6408"/>
    <w:rsid w:val="006E2EF0"/>
    <w:rsid w:val="006E462C"/>
    <w:rsid w:val="006E4DC3"/>
    <w:rsid w:val="006F505C"/>
    <w:rsid w:val="00704E87"/>
    <w:rsid w:val="007075ED"/>
    <w:rsid w:val="00707D4F"/>
    <w:rsid w:val="00721303"/>
    <w:rsid w:val="00734E5F"/>
    <w:rsid w:val="00741629"/>
    <w:rsid w:val="00744049"/>
    <w:rsid w:val="00745F67"/>
    <w:rsid w:val="00754EA0"/>
    <w:rsid w:val="007836AA"/>
    <w:rsid w:val="007841AD"/>
    <w:rsid w:val="007877A3"/>
    <w:rsid w:val="00791AB4"/>
    <w:rsid w:val="00796BA4"/>
    <w:rsid w:val="00797400"/>
    <w:rsid w:val="007C1569"/>
    <w:rsid w:val="007E0A40"/>
    <w:rsid w:val="007E2BDD"/>
    <w:rsid w:val="007F11FF"/>
    <w:rsid w:val="007F1CDB"/>
    <w:rsid w:val="007F7576"/>
    <w:rsid w:val="008023C5"/>
    <w:rsid w:val="00816011"/>
    <w:rsid w:val="008210DD"/>
    <w:rsid w:val="008307AF"/>
    <w:rsid w:val="00836001"/>
    <w:rsid w:val="008411BD"/>
    <w:rsid w:val="00845228"/>
    <w:rsid w:val="00846E31"/>
    <w:rsid w:val="00850865"/>
    <w:rsid w:val="00856CE5"/>
    <w:rsid w:val="00863FCE"/>
    <w:rsid w:val="00864BD0"/>
    <w:rsid w:val="00875958"/>
    <w:rsid w:val="00883CFF"/>
    <w:rsid w:val="0089483C"/>
    <w:rsid w:val="008A509E"/>
    <w:rsid w:val="008B1C03"/>
    <w:rsid w:val="008C60E8"/>
    <w:rsid w:val="008D2777"/>
    <w:rsid w:val="008D5151"/>
    <w:rsid w:val="008D76E4"/>
    <w:rsid w:val="008E12FE"/>
    <w:rsid w:val="00920AC1"/>
    <w:rsid w:val="009218D9"/>
    <w:rsid w:val="00933078"/>
    <w:rsid w:val="00942942"/>
    <w:rsid w:val="0094591F"/>
    <w:rsid w:val="00947E8E"/>
    <w:rsid w:val="00952BFC"/>
    <w:rsid w:val="009570C6"/>
    <w:rsid w:val="00987B37"/>
    <w:rsid w:val="00993F54"/>
    <w:rsid w:val="009A6713"/>
    <w:rsid w:val="009B19BE"/>
    <w:rsid w:val="009B3F7B"/>
    <w:rsid w:val="009D1816"/>
    <w:rsid w:val="009D72CB"/>
    <w:rsid w:val="009E0239"/>
    <w:rsid w:val="009E2A7A"/>
    <w:rsid w:val="009E663E"/>
    <w:rsid w:val="00A10F3B"/>
    <w:rsid w:val="00A32EEA"/>
    <w:rsid w:val="00A5011F"/>
    <w:rsid w:val="00A60ACC"/>
    <w:rsid w:val="00A66423"/>
    <w:rsid w:val="00A777D4"/>
    <w:rsid w:val="00A85D16"/>
    <w:rsid w:val="00A91D9A"/>
    <w:rsid w:val="00A956C3"/>
    <w:rsid w:val="00AB2803"/>
    <w:rsid w:val="00AC57DF"/>
    <w:rsid w:val="00AC67D6"/>
    <w:rsid w:val="00AC7944"/>
    <w:rsid w:val="00AD19CB"/>
    <w:rsid w:val="00AE5239"/>
    <w:rsid w:val="00AE5DB0"/>
    <w:rsid w:val="00AF00ED"/>
    <w:rsid w:val="00B02C4F"/>
    <w:rsid w:val="00B03039"/>
    <w:rsid w:val="00B068DD"/>
    <w:rsid w:val="00B14FD4"/>
    <w:rsid w:val="00B21930"/>
    <w:rsid w:val="00B340F7"/>
    <w:rsid w:val="00B353ED"/>
    <w:rsid w:val="00B41748"/>
    <w:rsid w:val="00B50043"/>
    <w:rsid w:val="00B56EE5"/>
    <w:rsid w:val="00B642F3"/>
    <w:rsid w:val="00B67609"/>
    <w:rsid w:val="00B74498"/>
    <w:rsid w:val="00B869C5"/>
    <w:rsid w:val="00B92073"/>
    <w:rsid w:val="00BA2E26"/>
    <w:rsid w:val="00BA5D4A"/>
    <w:rsid w:val="00BA7B0A"/>
    <w:rsid w:val="00BB097F"/>
    <w:rsid w:val="00BB6F10"/>
    <w:rsid w:val="00BC67F2"/>
    <w:rsid w:val="00BD4B08"/>
    <w:rsid w:val="00BE13E7"/>
    <w:rsid w:val="00BE55FC"/>
    <w:rsid w:val="00BF6E87"/>
    <w:rsid w:val="00BF7256"/>
    <w:rsid w:val="00C3116A"/>
    <w:rsid w:val="00C32097"/>
    <w:rsid w:val="00C417E0"/>
    <w:rsid w:val="00C41A55"/>
    <w:rsid w:val="00C52A5B"/>
    <w:rsid w:val="00C54BBE"/>
    <w:rsid w:val="00C7477B"/>
    <w:rsid w:val="00C829EB"/>
    <w:rsid w:val="00C8502F"/>
    <w:rsid w:val="00C85D14"/>
    <w:rsid w:val="00C87F6E"/>
    <w:rsid w:val="00C9139E"/>
    <w:rsid w:val="00C91773"/>
    <w:rsid w:val="00CB2E64"/>
    <w:rsid w:val="00CB33C3"/>
    <w:rsid w:val="00CB6A6E"/>
    <w:rsid w:val="00CC1055"/>
    <w:rsid w:val="00CD1698"/>
    <w:rsid w:val="00CD1B16"/>
    <w:rsid w:val="00CD3E8D"/>
    <w:rsid w:val="00CD6324"/>
    <w:rsid w:val="00CE1DE3"/>
    <w:rsid w:val="00CE25B1"/>
    <w:rsid w:val="00CE2965"/>
    <w:rsid w:val="00D16500"/>
    <w:rsid w:val="00D22F1E"/>
    <w:rsid w:val="00D25CEB"/>
    <w:rsid w:val="00D34634"/>
    <w:rsid w:val="00D377B5"/>
    <w:rsid w:val="00D47D7F"/>
    <w:rsid w:val="00D51271"/>
    <w:rsid w:val="00D533AA"/>
    <w:rsid w:val="00D552BA"/>
    <w:rsid w:val="00D74D7E"/>
    <w:rsid w:val="00D93B8D"/>
    <w:rsid w:val="00D95A96"/>
    <w:rsid w:val="00DA73FF"/>
    <w:rsid w:val="00DB629B"/>
    <w:rsid w:val="00DB7D1D"/>
    <w:rsid w:val="00DD06B3"/>
    <w:rsid w:val="00DD3CB9"/>
    <w:rsid w:val="00DE22F5"/>
    <w:rsid w:val="00DF130C"/>
    <w:rsid w:val="00E13CCC"/>
    <w:rsid w:val="00E178FB"/>
    <w:rsid w:val="00E23551"/>
    <w:rsid w:val="00E27AE5"/>
    <w:rsid w:val="00E3462D"/>
    <w:rsid w:val="00E37EF6"/>
    <w:rsid w:val="00E53551"/>
    <w:rsid w:val="00E61423"/>
    <w:rsid w:val="00E65269"/>
    <w:rsid w:val="00E7639E"/>
    <w:rsid w:val="00E8027A"/>
    <w:rsid w:val="00E8144F"/>
    <w:rsid w:val="00E92BC6"/>
    <w:rsid w:val="00E931DB"/>
    <w:rsid w:val="00E932DD"/>
    <w:rsid w:val="00E973F6"/>
    <w:rsid w:val="00EA2AE4"/>
    <w:rsid w:val="00EA2BDC"/>
    <w:rsid w:val="00EB4813"/>
    <w:rsid w:val="00ED7447"/>
    <w:rsid w:val="00EE390E"/>
    <w:rsid w:val="00EE5FDB"/>
    <w:rsid w:val="00EF2D70"/>
    <w:rsid w:val="00EF525A"/>
    <w:rsid w:val="00F04157"/>
    <w:rsid w:val="00F11BA1"/>
    <w:rsid w:val="00F23423"/>
    <w:rsid w:val="00F3186A"/>
    <w:rsid w:val="00F37A02"/>
    <w:rsid w:val="00F50030"/>
    <w:rsid w:val="00F53995"/>
    <w:rsid w:val="00F849EA"/>
    <w:rsid w:val="00F873AF"/>
    <w:rsid w:val="00FA11DD"/>
    <w:rsid w:val="00FA7367"/>
    <w:rsid w:val="00FB4D5F"/>
    <w:rsid w:val="00FF30DC"/>
    <w:rsid w:val="00FF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F9DD"/>
  <w15:chartTrackingRefBased/>
  <w15:docId w15:val="{32762947-D4CB-4FAE-BAF7-563504D1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F16"/>
    <w:rPr>
      <w:sz w:val="18"/>
      <w:szCs w:val="18"/>
    </w:rPr>
  </w:style>
  <w:style w:type="paragraph" w:styleId="a5">
    <w:name w:val="footer"/>
    <w:basedOn w:val="a"/>
    <w:link w:val="a6"/>
    <w:uiPriority w:val="99"/>
    <w:unhideWhenUsed/>
    <w:rsid w:val="00075F16"/>
    <w:pPr>
      <w:tabs>
        <w:tab w:val="center" w:pos="4153"/>
        <w:tab w:val="right" w:pos="8306"/>
      </w:tabs>
      <w:snapToGrid w:val="0"/>
      <w:jc w:val="left"/>
    </w:pPr>
    <w:rPr>
      <w:sz w:val="18"/>
      <w:szCs w:val="18"/>
    </w:rPr>
  </w:style>
  <w:style w:type="character" w:customStyle="1" w:styleId="a6">
    <w:name w:val="页脚 字符"/>
    <w:basedOn w:val="a0"/>
    <w:link w:val="a5"/>
    <w:uiPriority w:val="99"/>
    <w:rsid w:val="00075F16"/>
    <w:rPr>
      <w:sz w:val="18"/>
      <w:szCs w:val="18"/>
    </w:rPr>
  </w:style>
  <w:style w:type="character" w:styleId="a7">
    <w:name w:val="page number"/>
    <w:basedOn w:val="a0"/>
    <w:rsid w:val="00075F16"/>
  </w:style>
  <w:style w:type="paragraph" w:styleId="a8">
    <w:name w:val="Balloon Text"/>
    <w:basedOn w:val="a"/>
    <w:link w:val="a9"/>
    <w:uiPriority w:val="99"/>
    <w:semiHidden/>
    <w:unhideWhenUsed/>
    <w:rsid w:val="007F1CDB"/>
    <w:rPr>
      <w:sz w:val="18"/>
      <w:szCs w:val="18"/>
    </w:rPr>
  </w:style>
  <w:style w:type="character" w:customStyle="1" w:styleId="a9">
    <w:name w:val="批注框文本 字符"/>
    <w:basedOn w:val="a0"/>
    <w:link w:val="a8"/>
    <w:uiPriority w:val="99"/>
    <w:semiHidden/>
    <w:rsid w:val="007F1CDB"/>
    <w:rPr>
      <w:sz w:val="18"/>
      <w:szCs w:val="18"/>
    </w:rPr>
  </w:style>
  <w:style w:type="paragraph" w:styleId="aa">
    <w:name w:val="List Paragraph"/>
    <w:basedOn w:val="a"/>
    <w:uiPriority w:val="34"/>
    <w:qFormat/>
    <w:rsid w:val="00025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5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172</Words>
  <Characters>985</Characters>
  <Application>Microsoft Office Word</Application>
  <DocSecurity>0</DocSecurity>
  <Lines>8</Lines>
  <Paragraphs>2</Paragraphs>
  <ScaleCrop>false</ScaleCrop>
  <Company>Microsoft</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宋媛媛</dc:creator>
  <cp:keywords/>
  <dc:description/>
  <cp:lastModifiedBy>高 建超</cp:lastModifiedBy>
  <cp:revision>9</cp:revision>
  <cp:lastPrinted>2020-04-22T01:23:00Z</cp:lastPrinted>
  <dcterms:created xsi:type="dcterms:W3CDTF">2020-06-21T16:40:00Z</dcterms:created>
  <dcterms:modified xsi:type="dcterms:W3CDTF">2020-08-17T02:00:00Z</dcterms:modified>
</cp:coreProperties>
</file>