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MODELO FINANCIERO Y OPERATIVO</w:t>
      </w:r>
    </w:p>
    <w:p>
      <w:pPr>
        <w:jc w:val="center"/>
      </w:pPr>
      <w:r>
        <w:rPr>
          <w:b/>
          <w:sz w:val="30"/>
        </w:rPr>
        <w:t>Plataforma de Generación con Inteligencia Artificial</w:t>
      </w:r>
    </w:p>
    <w:p>
      <w:pPr>
        <w:jc w:val="center"/>
      </w:pPr>
      <w:r>
        <w:rPr>
          <w:sz w:val="22"/>
        </w:rPr>
        <w:t>Arquitectura económica, contable y operativa para tokens, proveedores,</w:t>
        <w:br/>
        <w:t>descuentos, promociones, vencimientos y control de rentabilidad</w:t>
      </w:r>
    </w:p>
    <w:p>
      <w:pPr>
        <w:jc w:val="center"/>
      </w:pPr>
      <w:r>
        <w:rPr>
          <w:b/>
          <w:sz w:val="22"/>
        </w:rPr>
        <w:t>Versión V4.1 · Agosto 2026</w:t>
      </w:r>
    </w:p>
    <w:tbl>
      <w:tblPr>
        <w:tblW w:type="auto" w:w="0"/>
        <w:jc w:val="center"/>
        <w:tblLook w:firstColumn="1" w:firstRow="1" w:lastColumn="0" w:lastRow="0" w:noHBand="0" w:noVBand="1" w:val="04A0"/>
      </w:tblPr>
      <w:tblGrid>
        <w:gridCol w:w="9994"/>
      </w:tblGrid>
      <w:tr>
        <w:tc>
          <w:tcPr>
            <w:tcW w:type="dxa" w:w="9994"/>
            <w:shd w:fill="F2F2F2"/>
            <w:tcMar>
              <w:top w:w="130" w:type="dxa"/>
              <w:start w:w="150" w:type="dxa"/>
              <w:bottom w:w="130" w:type="dxa"/>
              <w:end w:w="150" w:type="dxa"/>
            </w:tcMar>
          </w:tcPr>
          <w:p>
            <w:pPr>
              <w:jc w:val="center"/>
            </w:pPr>
            <w:r>
              <w:rPr>
                <w:b/>
                <w:sz w:val="21"/>
              </w:rPr>
              <w:t>Principio rector: primero se protege el costo de   producir; después se separan gastos operativos, utilidad y beneficios   comerciales. Ningún descuento puede comerse el dinero necesario para   infraestructura.</w:t>
            </w:r>
          </w:p>
        </w:tc>
      </w:tr>
    </w:tbl>
    <w:p>
      <w:r>
        <w:br w:type="page"/>
      </w:r>
    </w:p>
    <w:p>
      <w:pPr>
        <w:pStyle w:val="Heading1"/>
      </w:pPr>
      <w:r>
        <w:t>1. Resumen ejecutivo</w:t>
      </w:r>
    </w:p>
    <w:p>
      <w:r>
        <w:t>La plataforma comercializa servicios de generación con inteligencia artificial mediante tokens. Cada token no es solo una unidad de consumo: representa una composición económica trazable que puede incluir respaldo para infraestructura, utilidad de la empresa y un recargo operativo. Cada compra, plan, cupón, suscripción o acreditación se registra como una bolsa independiente con su propio snapshot financiero, de forma que el pasado nunca se recalcula con reglas del presente.</w:t>
      </w:r>
    </w:p>
    <w:p>
      <w:r>
        <w:t>El sistema está diseñado para operar con proveedores de cómputo como Modal, RunPod y Beam, con costos variables por GPU y tiempo. La cantidad de tokens de una generación se determina por el costo real de infraestructura y la capacidad de infraestructura por token. Las bolsas nunca deciden cuántos tokens cuesta una generación: solo determinan de dónde salen esos tokens y qué economía histórica corresponde a cada uno.</w:t>
      </w:r>
    </w:p>
    <w:p>
      <w:r>
        <w:t>La arquitectura actual añade cuatro capas financieras especializadas: utilidad disponible, caja de infraestructura, créditos promocionales y caja de gastos operativos. También controla cobros pendientes por generaciones bloqueadas, auto-desbloqueo posterior a compras pagadas, vencimientos, fondos enviados a proveedores y trazabilidad por bolsa.</w:t>
      </w:r>
    </w:p>
    <w:p>
      <w:pPr>
        <w:pStyle w:val="Heading2"/>
      </w:pPr>
      <w:r>
        <w:t>1.1 Objetivo empresarial</w:t>
      </w:r>
    </w:p>
    <w:p>
      <w:pPr>
        <w:pStyle w:val="ListBullet"/>
      </w:pPr>
      <w:r>
        <w:t xml:space="preserve">         Saber cuánto dinero es utilidad real y cuánto debe permanecer protegido.</w:t>
      </w:r>
    </w:p>
    <w:p>
      <w:pPr>
        <w:pStyle w:val="ListBullet"/>
      </w:pPr>
      <w:r>
        <w:t xml:space="preserve">         Poder ofrecer cupones, planes y promociones sin poner en riesgo el pago de infraestructura.</w:t>
      </w:r>
    </w:p>
    <w:p>
      <w:pPr>
        <w:pStyle w:val="ListBullet"/>
      </w:pPr>
      <w:r>
        <w:t xml:space="preserve">         Mantener trazabilidad por compra, bolsa, generación, proveedor y movimiento financiero.</w:t>
      </w:r>
    </w:p>
    <w:p>
      <w:pPr>
        <w:pStyle w:val="ListBullet"/>
      </w:pPr>
      <w:r>
        <w:t xml:space="preserve">         Evitar que dinero ya transferido a Modal/RunPod/Beam aparezca falsamente como efectivo retirable.</w:t>
      </w:r>
    </w:p>
    <w:p>
      <w:pPr>
        <w:pStyle w:val="ListBullet"/>
      </w:pPr>
      <w:r>
        <w:t xml:space="preserve">         Permitir crecimiento multiproveedor sin perder control de márgenes.</w:t>
      </w:r>
    </w:p>
    <w:p>
      <w:pPr>
        <w:pStyle w:val="ListBullet"/>
      </w:pPr>
      <w:r>
        <w:t xml:space="preserve">         Conservar snapshots históricos para auditoría y reconstrucción financiera.</w:t>
      </w:r>
    </w:p>
    <w:p>
      <w:pPr>
        <w:pStyle w:val="ListBullet"/>
      </w:pPr>
      <w:r>
        <w:t xml:space="preserve">         Automatizar la recuperación de cobros pendientes sin crear dobles cargos.</w:t>
      </w:r>
    </w:p>
    <w:p>
      <w:pPr>
        <w:pStyle w:val="Heading2"/>
      </w:pPr>
      <w:r>
        <w:t>1.2 Qué debe entender un empresario en una frase</w:t>
      </w:r>
    </w:p>
    <w:p>
      <w:r>
        <w:rPr>
          <w:b/>
        </w:rPr>
        <w:t>Modelo de negocio:</w:t>
      </w:r>
      <w:r>
        <w:t xml:space="preserve"> cada token vendido separa desde   su origen el dinero para IA, el dinero para gastos del negocio y la utilidad.   Los descuentos salen de la utilidad; nunca de la infraestructura ni del gasto   operativo protegido.</w:t>
      </w:r>
    </w:p>
    <w:p>
      <w:pPr>
        <w:pStyle w:val="Heading1"/>
      </w:pPr>
      <w:r>
        <w:t>2. Mapa del modelo</w:t>
      </w:r>
    </w:p>
    <w:p>
      <w:pPr>
        <w:pStyle w:val="ListBullet"/>
      </w:pPr>
      <w:r>
        <w:t xml:space="preserve">         3. Componentes económicos de un token</w:t>
      </w:r>
    </w:p>
    <w:p>
      <w:pPr>
        <w:pStyle w:val="ListBullet"/>
      </w:pPr>
      <w:r>
        <w:t xml:space="preserve">         4. Regla de precios y descuentos</w:t>
      </w:r>
    </w:p>
    <w:p>
      <w:pPr>
        <w:pStyle w:val="ListBullet"/>
      </w:pPr>
      <w:r>
        <w:t xml:space="preserve">         5. Bolsas de tokens y snapshots V3</w:t>
      </w:r>
    </w:p>
    <w:p>
      <w:pPr>
        <w:pStyle w:val="ListBullet"/>
      </w:pPr>
      <w:r>
        <w:t xml:space="preserve">         6. FIFO y trazabilidad del consumo</w:t>
      </w:r>
    </w:p>
    <w:p>
      <w:pPr>
        <w:pStyle w:val="ListBullet"/>
      </w:pPr>
      <w:r>
        <w:t xml:space="preserve">         7. Cálculo de una generación</w:t>
      </w:r>
    </w:p>
    <w:p>
      <w:pPr>
        <w:pStyle w:val="ListBullet"/>
      </w:pPr>
      <w:r>
        <w:t xml:space="preserve">         8. Conciliación final y ajustes</w:t>
      </w:r>
    </w:p>
    <w:p>
      <w:pPr>
        <w:pStyle w:val="ListBullet"/>
      </w:pPr>
      <w:r>
        <w:t xml:space="preserve">         9. Resultados bloqueados y cobros pendientes</w:t>
      </w:r>
    </w:p>
    <w:p>
      <w:pPr>
        <w:pStyle w:val="ListBullet"/>
      </w:pPr>
      <w:r>
        <w:t xml:space="preserve">         10. Auto-desbloqueo después de una compra</w:t>
      </w:r>
    </w:p>
    <w:p>
      <w:pPr>
        <w:pStyle w:val="ListBullet"/>
      </w:pPr>
      <w:r>
        <w:t xml:space="preserve">         11. Caja de utilidad</w:t>
      </w:r>
    </w:p>
    <w:p>
      <w:pPr>
        <w:pStyle w:val="ListBullet"/>
      </w:pPr>
      <w:r>
        <w:t xml:space="preserve">         12. Caja de infraestructura y transferencias a proveedores</w:t>
      </w:r>
    </w:p>
    <w:p>
      <w:pPr>
        <w:pStyle w:val="ListBullet"/>
      </w:pPr>
      <w:r>
        <w:t xml:space="preserve">         13. Vencimiento de bolsas y dinero ya enviado</w:t>
      </w:r>
    </w:p>
    <w:p>
      <w:pPr>
        <w:pStyle w:val="ListBullet"/>
      </w:pPr>
      <w:r>
        <w:t xml:space="preserve">         14. Créditos promocionales y tokens gratis</w:t>
      </w:r>
    </w:p>
    <w:p>
      <w:pPr>
        <w:pStyle w:val="ListBullet"/>
      </w:pPr>
      <w:r>
        <w:t xml:space="preserve">         15. Caja de gastos operativos</w:t>
      </w:r>
    </w:p>
    <w:p>
      <w:pPr>
        <w:pStyle w:val="ListBullet"/>
      </w:pPr>
      <w:r>
        <w:t xml:space="preserve">         16. Reembolsos y protección de fondos</w:t>
      </w:r>
    </w:p>
    <w:p>
      <w:pPr>
        <w:pStyle w:val="ListBullet"/>
      </w:pPr>
      <w:r>
        <w:t xml:space="preserve">         17. Finanzas por generación</w:t>
      </w:r>
    </w:p>
    <w:p>
      <w:pPr>
        <w:pStyle w:val="ListBullet"/>
      </w:pPr>
      <w:r>
        <w:t xml:space="preserve">         18. Compatibilidad histórica y snapshots</w:t>
      </w:r>
    </w:p>
    <w:p>
      <w:pPr>
        <w:pStyle w:val="ListBullet"/>
      </w:pPr>
      <w:r>
        <w:t xml:space="preserve">         19. Seguridad, idempotencia y controles</w:t>
      </w:r>
    </w:p>
    <w:p>
      <w:pPr>
        <w:pStyle w:val="ListBullet"/>
      </w:pPr>
      <w:r>
        <w:t xml:space="preserve">         20. Casos límite</w:t>
      </w:r>
    </w:p>
    <w:p>
      <w:pPr>
        <w:pStyle w:val="ListBullet"/>
      </w:pPr>
      <w:r>
        <w:t xml:space="preserve">         21. Pruebas de regresión obligatorias</w:t>
      </w:r>
    </w:p>
    <w:p>
      <w:pPr>
        <w:pStyle w:val="ListBullet"/>
      </w:pPr>
      <w:r>
        <w:t xml:space="preserve">         22. Ejemplo integral</w:t>
      </w:r>
    </w:p>
    <w:p>
      <w:pPr>
        <w:pStyle w:val="ListBullet"/>
      </w:pPr>
      <w:r>
        <w:t xml:space="preserve">         23. Modelo de indicadores para dirección</w:t>
      </w:r>
    </w:p>
    <w:p>
      <w:pPr>
        <w:pStyle w:val="ListBullet"/>
      </w:pPr>
      <w:r>
        <w:t xml:space="preserve">         24. Lectura empresarial e inversionista</w:t>
      </w:r>
    </w:p>
    <w:p>
      <w:pPr>
        <w:pStyle w:val="ListBullet"/>
      </w:pPr>
      <w:r>
        <w:t xml:space="preserve">         25. Glosario</w:t>
      </w:r>
    </w:p>
    <w:p>
      <w:pPr>
        <w:pStyle w:val="ListBullet"/>
      </w:pPr>
      <w:r>
        <w:t xml:space="preserve">         26. Principios que nunca deben romperse</w:t>
      </w:r>
    </w:p>
    <w:p>
      <w:pPr>
        <w:pStyle w:val="Heading1"/>
      </w:pPr>
      <w:r>
        <w:t>3. Componentes económicos de un token</w:t>
      </w:r>
    </w:p>
    <w:p>
      <w:r>
        <w:t>Los importes siguientes son ejemplos configurables. El sistema no debe tratarlos como constantes hardcodeadas. La configuración actual de referencia utiliza una base económica de USD 0.110 por token, compuesta por USD 0.007 de infraestructura y USD 0.103 de ganancia objetivo.</w:t>
      </w:r>
    </w:p>
    <w:p>
      <w:r>
        <w:rPr>
          <w:b/>
        </w:rPr>
        <w:t>Componente</w:t>
      </w:r>
    </w:p>
    <w:p>
      <w:r>
        <w:rPr>
          <w:b/>
        </w:rPr>
        <w:t>Ejemplo</w:t>
      </w:r>
    </w:p>
    <w:p>
      <w:r>
        <w:rPr>
          <w:b/>
        </w:rPr>
        <w:t>Función</w:t>
      </w:r>
    </w:p>
    <w:p>
      <w:r>
        <w:rPr>
          <w:b/>
        </w:rPr>
        <w:t>¿Puede   afectarlo un descuento?</w:t>
      </w:r>
    </w:p>
    <w:p>
      <w:r>
        <w:t>Infraestructura   IA</w:t>
      </w:r>
    </w:p>
    <w:p>
      <w:pPr>
        <w:ind w:left="259"/>
      </w:pPr>
      <w:r>
        <w:t>USD 0.007</w:t>
      </w:r>
    </w:p>
    <w:p>
      <w:r>
        <w:t>Respalda el   costo de GPU/proveedor</w:t>
      </w:r>
    </w:p>
    <w:p>
      <w:r>
        <w:t>No</w:t>
      </w:r>
    </w:p>
    <w:p>
      <w:r>
        <w:t>Ganancia normal</w:t>
      </w:r>
    </w:p>
    <w:p>
      <w:pPr>
        <w:ind w:left="259"/>
      </w:pPr>
      <w:r>
        <w:t>USD 0.103</w:t>
      </w:r>
    </w:p>
    <w:p>
      <w:r>
        <w:t>Utilidad   objetivo de la empresa</w:t>
      </w:r>
    </w:p>
    <w:p>
      <w:r>
        <w:t>Sí</w:t>
      </w:r>
    </w:p>
    <w:p>
      <w:r>
        <w:t>Gasto operativo</w:t>
      </w:r>
    </w:p>
    <w:p>
      <w:pPr>
        <w:ind w:left="259"/>
      </w:pPr>
      <w:r>
        <w:t>Configurable; p.   ej. USD 0.002</w:t>
      </w:r>
    </w:p>
    <w:p>
      <w:r>
        <w:t>Hosting, correo,   dominios, storage, software</w:t>
      </w:r>
    </w:p>
    <w:p>
      <w:r>
        <w:t>No</w:t>
      </w:r>
    </w:p>
    <w:p>
      <w:r>
        <w:t>Precio comercial   nominal</w:t>
      </w:r>
    </w:p>
    <w:p>
      <w:pPr>
        <w:ind w:left="259"/>
      </w:pPr>
      <w:r>
        <w:t>USD 0.112 con   operación 0.002</w:t>
      </w:r>
    </w:p>
    <w:p>
      <w:r>
        <w:t>Precio antes de   beneficios</w:t>
      </w:r>
    </w:p>
    <w:p>
      <w:r>
        <w:t>Resultado</w:t>
      </w:r>
    </w:p>
    <w:p>
      <w:pPr>
        <w:pStyle w:val="Heading2"/>
      </w:pPr>
      <w:r>
        <w:t>3.1 Base económica y precio comercial</w:t>
      </w:r>
    </w:p>
    <w:p>
      <w:pPr>
        <w:ind w:left="259"/>
      </w:pPr>
      <w:r>
        <w:t>Base económica del token = infraestructura + ganancia normal</w:t>
      </w:r>
    </w:p>
    <w:p>
      <w:pPr>
        <w:ind w:left="259"/>
      </w:pPr>
      <w:r>
        <w:t>USD 0.110 = USD 0.007 + USD 0.103</w:t>
      </w:r>
    </w:p>
    <w:p>
      <w:pPr>
        <w:ind w:left="259"/>
      </w:pPr>
      <w:r>
        <w:t>Precio comercial nominal = base económica + gasto operativo</w:t>
      </w:r>
    </w:p>
    <w:p>
      <w:pPr>
        <w:ind w:left="259"/>
      </w:pPr>
      <w:r>
        <w:t>USD 0.112 = USD 0.110 + USD 0.002</w:t>
      </w:r>
    </w:p>
    <w:p>
      <w:r>
        <w:t>La distinción entre base económica y precio comercial es crítica. El motor de generación utiliza la capacidad de infraestructura de la base económica; el recargo operativo no aumenta la capacidad de GPU de un token y, por lo tanto, no puede reducir artificialmente la cantidad de tokens de una generación.</w:t>
      </w:r>
    </w:p>
    <w:p>
      <w:pPr>
        <w:pStyle w:val="Heading2"/>
      </w:pPr>
      <w:r>
        <w:t>3.2 Regla inviolable</w:t>
      </w:r>
    </w:p>
    <w:p>
      <w:r>
        <w:rPr>
          <w:b/>
        </w:rPr>
        <w:t>Nunca hacer:</w:t>
      </w:r>
      <w:r>
        <w:t xml:space="preserve"> deducir la infraestructura como   «precio pagado - ganancia» en cada módulo del sistema. Los componentes nuevos   deben quedar explícitos en el snapshot; la inferencia solo puede existir como   compatibilidad controlada para registros históricos antiguos.</w:t>
      </w:r>
    </w:p>
    <w:p>
      <w:pPr>
        <w:pStyle w:val="Heading1"/>
      </w:pPr>
      <w:r>
        <w:t>4. Regla de precios, planes y descuentos</w:t>
      </w:r>
    </w:p>
    <w:p>
      <w:r>
        <w:t>Los descuentos se financian exclusivamente cediendo una parte de la ganancia. La infraestructura y el gasto operativo protegido permanecen intactos.</w:t>
      </w:r>
    </w:p>
    <w:p>
      <w:pPr>
        <w:pStyle w:val="Heading2"/>
      </w:pPr>
      <w:r>
        <w:t>4.1 Ejemplo con 25 % de descuento sobre ganancia</w:t>
      </w:r>
    </w:p>
    <w:p>
      <w:r>
        <w:rPr>
          <w:b/>
        </w:rPr>
        <w:t>Concepto</w:t>
      </w:r>
    </w:p>
    <w:p>
      <w:r>
        <w:rPr>
          <w:b/>
        </w:rPr>
        <w:t>Sin descuento</w:t>
      </w:r>
    </w:p>
    <w:p>
      <w:r>
        <w:rPr>
          <w:b/>
        </w:rPr>
        <w:t>Con 25 % de   descuento</w:t>
      </w:r>
    </w:p>
    <w:p>
      <w:r>
        <w:t>Infraestructura   IA</w:t>
      </w:r>
    </w:p>
    <w:p>
      <w:pPr>
        <w:ind w:left="259"/>
      </w:pPr>
      <w:r>
        <w:t>USD 0.00700</w:t>
      </w:r>
    </w:p>
    <w:p>
      <w:pPr>
        <w:ind w:left="259"/>
      </w:pPr>
      <w:r>
        <w:t>USD 0.00700</w:t>
      </w:r>
    </w:p>
    <w:p>
      <w:r>
        <w:t>Gasto operativo</w:t>
      </w:r>
    </w:p>
    <w:p>
      <w:pPr>
        <w:ind w:left="259"/>
      </w:pPr>
      <w:r>
        <w:t>USD 0.00200</w:t>
      </w:r>
    </w:p>
    <w:p>
      <w:pPr>
        <w:ind w:left="259"/>
      </w:pPr>
      <w:r>
        <w:t>USD 0.00200</w:t>
      </w:r>
    </w:p>
    <w:p>
      <w:r>
        <w:t>Ganancia</w:t>
      </w:r>
    </w:p>
    <w:p>
      <w:pPr>
        <w:ind w:left="259"/>
      </w:pPr>
      <w:r>
        <w:t>USD 0.10300</w:t>
      </w:r>
    </w:p>
    <w:p>
      <w:pPr>
        <w:ind w:left="259"/>
      </w:pPr>
      <w:r>
        <w:t>USD 0.07725</w:t>
      </w:r>
    </w:p>
    <w:p>
      <w:r>
        <w:t>Precio final</w:t>
      </w:r>
    </w:p>
    <w:p>
      <w:pPr>
        <w:ind w:left="259"/>
      </w:pPr>
      <w:r>
        <w:t>USD 0.11200</w:t>
      </w:r>
    </w:p>
    <w:p>
      <w:pPr>
        <w:ind w:left="259"/>
      </w:pPr>
      <w:r>
        <w:t>USD 0.08625</w:t>
      </w:r>
    </w:p>
    <w:p>
      <w:pPr>
        <w:ind w:left="259"/>
      </w:pPr>
      <w:r>
        <w:t>Ganancia efectiva = 0.103 × (1 - 0.25) = 0.07725</w:t>
      </w:r>
    </w:p>
    <w:p>
      <w:pPr>
        <w:ind w:left="259"/>
      </w:pPr>
      <w:r>
        <w:t>Precio final = 0.007 + 0.002 + 0.07725 = USD 0.08625</w:t>
      </w:r>
    </w:p>
    <w:p>
      <w:r>
        <w:t>Esta regla se aplica a cupones, beneficios de planes, paquetes, suscripciones y cualquier descuento comercial. Un descuento nunca debe convertir dinero de infraestructura u operación en descuento al cliente.</w:t>
      </w:r>
    </w:p>
    <w:p>
      <w:pPr>
        <w:pStyle w:val="Heading2"/>
      </w:pPr>
      <w:r>
        <w:t>4.2 Ganancia mínima segura para calcular descuentos</w:t>
      </w:r>
    </w:p>
    <w:p>
      <w:r>
        <w:t>La plataforma puede tener muchos módulos de generación y cada uno puede estar configurado con una ganancia objetivo por token diferente. Por ejemplo, Try-On puede dejar USD 0.103 de ganancia por token y Face Swap USD 0.100.</w:t>
      </w:r>
    </w:p>
    <w:p>
      <w:r>
        <w:t>Como los tokens son universales, cuando un cliente compra una bolsa, plan o paquete todavía no se sabe en qué módulos gastará esos tokens. Por esa razón, el sistema no debe calcular un descuento suponiendo que el usuario utilizará el módulo más rentable.</w:t>
      </w:r>
    </w:p>
    <w:p>
      <w:r>
        <w:rPr>
          <w:b/>
        </w:rPr>
        <w:t>Regla de protección:</w:t>
      </w:r>
      <w:r>
        <w:t xml:space="preserve"> para calcular cuánto descuento puede ofrecerse de forma segura, el sistema toma la menor ganancia objetivo por token entre las reglas de precios activas que correspondan al universo comercial protegido.</w:t>
      </w:r>
    </w:p>
    <w:p>
      <w:r>
        <w:t>Ejemplo:</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80" w:type="dxa"/>
              <w:start w:w="90" w:type="dxa"/>
              <w:bottom w:w="80" w:type="dxa"/>
              <w:end w:w="90" w:type="dxa"/>
            </w:tcMar>
            <w:shd w:fill="EDEDED"/>
          </w:tcPr>
          <w:p>
            <w:pPr>
              <w:spacing w:after="0"/>
            </w:pPr>
            <w:r>
              <w:rPr>
                <w:b/>
                <w:sz w:val="18"/>
              </w:rPr>
              <w:t>Módulo / regla</w:t>
            </w:r>
          </w:p>
        </w:tc>
        <w:tc>
          <w:tcPr>
            <w:tcW w:type="dxa" w:w="4997"/>
            <w:vAlign w:val="center"/>
            <w:tcMar>
              <w:top w:w="80" w:type="dxa"/>
              <w:start w:w="90" w:type="dxa"/>
              <w:bottom w:w="80" w:type="dxa"/>
              <w:end w:w="90" w:type="dxa"/>
            </w:tcMar>
            <w:shd w:fill="EDEDED"/>
          </w:tcPr>
          <w:p>
            <w:pPr>
              <w:spacing w:after="0"/>
            </w:pPr>
            <w:r>
              <w:rPr>
                <w:b/>
                <w:sz w:val="18"/>
              </w:rPr>
              <w:t>Ganancia objetivo por token</w:t>
            </w:r>
          </w:p>
        </w:tc>
      </w:tr>
      <w:tr>
        <w:tc>
          <w:tcPr>
            <w:tcW w:type="dxa" w:w="4997"/>
            <w:vAlign w:val="center"/>
            <w:tcMar>
              <w:top w:w="80" w:type="dxa"/>
              <w:start w:w="90" w:type="dxa"/>
              <w:bottom w:w="80" w:type="dxa"/>
              <w:end w:w="90" w:type="dxa"/>
            </w:tcMar>
          </w:tcPr>
          <w:p>
            <w:pPr>
              <w:spacing w:after="0"/>
            </w:pPr>
            <w:r>
              <w:rPr>
                <w:sz w:val="18"/>
              </w:rPr>
              <w:t>Crear escena</w:t>
            </w:r>
          </w:p>
        </w:tc>
        <w:tc>
          <w:tcPr>
            <w:tcW w:type="dxa" w:w="4997"/>
            <w:vAlign w:val="center"/>
            <w:tcMar>
              <w:top w:w="80" w:type="dxa"/>
              <w:start w:w="90" w:type="dxa"/>
              <w:bottom w:w="80" w:type="dxa"/>
              <w:end w:w="90" w:type="dxa"/>
            </w:tcMar>
          </w:tcPr>
          <w:p>
            <w:pPr>
              <w:spacing w:after="0"/>
            </w:pPr>
            <w:r>
              <w:rPr>
                <w:sz w:val="18"/>
              </w:rPr>
              <w:t>USD 0.110</w:t>
            </w:r>
          </w:p>
        </w:tc>
      </w:tr>
      <w:tr>
        <w:tc>
          <w:tcPr>
            <w:tcW w:type="dxa" w:w="4997"/>
            <w:vAlign w:val="center"/>
            <w:tcMar>
              <w:top w:w="80" w:type="dxa"/>
              <w:start w:w="90" w:type="dxa"/>
              <w:bottom w:w="80" w:type="dxa"/>
              <w:end w:w="90" w:type="dxa"/>
            </w:tcMar>
          </w:tcPr>
          <w:p>
            <w:pPr>
              <w:spacing w:after="0"/>
            </w:pPr>
            <w:r>
              <w:rPr>
                <w:sz w:val="18"/>
              </w:rPr>
              <w:t>Try-On</w:t>
            </w:r>
          </w:p>
        </w:tc>
        <w:tc>
          <w:tcPr>
            <w:tcW w:type="dxa" w:w="4997"/>
            <w:vAlign w:val="center"/>
            <w:tcMar>
              <w:top w:w="80" w:type="dxa"/>
              <w:start w:w="90" w:type="dxa"/>
              <w:bottom w:w="80" w:type="dxa"/>
              <w:end w:w="90" w:type="dxa"/>
            </w:tcMar>
          </w:tcPr>
          <w:p>
            <w:pPr>
              <w:spacing w:after="0"/>
            </w:pPr>
            <w:r>
              <w:rPr>
                <w:sz w:val="18"/>
              </w:rPr>
              <w:t>USD 0.103</w:t>
            </w:r>
          </w:p>
        </w:tc>
      </w:tr>
      <w:tr>
        <w:tc>
          <w:tcPr>
            <w:tcW w:type="dxa" w:w="4997"/>
            <w:vAlign w:val="center"/>
            <w:tcMar>
              <w:top w:w="80" w:type="dxa"/>
              <w:start w:w="90" w:type="dxa"/>
              <w:bottom w:w="80" w:type="dxa"/>
              <w:end w:w="90" w:type="dxa"/>
            </w:tcMar>
          </w:tcPr>
          <w:p>
            <w:pPr>
              <w:spacing w:after="0"/>
            </w:pPr>
            <w:r>
              <w:rPr>
                <w:sz w:val="18"/>
              </w:rPr>
              <w:t>Face Swap</w:t>
            </w:r>
          </w:p>
        </w:tc>
        <w:tc>
          <w:tcPr>
            <w:tcW w:type="dxa" w:w="4997"/>
            <w:vAlign w:val="center"/>
            <w:tcMar>
              <w:top w:w="80" w:type="dxa"/>
              <w:start w:w="90" w:type="dxa"/>
              <w:bottom w:w="80" w:type="dxa"/>
              <w:end w:w="90" w:type="dxa"/>
            </w:tcMar>
          </w:tcPr>
          <w:p>
            <w:pPr>
              <w:spacing w:after="0"/>
            </w:pPr>
            <w:r>
              <w:rPr>
                <w:sz w:val="18"/>
              </w:rPr>
              <w:t>USD 0.100</w:t>
            </w:r>
          </w:p>
        </w:tc>
      </w:tr>
      <w:tr>
        <w:tc>
          <w:tcPr>
            <w:tcW w:type="dxa" w:w="4997"/>
            <w:vAlign w:val="center"/>
            <w:tcMar>
              <w:top w:w="80" w:type="dxa"/>
              <w:start w:w="90" w:type="dxa"/>
              <w:bottom w:w="80" w:type="dxa"/>
              <w:end w:w="90" w:type="dxa"/>
            </w:tcMar>
          </w:tcPr>
          <w:p>
            <w:pPr>
              <w:spacing w:after="0"/>
            </w:pPr>
            <w:r>
              <w:rPr>
                <w:sz w:val="18"/>
              </w:rPr>
              <w:t>Upscale</w:t>
            </w:r>
          </w:p>
        </w:tc>
        <w:tc>
          <w:tcPr>
            <w:tcW w:type="dxa" w:w="4997"/>
            <w:vAlign w:val="center"/>
            <w:tcMar>
              <w:top w:w="80" w:type="dxa"/>
              <w:start w:w="90" w:type="dxa"/>
              <w:bottom w:w="80" w:type="dxa"/>
              <w:end w:w="90" w:type="dxa"/>
            </w:tcMar>
          </w:tcPr>
          <w:p>
            <w:pPr>
              <w:spacing w:after="0"/>
            </w:pPr>
            <w:r>
              <w:rPr>
                <w:sz w:val="18"/>
              </w:rPr>
              <w:t>USD 0.105</w:t>
            </w:r>
          </w:p>
        </w:tc>
      </w:tr>
    </w:tbl>
    <w:p>
      <w:pPr>
        <w:spacing w:after="40"/>
      </w:pPr>
    </w:p>
    <w:p>
      <w:pPr>
        <w:ind w:left="259"/>
      </w:pPr>
      <w:r>
        <w:rPr>
          <w:b/>
        </w:rPr>
        <w:t>Ganancia segura para descuentos = USD 0.100 por token.</w:t>
      </w:r>
    </w:p>
    <w:p>
      <w:pPr>
        <w:pStyle w:val="Heading3"/>
      </w:pPr>
      <w:r>
        <w:t>Explicación modo kinder</w:t>
      </w:r>
    </w:p>
    <w:p>
      <w:r>
        <w:t>Imaginemos que el cliente compra 500 tokens. En ese momento no sabemos dónde los va a gastar. Puede utilizar todos en Try-On, todos en Face Swap o repartirlos entre varias herramientas.</w:t>
      </w:r>
    </w:p>
    <w:p>
      <w:r>
        <w:t>El sistema piensa de manera conservadora:</w:t>
      </w:r>
    </w:p>
    <w:tbl>
      <w:tblPr>
        <w:tblW w:type="auto" w:w="0"/>
        <w:tblLook w:firstColumn="1" w:firstRow="1" w:lastColumn="0" w:lastRow="0" w:noHBand="0" w:noVBand="1" w:val="04A0"/>
      </w:tblPr>
      <w:tblGrid>
        <w:gridCol w:w="9994"/>
      </w:tblGrid>
      <w:tr>
        <w:tc>
          <w:tcPr>
            <w:tcW w:type="dxa" w:w="9994"/>
            <w:shd w:fill="F5F5F5"/>
            <w:tcMar>
              <w:top w:w="100" w:type="dxa"/>
              <w:start w:w="130" w:type="dxa"/>
              <w:bottom w:w="100" w:type="dxa"/>
              <w:end w:w="130" w:type="dxa"/>
            </w:tcMar>
          </w:tcPr>
          <w:p>
            <w:r>
              <w:rPr>
                <w:i/>
              </w:rPr>
              <w:t>«Voy a suponer que el cliente gastará todos sus tokens en el módulo que menos ganancia me deja. Si el descuento sigue siendo seguro en ese peor caso, también será seguro en los módulos que dejan más ganancia.»</w:t>
            </w:r>
          </w:p>
        </w:tc>
      </w:tr>
    </w:tbl>
    <w:p>
      <w:r>
        <w:t>Por eso no se usa USD 0.103 si existe una regla válida de USD 0.100. Esos USD 0.003 adicionales no están garantizados para todos los posibles usos del token.</w:t>
      </w:r>
    </w:p>
    <w:p>
      <w:pPr>
        <w:pStyle w:val="Heading3"/>
      </w:pPr>
      <w:r>
        <w:t>Ejemplo con una bolsa de 500 tokens</w:t>
      </w:r>
    </w:p>
    <w:p>
      <w:pPr>
        <w:ind w:left="259"/>
      </w:pPr>
      <w:r>
        <w:t>Ganancia mínima segura: USD 0.100 por token.</w:t>
      </w:r>
    </w:p>
    <w:p>
      <w:r>
        <w:t>Presupuesto de ganancia segura:</w:t>
      </w:r>
    </w:p>
    <w:p>
      <w:pPr>
        <w:ind w:left="259"/>
      </w:pPr>
      <w:r>
        <w:t>500 × USD 0.100 = USD 50.00</w:t>
      </w:r>
    </w:p>
    <w:p>
      <w:r>
        <w:t>Si se ofrece un beneficio del 20 % sobre la ganancia:</w:t>
      </w:r>
    </w:p>
    <w:p>
      <w:pPr>
        <w:ind w:left="259"/>
      </w:pPr>
      <w:r>
        <w:t>USD 50.00 × 20 % = USD 10.00 de descuento comercial.</w:t>
      </w:r>
    </w:p>
    <w:p>
      <w:r>
        <w:t>El descuento se financia con esos USD 10.00 de utilidad. La infraestructura y el gasto operativo protegido permanecen intactos.</w:t>
      </w:r>
    </w:p>
    <w:p>
      <w:pPr>
        <w:pStyle w:val="Heading3"/>
      </w:pPr>
      <w:r>
        <w:t>Qué problema evita</w:t>
      </w:r>
    </w:p>
    <w:p>
      <w:r>
        <w:t>Si se utilizara como referencia una regla de USD 0.103 cuando existe otra de USD 0.100, el sistema podría prometer un descuento apoyándose en una utilidad que no existe cuando los tokens terminan gastándose en el módulo menos rentable.</w:t>
      </w:r>
    </w:p>
    <w:p>
      <w:r>
        <w:t>La consecuencia podría ser que parte del beneficio comercial tuviera que salir de dinero que debía permanecer protegido o que la rentabilidad real fuese inferior a la esperada.</w:t>
      </w:r>
    </w:p>
    <w:p>
      <w:pPr>
        <w:pStyle w:val="Heading3"/>
      </w:pPr>
      <w:r>
        <w:t>Qué NO hace esta regla</w:t>
      </w:r>
    </w:p>
    <w:p>
      <w:r>
        <w:t>Esta protección no decide cuántos tokens cuesta una generación, no cambia el costo real del proveedor, no modifica FIFO y no recalcula snapshots históricos.</w:t>
      </w:r>
    </w:p>
    <w:p>
      <w:r>
        <w:t>Su única función es responder:</w:t>
      </w:r>
    </w:p>
    <w:tbl>
      <w:tblPr>
        <w:tblW w:type="auto" w:w="0"/>
        <w:tblLook w:firstColumn="1" w:firstRow="1" w:lastColumn="0" w:lastRow="0" w:noHBand="0" w:noVBand="1" w:val="04A0"/>
      </w:tblPr>
      <w:tblGrid>
        <w:gridCol w:w="9994"/>
      </w:tblGrid>
      <w:tr>
        <w:tc>
          <w:tcPr>
            <w:tcW w:type="dxa" w:w="9994"/>
            <w:shd w:fill="F5F5F5"/>
            <w:tcMar>
              <w:top w:w="100" w:type="dxa"/>
              <w:start w:w="130" w:type="dxa"/>
              <w:bottom w:w="100" w:type="dxa"/>
              <w:end w:w="130" w:type="dxa"/>
            </w:tcMar>
          </w:tcPr>
          <w:p>
            <w:r>
              <w:rPr>
                <w:i/>
              </w:rPr>
              <w:t>«¿Cuánta utilidad por token puedo considerar realmente segura antes de ofrecer un descuento sobre tokens que pueden gastarse en distintos módulos?»</w:t>
            </w:r>
          </w:p>
        </w:tc>
      </w:tr>
    </w:tbl>
    <w:p>
      <w:r>
        <w:t xml:space="preserve">La respuesta es: </w:t>
      </w:r>
      <w:r>
        <w:rPr>
          <w:b/>
        </w:rPr>
        <w:t>la menor ganancia objetivo aplicable entre las reglas de precios protegidas.</w:t>
      </w:r>
    </w:p>
    <w:p>
      <w:pPr>
        <w:pStyle w:val="Heading3"/>
      </w:pPr>
      <w:r>
        <w:t>Regla empresarial</w:t>
      </w:r>
    </w:p>
    <w:p>
      <w:r>
        <w:rPr>
          <w:b/>
        </w:rPr>
        <w:t>Tokens universales + módulos con rentabilidades diferentes = descuentos calculados desde la rentabilidad mínima segura.</w:t>
      </w:r>
    </w:p>
    <w:p>
      <w:r>
        <w:t>Esta regla debe permanecer separada del cálculo técnico de una generación. El costo de la generación sigue determinándose por infraestructura; la ganancia mínima segura solamente protege la política comercial de descuentos.</w:t>
      </w:r>
    </w:p>
    <w:p>
      <w:pPr>
        <w:pStyle w:val="Heading1"/>
      </w:pPr>
      <w:r>
        <w:t>5. Bolsas de tokens y snapshots financieros V3</w:t>
      </w:r>
    </w:p>
    <w:p>
      <w:r>
        <w:t>Cada adquisición económicamente distinta crea una bolsa independiente. El usuario puede ver un saldo agregado, pero internamente cada token conserva su procedencia y condiciones.</w:t>
      </w:r>
    </w:p>
    <w:p>
      <w:r>
        <w:rPr>
          <w:b/>
        </w:rPr>
        <w:t>Origen típico</w:t>
      </w:r>
    </w:p>
    <w:p>
      <w:r>
        <w:rPr>
          <w:b/>
        </w:rPr>
        <w:t>¿Crea bolsa?</w:t>
      </w:r>
    </w:p>
    <w:p>
      <w:r>
        <w:rPr>
          <w:b/>
        </w:rPr>
        <w:t>Pagó cliente</w:t>
      </w:r>
    </w:p>
    <w:p>
      <w:r>
        <w:rPr>
          <w:b/>
        </w:rPr>
        <w:t>Ganancia</w:t>
      </w:r>
    </w:p>
    <w:p>
      <w:r>
        <w:rPr>
          <w:b/>
        </w:rPr>
        <w:t>Operación</w:t>
      </w:r>
    </w:p>
    <w:p>
      <w:r>
        <w:rPr>
          <w:b/>
        </w:rPr>
        <w:t>Respaldo IA</w:t>
      </w:r>
    </w:p>
    <w:p>
      <w:r>
        <w:t>Compra Stripe</w:t>
      </w:r>
    </w:p>
    <w:p>
      <w:r>
        <w:t>Sí</w:t>
      </w:r>
    </w:p>
    <w:p>
      <w:r>
        <w:t>Sí</w:t>
      </w:r>
    </w:p>
    <w:p>
      <w:r>
        <w:t>Según snapshot</w:t>
      </w:r>
    </w:p>
    <w:p>
      <w:r>
        <w:t>Según snapshot</w:t>
      </w:r>
    </w:p>
    <w:p>
      <w:r>
        <w:t>Comercial</w:t>
      </w:r>
    </w:p>
    <w:p>
      <w:r>
        <w:t>Suscripción/plan</w:t>
      </w:r>
    </w:p>
    <w:p>
      <w:r>
        <w:t>Sí</w:t>
      </w:r>
    </w:p>
    <w:p>
      <w:r>
        <w:t>Sí</w:t>
      </w:r>
    </w:p>
    <w:p>
      <w:r>
        <w:t>Según beneficio</w:t>
      </w:r>
    </w:p>
    <w:p>
      <w:r>
        <w:t>Según snapshot</w:t>
      </w:r>
    </w:p>
    <w:p>
      <w:r>
        <w:t>Comercial</w:t>
      </w:r>
    </w:p>
    <w:p>
      <w:r>
        <w:t>Compra con cupón</w:t>
      </w:r>
    </w:p>
    <w:p>
      <w:r>
        <w:t>Sí</w:t>
      </w:r>
    </w:p>
    <w:p>
      <w:r>
        <w:t>Sí</w:t>
      </w:r>
    </w:p>
    <w:p>
      <w:r>
        <w:t>Reducida</w:t>
      </w:r>
    </w:p>
    <w:p>
      <w:r>
        <w:t>Protegida</w:t>
      </w:r>
    </w:p>
    <w:p>
      <w:r>
        <w:t>Comercial</w:t>
      </w:r>
    </w:p>
    <w:p>
      <w:r>
        <w:t>Tokens   promocionales</w:t>
      </w:r>
    </w:p>
    <w:p>
      <w:r>
        <w:t>Sí</w:t>
      </w:r>
    </w:p>
    <w:p>
      <w:r>
        <w:t>No</w:t>
      </w:r>
    </w:p>
    <w:p>
      <w:pPr>
        <w:ind w:left="259"/>
      </w:pPr>
      <w:r>
        <w:t>USD 0</w:t>
      </w:r>
    </w:p>
    <w:p>
      <w:pPr>
        <w:ind w:left="259"/>
      </w:pPr>
      <w:r>
        <w:t>USD 0</w:t>
      </w:r>
    </w:p>
    <w:p>
      <w:r>
        <w:t>Fondo   promocional</w:t>
      </w:r>
    </w:p>
    <w:p>
      <w:r>
        <w:t>Ajuste   administrativo</w:t>
      </w:r>
    </w:p>
    <w:p>
      <w:r>
        <w:t>Según política</w:t>
      </w:r>
    </w:p>
    <w:p>
      <w:r>
        <w:t>No necesariamente</w:t>
      </w:r>
    </w:p>
    <w:p>
      <w:r>
        <w:t>Según origen</w:t>
      </w:r>
    </w:p>
    <w:p>
      <w:r>
        <w:t>Según origen</w:t>
      </w:r>
    </w:p>
    <w:p>
      <w:r>
        <w:t>Según origen</w:t>
      </w:r>
    </w:p>
    <w:p>
      <w:pPr>
        <w:pStyle w:val="Heading2"/>
      </w:pPr>
      <w:r>
        <w:t>5.1 Qué congela un snapshot V3</w:t>
      </w:r>
    </w:p>
    <w:p>
      <w:pPr>
        <w:pStyle w:val="ListBullet"/>
      </w:pPr>
      <w:r>
        <w:t xml:space="preserve">         Valor base del token.</w:t>
      </w:r>
    </w:p>
    <w:p>
      <w:pPr>
        <w:pStyle w:val="ListBullet"/>
      </w:pPr>
      <w:r>
        <w:t xml:space="preserve">         Capacidad de infraestructura por token.</w:t>
      </w:r>
    </w:p>
    <w:p>
      <w:pPr>
        <w:pStyle w:val="ListBullet"/>
      </w:pPr>
      <w:r>
        <w:t xml:space="preserve">         Reserva operativa por token.</w:t>
      </w:r>
    </w:p>
    <w:p>
      <w:pPr>
        <w:pStyle w:val="ListBullet"/>
      </w:pPr>
      <w:r>
        <w:t xml:space="preserve">         Ganancia normal por token.</w:t>
      </w:r>
    </w:p>
    <w:p>
      <w:pPr>
        <w:pStyle w:val="ListBullet"/>
      </w:pPr>
      <w:r>
        <w:t xml:space="preserve">         Ganancia efectiva por token.</w:t>
      </w:r>
    </w:p>
    <w:p>
      <w:pPr>
        <w:pStyle w:val="ListBullet"/>
      </w:pPr>
      <w:r>
        <w:t xml:space="preserve">         Porcentaje o beneficio aplicado.</w:t>
      </w:r>
    </w:p>
    <w:p>
      <w:pPr>
        <w:pStyle w:val="ListBullet"/>
      </w:pPr>
      <w:r>
        <w:t xml:space="preserve">         Precio realmente pagado.</w:t>
      </w:r>
    </w:p>
    <w:p>
      <w:pPr>
        <w:pStyle w:val="ListBullet"/>
      </w:pPr>
      <w:r>
        <w:t xml:space="preserve">         Plan, paquete, cupón o fuente.</w:t>
      </w:r>
    </w:p>
    <w:p>
      <w:pPr>
        <w:pStyle w:val="ListBullet"/>
      </w:pPr>
      <w:r>
        <w:t xml:space="preserve">         Proveedor o fondo promocional cuando corresponda.</w:t>
      </w:r>
    </w:p>
    <w:p>
      <w:pPr>
        <w:pStyle w:val="ListBullet"/>
      </w:pPr>
      <w:r>
        <w:t xml:space="preserve">         Versión del esquema financiero.</w:t>
      </w:r>
    </w:p>
    <w:p>
      <w:r>
        <w:t>Ejemplo conceptual de snapshot V3</w:t>
      </w:r>
    </w:p>
    <w:p>
      <w:r>
        <w:t>financial_snapshot_version: 3</w:t>
      </w:r>
    </w:p>
    <w:p>
      <w:r>
        <w:t>financial_economics_schema: explicit_components_v3</w:t>
      </w:r>
    </w:p>
    <w:p>
      <w:r>
        <w:t>token_value_usd: 0.110</w:t>
      </w:r>
    </w:p>
    <w:p>
      <w:r>
        <w:t>infrastructure_capacity_per_token_usd: 0.007</w:t>
      </w:r>
    </w:p>
    <w:p>
      <w:r>
        <w:t>operational_reserve_per_token_usd: 0.002</w:t>
      </w:r>
    </w:p>
    <w:p>
      <w:r>
        <w:t>normal_profit_per_token_usd: 0.103</w:t>
      </w:r>
    </w:p>
    <w:p>
      <w:r>
        <w:t>effective_profit_per_token_usd: 0.07725</w:t>
      </w:r>
    </w:p>
    <w:p>
      <w:r>
        <w:t>profit_discount_percent: 25</w:t>
      </w:r>
    </w:p>
    <w:p>
      <w:r>
        <w:rPr>
          <w:b/>
        </w:rPr>
        <w:t>Regla histórica:</w:t>
      </w:r>
      <w:r>
        <w:t xml:space="preserve"> si mañana cambian precios,   margen o gasto operativo, las bolsas antiguas no se recalculan. Las nuevas   reglas solo afectan nuevas bolsas.</w:t>
      </w:r>
    </w:p>
    <w:p>
      <w:pPr>
        <w:pStyle w:val="Heading1"/>
      </w:pPr>
      <w:r>
        <w:t>6. FIFO y trazabilidad del consumo</w:t>
      </w:r>
    </w:p>
    <w:p>
      <w:r>
        <w:t>FIFO responde únicamente a la pregunta «¿de qué bolsa salen los tokens?». Nunca responde «¿cuántos tokens cuesta la generación?».</w:t>
      </w:r>
    </w:p>
    <w:p>
      <w:pPr>
        <w:pStyle w:val="Heading2"/>
      </w:pPr>
      <w:r>
        <w:t>6.1 Ejemplo</w:t>
      </w:r>
    </w:p>
    <w:p>
      <w:r>
        <w:t>Generación final: 13 tokens</w:t>
      </w:r>
    </w:p>
    <w:p>
      <w:r>
        <w:t>Bolsa A: 9 tokens restantes</w:t>
      </w:r>
    </w:p>
    <w:p>
      <w:r>
        <w:t>Bolsa B: 100 tokens restantes</w:t>
      </w:r>
    </w:p>
    <w:p>
      <w:r>
        <w:t>FIFO:</w:t>
      </w:r>
    </w:p>
    <w:p>
      <w:pPr>
        <w:ind w:left="259"/>
      </w:pPr>
      <w:r>
        <w:t>9 tokens -&gt; Bolsa A</w:t>
      </w:r>
    </w:p>
    <w:p>
      <w:pPr>
        <w:ind w:left="259"/>
      </w:pPr>
      <w:r>
        <w:t>4 tokens -&gt; Bolsa B</w:t>
      </w:r>
    </w:p>
    <w:p>
      <w:pPr>
        <w:ind w:left="259"/>
      </w:pPr>
      <w:r>
        <w:t>Total    -&gt; 13 tokens</w:t>
      </w:r>
    </w:p>
    <w:p>
      <w:r>
        <w:t>Cada asignación conserva el ID de la bolsa y permite reconstruir cuánto se pagó, qué descuento existía, qué ganancia correspondía, qué reserva operativa se originó y cuánto costo de infraestructura fue atribuido a esa bolsa.</w:t>
      </w:r>
    </w:p>
    <w:p>
      <w:pPr>
        <w:pStyle w:val="Heading1"/>
      </w:pPr>
      <w:r>
        <w:t>7. Cómo se calcula una generación</w:t>
      </w:r>
    </w:p>
    <w:p>
      <w:r>
        <w:t>La cantidad de tokens se calcula exclusivamente a partir del costo real de infraestructura y la capacidad fija de infraestructura por token definida por la regla de precios.</w:t>
      </w:r>
    </w:p>
    <w:p>
      <w:pPr>
        <w:ind w:left="259"/>
      </w:pPr>
      <w:r>
        <w:t>Tokens necesarios = ceil(costo real de infraestructura / capacidad IA por token)</w:t>
      </w:r>
    </w:p>
    <w:p>
      <w:r>
        <w:t>Ejemplo:</w:t>
      </w:r>
    </w:p>
    <w:p>
      <w:pPr>
        <w:ind w:left="259"/>
      </w:pPr>
      <w:r>
        <w:t>GPU Modal: USD 0.000542 por segundo</w:t>
      </w:r>
    </w:p>
    <w:p>
      <w:r>
        <w:t>Tiempo facturable: 160 s</w:t>
      </w:r>
    </w:p>
    <w:p>
      <w:pPr>
        <w:ind w:left="259"/>
      </w:pPr>
      <w:r>
        <w:t>Costo real: 160 × 0.000542 = USD 0.08672</w:t>
      </w:r>
    </w:p>
    <w:p>
      <w:pPr>
        <w:ind w:left="259"/>
      </w:pPr>
      <w:r>
        <w:t>Capacidad IA/token: USD 0.007</w:t>
      </w:r>
    </w:p>
    <w:p>
      <w:pPr>
        <w:ind w:left="259"/>
      </w:pPr>
      <w:r>
        <w:t>0.08672 / 0.007 = 12.3885</w:t>
      </w:r>
    </w:p>
    <w:p>
      <w:r>
        <w:t>Resultado: 13 tokens</w:t>
      </w:r>
    </w:p>
    <w:p>
      <w:r>
        <w:t>El resultado debe ser el mismo aunque los 13 tokens salgan de una compra normal, una suscripción, un cupón, varias bolsas o una combinación comercial/promocional compatible.</w:t>
      </w:r>
    </w:p>
    <w:p>
      <w:pPr>
        <w:pStyle w:val="Heading2"/>
      </w:pPr>
      <w:r>
        <w:t>7.1 Qué NO participa en este cálculo</w:t>
      </w:r>
    </w:p>
    <w:p>
      <w:pPr>
        <w:pStyle w:val="ListBullet"/>
      </w:pPr>
      <w:r>
        <w:t xml:space="preserve">         Gasto operativo por token.</w:t>
      </w:r>
    </w:p>
    <w:p>
      <w:pPr>
        <w:pStyle w:val="ListBullet"/>
      </w:pPr>
      <w:r>
        <w:t xml:space="preserve">         Precio comercial total.</w:t>
      </w:r>
    </w:p>
    <w:p>
      <w:pPr>
        <w:pStyle w:val="ListBullet"/>
      </w:pPr>
      <w:r>
        <w:t xml:space="preserve">         Descuento de cupón.</w:t>
      </w:r>
    </w:p>
    <w:p>
      <w:pPr>
        <w:pStyle w:val="ListBullet"/>
      </w:pPr>
      <w:r>
        <w:t xml:space="preserve">         Ganancia efectiva de una bolsa.</w:t>
      </w:r>
    </w:p>
    <w:p>
      <w:pPr>
        <w:pStyle w:val="ListBullet"/>
      </w:pPr>
      <w:r>
        <w:t xml:space="preserve">         Precio histórico pagado por una bolsa.</w:t>
      </w:r>
    </w:p>
    <w:p>
      <w:pPr>
        <w:pStyle w:val="ListBullet"/>
      </w:pPr>
      <w:r>
        <w:t xml:space="preserve">         Saldo total de la caja de infraestructura.</w:t>
      </w:r>
    </w:p>
    <w:p>
      <w:pPr>
        <w:pStyle w:val="Heading1"/>
      </w:pPr>
      <w:r>
        <w:t>8. Estimación inicial y conciliación final</w:t>
      </w:r>
    </w:p>
    <w:p>
      <w:r>
        <w:t>Antes de ejecutar, la plataforma estima tokens usando historial, módulo, GPU, tiempos medios, scaledown y margen técnico. Al finalizar se conoce el costo real y se concilia.</w:t>
      </w:r>
    </w:p>
    <w:p>
      <w:r>
        <w:rPr>
          <w:b/>
        </w:rPr>
        <w:t>Caso</w:t>
      </w:r>
    </w:p>
    <w:p>
      <w:r>
        <w:rPr>
          <w:b/>
        </w:rPr>
        <w:t>Estimados</w:t>
      </w:r>
    </w:p>
    <w:p>
      <w:r>
        <w:rPr>
          <w:b/>
        </w:rPr>
        <w:t>Finales</w:t>
      </w:r>
    </w:p>
    <w:p>
      <w:r>
        <w:rPr>
          <w:b/>
        </w:rPr>
        <w:t>Acción</w:t>
      </w:r>
    </w:p>
    <w:p>
      <w:r>
        <w:t>Exacto</w:t>
      </w:r>
    </w:p>
    <w:p>
      <w:r>
        <w:t>10</w:t>
      </w:r>
    </w:p>
    <w:p>
      <w:r>
        <w:t>10</w:t>
      </w:r>
    </w:p>
    <w:p>
      <w:r>
        <w:t>No se ajusta</w:t>
      </w:r>
    </w:p>
    <w:p>
      <w:r>
        <w:t>Costó menos</w:t>
      </w:r>
    </w:p>
    <w:p>
      <w:r>
        <w:t>10</w:t>
      </w:r>
    </w:p>
    <w:p>
      <w:r>
        <w:t>8</w:t>
      </w:r>
    </w:p>
    <w:p>
      <w:r>
        <w:t>Se devuelven 2</w:t>
      </w:r>
    </w:p>
    <w:p>
      <w:r>
        <w:t>Costó más y hay   saldo</w:t>
      </w:r>
    </w:p>
    <w:p>
      <w:r>
        <w:t>10</w:t>
      </w:r>
    </w:p>
    <w:p>
      <w:r>
        <w:t>13</w:t>
      </w:r>
    </w:p>
    <w:p>
      <w:r>
        <w:t>Se cobran 3   adicionales</w:t>
      </w:r>
    </w:p>
    <w:p>
      <w:r>
        <w:t>Costó más y no   hay saldo</w:t>
      </w:r>
    </w:p>
    <w:p>
      <w:r>
        <w:t>10</w:t>
      </w:r>
    </w:p>
    <w:p>
      <w:r>
        <w:t>13</w:t>
      </w:r>
    </w:p>
    <w:p>
      <w:r>
        <w:t>Resultado   bloqueado; quedan 3 pendientes</w:t>
      </w:r>
    </w:p>
    <w:p>
      <w:r>
        <w:t>Las devoluciones y cobros adicionales deben conservar las mismas garantías de FIFO, snapshots, idempotencia y trazabilidad que el cobro inicial.</w:t>
      </w:r>
    </w:p>
    <w:p>
      <w:pPr>
        <w:pStyle w:val="Heading1"/>
      </w:pPr>
      <w:r>
        <w:t>9. Resultados bloqueados y cobros pendientes</w:t>
      </w:r>
    </w:p>
    <w:p>
      <w:r>
        <w:t>Si la generación terminó correctamente pero el costo final excede los tokens que el usuario puede cubrir, el resultado existe técnicamente pero su acceso queda bloqueado.</w:t>
      </w:r>
    </w:p>
    <w:p>
      <w:pPr>
        <w:pStyle w:val="ListBullet"/>
      </w:pPr>
      <w:r>
        <w:t xml:space="preserve">         La ejecución se mantiene como completada.</w:t>
      </w:r>
    </w:p>
    <w:p>
      <w:pPr>
        <w:pStyle w:val="ListBullet"/>
      </w:pPr>
      <w:r>
        <w:t xml:space="preserve">         El archivo se guarda.</w:t>
      </w:r>
    </w:p>
    <w:p>
      <w:pPr>
        <w:pStyle w:val="ListBullet"/>
      </w:pPr>
      <w:r>
        <w:t xml:space="preserve">         Se marca settlement_pending/result_locked.</w:t>
      </w:r>
    </w:p>
    <w:p>
      <w:pPr>
        <w:pStyle w:val="ListBullet"/>
      </w:pPr>
      <w:r>
        <w:t xml:space="preserve">         No se entregan URLs utilizables del resultado.</w:t>
      </w:r>
    </w:p>
    <w:p>
      <w:pPr>
        <w:pStyle w:val="ListBullet"/>
      </w:pPr>
      <w:r>
        <w:t xml:space="preserve">         Se muestran tokens cobrados y tokens pendientes.</w:t>
      </w:r>
    </w:p>
    <w:p>
      <w:pPr>
        <w:pStyle w:val="ListBullet"/>
      </w:pPr>
      <w:r>
        <w:t xml:space="preserve">         Se conserva el botón manual «Desbloquear resultado».</w:t>
      </w:r>
    </w:p>
    <w:p>
      <w:pPr>
        <w:pStyle w:val="ListBullet"/>
      </w:pPr>
      <w:r>
        <w:t xml:space="preserve">         El backend sigue siendo la autoridad de seguridad; ocultar la imagen en el frontend no es suficiente.</w:t>
      </w:r>
    </w:p>
    <w:p>
      <w:pPr>
        <w:pStyle w:val="Heading2"/>
      </w:pPr>
      <w:r>
        <w:t>9.1 Caja de cobros pendientes</w:t>
      </w:r>
    </w:p>
    <w:p>
      <w:r>
        <w:t>La vista de Cobros pendientes no crea una contabilidad paralela. Agrega las ejecuciones que ya tienen deuda. La infraestructura pendiente es exposición real ya incurrida; la ganancia pendiente es potencial porque todavía no se sabe qué futuras bolsas, descuentos o beneficios pagarán la deuda.</w:t>
      </w:r>
    </w:p>
    <w:p>
      <w:r>
        <w:rPr>
          <w:b/>
        </w:rPr>
        <w:t>Dato</w:t>
      </w:r>
    </w:p>
    <w:p>
      <w:r>
        <w:rPr>
          <w:b/>
        </w:rPr>
        <w:t>Interpretación</w:t>
      </w:r>
    </w:p>
    <w:p>
      <w:r>
        <w:t>Tokens   pendientes</w:t>
      </w:r>
    </w:p>
    <w:p>
      <w:r>
        <w:t>Cantidad que   falta cobrar para desbloquear</w:t>
      </w:r>
    </w:p>
    <w:p>
      <w:r>
        <w:t>IA que falta   recuperar</w:t>
      </w:r>
    </w:p>
    <w:p>
      <w:r>
        <w:t>Costo real de   infraestructura aún no cubierto</w:t>
      </w:r>
    </w:p>
    <w:p>
      <w:r>
        <w:t>Ganancia si se   cobra</w:t>
      </w:r>
    </w:p>
    <w:p>
      <w:r>
        <w:t>Estimación; se   vuelve real cuando FIFO conoce las bolsas de pago</w:t>
      </w:r>
    </w:p>
    <w:p>
      <w:r>
        <w:t>Estado</w:t>
      </w:r>
    </w:p>
    <w:p>
      <w:r>
        <w:t>Bloqueado /   conciliado</w:t>
      </w:r>
    </w:p>
    <w:p>
      <w:pPr>
        <w:pStyle w:val="Heading1"/>
      </w:pPr>
      <w:r>
        <w:t>10. Auto-desbloqueo después de una compra pagada</w:t>
      </w:r>
    </w:p>
    <w:p>
      <w:r>
        <w:t>Cuando Stripe confirma una compra o una renovación pagada y los tokens ya fueron acreditados, el backend intenta pagar automáticamente generaciones bloqueadas del mismo usuario.</w:t>
      </w:r>
    </w:p>
    <w:p>
      <w:r>
        <w:t>Stripe confirma pago</w:t>
      </w:r>
    </w:p>
    <w:p>
      <w:pPr>
        <w:ind w:left="259"/>
      </w:pPr>
      <w:r>
        <w:t>-&gt; bolsa creada y tokens acreditados</w:t>
      </w:r>
    </w:p>
    <w:p>
      <w:pPr>
        <w:ind w:left="259"/>
      </w:pPr>
      <w:r>
        <w:t>-&gt; COMMIT de la compra</w:t>
      </w:r>
    </w:p>
    <w:p>
      <w:pPr>
        <w:ind w:left="259"/>
      </w:pPr>
      <w:r>
        <w:t>-&gt; buscar deudas más antiguas</w:t>
      </w:r>
    </w:p>
    <w:p>
      <w:pPr>
        <w:ind w:left="259"/>
      </w:pPr>
      <w:r>
        <w:t>-&gt; intentar conciliación completa</w:t>
      </w:r>
    </w:p>
    <w:p>
      <w:pPr>
        <w:ind w:left="259"/>
      </w:pPr>
      <w:r>
        <w:t>-&gt; desbloquear si alcanza</w:t>
      </w:r>
    </w:p>
    <w:p>
      <w:pPr>
        <w:pStyle w:val="Heading2"/>
      </w:pPr>
      <w:r>
        <w:t>10.1 Política de seguridad</w:t>
      </w:r>
    </w:p>
    <w:p>
      <w:pPr>
        <w:pStyle w:val="ListBullet"/>
      </w:pPr>
      <w:r>
        <w:t xml:space="preserve">         La compra se confirma antes del auto-desbloqueo.</w:t>
      </w:r>
    </w:p>
    <w:p>
      <w:pPr>
        <w:pStyle w:val="ListBullet"/>
      </w:pPr>
      <w:r>
        <w:t xml:space="preserve">         Un fallo del auto-desbloqueo nunca revierte la compra.</w:t>
      </w:r>
    </w:p>
    <w:p>
      <w:pPr>
        <w:pStyle w:val="ListBullet"/>
      </w:pPr>
      <w:r>
        <w:t xml:space="preserve">         Las deudas se intentan de la más antigua a la más reciente.</w:t>
      </w:r>
    </w:p>
    <w:p>
      <w:pPr>
        <w:pStyle w:val="ListBullet"/>
      </w:pPr>
      <w:r>
        <w:t xml:space="preserve">         Cada generación se paga completa o no se toca.</w:t>
      </w:r>
    </w:p>
    <w:p>
      <w:pPr>
        <w:pStyle w:val="ListBullet"/>
      </w:pPr>
      <w:r>
        <w:t xml:space="preserve">         No se cobran parcialmente deudas que no pueden completarse.</w:t>
      </w:r>
    </w:p>
    <w:p>
      <w:pPr>
        <w:pStyle w:val="ListBullet"/>
      </w:pPr>
      <w:r>
        <w:t xml:space="preserve">         El botón manual sigue existiendo como respaldo.</w:t>
      </w:r>
    </w:p>
    <w:p>
      <w:pPr>
        <w:pStyle w:val="Heading2"/>
      </w:pPr>
      <w:r>
        <w:t>10.2 Tokens promocionales y deudas anteriores</w:t>
      </w:r>
    </w:p>
    <w:p>
      <w:r>
        <w:t>Por defecto, los tokens promocionales sirven para generaciones nuevas pero no para deudas anteriores. Existe una política configurable para permitirlo expresamente. Esto evita que un bono gratuito desaparezca pagando automáticamente una deuda vieja.</w:t>
      </w:r>
    </w:p>
    <w:p>
      <w:pPr>
        <w:pStyle w:val="Heading1"/>
      </w:pPr>
      <w:r>
        <w:t>11. Caja de utilidad</w:t>
      </w:r>
    </w:p>
    <w:p>
      <w:r>
        <w:t>La caja de utilidad representa dinero económicamente liberado y físicamente disponible para gastar o retirar, después de excluir obligaciones y fondos que ya salieron hacia proveedores.</w:t>
      </w:r>
    </w:p>
    <w:p>
      <w:pPr>
        <w:ind w:left="259"/>
      </w:pPr>
      <w:r>
        <w:t>Utilidad disponible =</w:t>
      </w:r>
    </w:p>
    <w:p>
      <w:r>
        <w:t>ganancia liberada</w:t>
      </w:r>
    </w:p>
    <w:p>
      <w:r>
        <w:t>\+ dinero extra confirmado</w:t>
      </w:r>
    </w:p>
    <w:p>
      <w:r>
        <w:t>\+ reservas liberadas por vencimiento que todavía están físicamente en caja</w:t>
      </w:r>
    </w:p>
    <w:p>
      <w:r>
        <w:t>\- retiros de utilidad registrados</w:t>
      </w:r>
    </w:p>
    <w:p>
      <w:pPr>
        <w:pStyle w:val="ListBullet"/>
      </w:pPr>
      <w:r>
        <w:t xml:space="preserve">         No incluye dinero reservado para IA.</w:t>
      </w:r>
    </w:p>
    <w:p>
      <w:pPr>
        <w:pStyle w:val="ListBullet"/>
      </w:pPr>
      <w:r>
        <w:t xml:space="preserve">         No incluye fondos operativos bloqueados o disponibles.</w:t>
      </w:r>
    </w:p>
    <w:p>
      <w:pPr>
        <w:pStyle w:val="ListBullet"/>
      </w:pPr>
      <w:r>
        <w:t xml:space="preserve">         No incluye créditos promocionales.</w:t>
      </w:r>
    </w:p>
    <w:p>
      <w:pPr>
        <w:pStyle w:val="ListBullet"/>
      </w:pPr>
      <w:r>
        <w:t xml:space="preserve">         No incluye dinero ya enviado a Modal/RunPod/Beam.</w:t>
      </w:r>
    </w:p>
    <w:p>
      <w:pPr>
        <w:pStyle w:val="ListBullet"/>
      </w:pPr>
      <w:r>
        <w:t xml:space="preserve">         No debe incluir cobros todavía pendientes.</w:t>
      </w:r>
    </w:p>
    <w:p>
      <w:pPr>
        <w:pStyle w:val="Heading1"/>
      </w:pPr>
      <w:r>
        <w:t>12. Caja de infraestructura y transferencias a proveedores</w:t>
      </w:r>
    </w:p>
    <w:p>
      <w:r>
        <w:t>La plataforma distingue entre dinero de infraestructura que todavía está en la caja de la empresa y dinero que ya fue transferido a proveedores. Las transferencias no son retiros de utilidad.</w:t>
      </w:r>
    </w:p>
    <w:p>
      <w:pPr>
        <w:pStyle w:val="Heading2"/>
      </w:pPr>
      <w:r>
        <w:t>12.1 Trazabilidad FIFO por bolsa</w:t>
      </w:r>
    </w:p>
    <w:p>
      <w:pPr>
        <w:ind w:left="259"/>
      </w:pPr>
      <w:r>
        <w:t>Bolsa A: USD 50 de infraestructura disponible</w:t>
      </w:r>
    </w:p>
    <w:p>
      <w:pPr>
        <w:ind w:left="259"/>
      </w:pPr>
      <w:r>
        <w:t>Bolsa B: USD 20 de infraestructura disponible</w:t>
      </w:r>
    </w:p>
    <w:p>
      <w:pPr>
        <w:ind w:left="259"/>
      </w:pPr>
      <w:r>
        <w:t>Transferencia a RunPod: USD 60</w:t>
      </w:r>
    </w:p>
    <w:p>
      <w:r>
        <w:t>Asignación:</w:t>
      </w:r>
    </w:p>
    <w:p>
      <w:pPr>
        <w:ind w:left="259"/>
      </w:pPr>
      <w:r>
        <w:t>USD 50 &lt;- Bolsa A</w:t>
      </w:r>
    </w:p>
    <w:p>
      <w:pPr>
        <w:ind w:left="259"/>
      </w:pPr>
      <w:r>
        <w:t>USD 10 &lt;- Bolsa B</w:t>
      </w:r>
    </w:p>
    <w:p>
      <w:r>
        <w:t>Esta asignación por bolsa es indispensable para saber qué parte puede liberarse a utilidad si una bolsa vence y qué parte ya no está físicamente disponible porque fue enviada al proveedor.</w:t>
      </w:r>
    </w:p>
    <w:p>
      <w:pPr>
        <w:pStyle w:val="Heading2"/>
      </w:pPr>
      <w:r>
        <w:t>12.2 Estados del dinero de infraestructura</w:t>
      </w:r>
    </w:p>
    <w:p>
      <w:r>
        <w:rPr>
          <w:b/>
        </w:rPr>
        <w:t>Estado</w:t>
      </w:r>
    </w:p>
    <w:p>
      <w:r>
        <w:rPr>
          <w:b/>
        </w:rPr>
        <w:t>Dónde está</w:t>
      </w:r>
    </w:p>
    <w:p>
      <w:r>
        <w:rPr>
          <w:b/>
        </w:rPr>
        <w:t>¿Retirable?</w:t>
      </w:r>
    </w:p>
    <w:p>
      <w:r>
        <w:rPr>
          <w:b/>
        </w:rPr>
        <w:t>Uso</w:t>
      </w:r>
    </w:p>
    <w:p>
      <w:r>
        <w:t>Aún en caja para   IA</w:t>
      </w:r>
    </w:p>
    <w:p>
      <w:r>
        <w:t>Cuenta/caja de   la empresa</w:t>
      </w:r>
    </w:p>
    <w:p>
      <w:r>
        <w:t>No mientras   respalde tokens</w:t>
      </w:r>
    </w:p>
    <w:p>
      <w:r>
        <w:t>Fondear proveedores</w:t>
      </w:r>
    </w:p>
    <w:p>
      <w:r>
        <w:t>Ya enviado a   proveedor</w:t>
      </w:r>
    </w:p>
    <w:p>
      <w:r>
        <w:t>Modal/RunPod/Beam</w:t>
      </w:r>
    </w:p>
    <w:p>
      <w:r>
        <w:t>No</w:t>
      </w:r>
    </w:p>
    <w:p>
      <w:r>
        <w:t>Cubrir   generaciones</w:t>
      </w:r>
    </w:p>
    <w:p>
      <w:r>
        <w:t>Costo consumido</w:t>
      </w:r>
    </w:p>
    <w:p>
      <w:r>
        <w:t>Gastado por   generación</w:t>
      </w:r>
    </w:p>
    <w:p>
      <w:r>
        <w:t>No</w:t>
      </w:r>
    </w:p>
    <w:p>
      <w:r>
        <w:t>Costo real</w:t>
      </w:r>
    </w:p>
    <w:p>
      <w:r>
        <w:t>Quedó dentro del   proveedor al vencer</w:t>
      </w:r>
    </w:p>
    <w:p>
      <w:r>
        <w:t>Proveedor</w:t>
      </w:r>
    </w:p>
    <w:p>
      <w:r>
        <w:t>No</w:t>
      </w:r>
    </w:p>
    <w:p>
      <w:r>
        <w:t>Registro   interno; no se suma a efectivo retirable</w:t>
      </w:r>
    </w:p>
    <w:p>
      <w:pPr>
        <w:pStyle w:val="Heading1"/>
      </w:pPr>
      <w:r>
        <w:t>13. Vencimiento de bolsas y tratamiento del dinero</w:t>
      </w:r>
    </w:p>
    <w:p>
      <w:r>
        <w:t>Cuando tokens comerciales vencen, dejan de representar una obligación futura. El sistema debe separar lo que todavía está en poder de la empresa de lo que ya fue enviado al proveedor.</w:t>
      </w:r>
    </w:p>
    <w:p>
      <w:pPr>
        <w:pStyle w:val="Heading2"/>
      </w:pPr>
      <w:r>
        <w:t>13.1 Ejemplo</w:t>
      </w:r>
    </w:p>
    <w:p>
      <w:r>
        <w:t>Bolsa original: 500 tokens</w:t>
      </w:r>
    </w:p>
    <w:p>
      <w:r>
        <w:t>Cliente usó: 50</w:t>
      </w:r>
    </w:p>
    <w:p>
      <w:r>
        <w:t>Vencen: 450</w:t>
      </w:r>
    </w:p>
    <w:p>
      <w:pPr>
        <w:ind w:left="259"/>
      </w:pPr>
      <w:r>
        <w:t>Reserva IA/token: USD 0.007</w:t>
      </w:r>
    </w:p>
    <w:p>
      <w:pPr>
        <w:ind w:left="259"/>
      </w:pPr>
      <w:r>
        <w:t>Reserva que vence: 450 × 0.007 = USD 3.15</w:t>
      </w:r>
    </w:p>
    <w:p>
      <w:pPr>
        <w:ind w:left="259"/>
      </w:pPr>
      <w:r>
        <w:t>Si USD 0.35 de esa reserva ya quedaron dentro de Modal:</w:t>
      </w:r>
    </w:p>
    <w:p>
      <w:pPr>
        <w:ind w:left="259"/>
      </w:pPr>
      <w:r>
        <w:t>USD 3.15 - USD 0.35 = USD 2.80</w:t>
      </w:r>
    </w:p>
    <w:p>
      <w:pPr>
        <w:ind w:left="259"/>
      </w:pPr>
      <w:r>
        <w:t>USD 2.80 -&gt; utilidad retirable</w:t>
      </w:r>
    </w:p>
    <w:p>
      <w:pPr>
        <w:ind w:left="259"/>
      </w:pPr>
      <w:r>
        <w:t>USD 0.35 -&gt; queda registrado dentro del proveedor, no retirable</w:t>
      </w:r>
    </w:p>
    <w:p>
      <w:r>
        <w:rPr>
          <w:b/>
        </w:rPr>
        <w:t>Regla física del dinero:</w:t>
      </w:r>
      <w:r>
        <w:t xml:space="preserve"> el sistema nunca debe afirmar   que puedes retirar dinero que ya fue transferido a un proveedor. La utilidad   económica y el efectivo disponible no siempre son lo mismo.</w:t>
      </w:r>
    </w:p>
    <w:p>
      <w:pPr>
        <w:pStyle w:val="Heading2"/>
      </w:pPr>
      <w:r>
        <w:t>13.2 Bolsa agotada vs. vencida</w:t>
      </w:r>
    </w:p>
    <w:p>
      <w:pPr>
        <w:pStyle w:val="ListBullet"/>
      </w:pPr>
      <w:r>
        <w:t xml:space="preserve">         Agotada: el usuario consumió todos los tokens antes del vencimiento.</w:t>
      </w:r>
    </w:p>
    <w:p>
      <w:pPr>
        <w:pStyle w:val="ListBullet"/>
      </w:pPr>
      <w:r>
        <w:t xml:space="preserve">         Vencida: quedaban tokens, pero su fecha de uso terminó.</w:t>
      </w:r>
    </w:p>
    <w:p>
      <w:pPr>
        <w:pStyle w:val="ListBullet"/>
      </w:pPr>
      <w:r>
        <w:t xml:space="preserve">         La fecha original puede conservarse para auditoría aunque la bolsa esté agotada.</w:t>
      </w:r>
    </w:p>
    <w:p>
      <w:pPr>
        <w:pStyle w:val="ListBullet"/>
      </w:pPr>
      <w:r>
        <w:t xml:space="preserve">         El estado operativo prevalece sobre la fecha para determinar si los tokens pueden utilizarse.</w:t>
      </w:r>
    </w:p>
    <w:p>
      <w:pPr>
        <w:pStyle w:val="Heading1"/>
      </w:pPr>
      <w:r>
        <w:t>14. Créditos promocionales y tokens gratis</w:t>
      </w:r>
    </w:p>
    <w:p>
      <w:r>
        <w:t>Los tokens gratuitos no son una venta. Deben crear bolsas promocionales independientes, con ganancia cero y gasto operativo cero, respaldadas por un fondo promocional real.</w:t>
      </w:r>
    </w:p>
    <w:p>
      <w:r>
        <w:rPr>
          <w:b/>
        </w:rPr>
        <w:t>Componente</w:t>
      </w:r>
    </w:p>
    <w:p>
      <w:r>
        <w:rPr>
          <w:b/>
        </w:rPr>
        <w:t>Token   comercial</w:t>
      </w:r>
    </w:p>
    <w:p>
      <w:r>
        <w:rPr>
          <w:b/>
        </w:rPr>
        <w:t>Token   promocional</w:t>
      </w:r>
    </w:p>
    <w:p>
      <w:r>
        <w:t>Cliente pagó</w:t>
      </w:r>
    </w:p>
    <w:p>
      <w:r>
        <w:t>Sí</w:t>
      </w:r>
    </w:p>
    <w:p>
      <w:pPr>
        <w:ind w:left="259"/>
      </w:pPr>
      <w:r>
        <w:t>USD 0</w:t>
      </w:r>
    </w:p>
    <w:p>
      <w:r>
        <w:t>Ganancia</w:t>
      </w:r>
    </w:p>
    <w:p>
      <w:r>
        <w:t>Según snapshot</w:t>
      </w:r>
    </w:p>
    <w:p>
      <w:pPr>
        <w:ind w:left="259"/>
      </w:pPr>
      <w:r>
        <w:t>USD 0</w:t>
      </w:r>
    </w:p>
    <w:p>
      <w:r>
        <w:t>Gasto operativo</w:t>
      </w:r>
    </w:p>
    <w:p>
      <w:r>
        <w:t>Según snapshot</w:t>
      </w:r>
    </w:p>
    <w:p>
      <w:pPr>
        <w:ind w:left="259"/>
      </w:pPr>
      <w:r>
        <w:t>USD 0</w:t>
      </w:r>
    </w:p>
    <w:p>
      <w:r>
        <w:t>IA</w:t>
      </w:r>
    </w:p>
    <w:p>
      <w:r>
        <w:t>Reserva   comercial</w:t>
      </w:r>
    </w:p>
    <w:p>
      <w:r>
        <w:t>Fondo   promocional</w:t>
      </w:r>
    </w:p>
    <w:p>
      <w:r>
        <w:t>Snapshot</w:t>
      </w:r>
    </w:p>
    <w:p>
      <w:r>
        <w:t>Comercial V3</w:t>
      </w:r>
    </w:p>
    <w:p>
      <w:r>
        <w:t>Promocional</w:t>
      </w:r>
    </w:p>
    <w:p>
      <w:pPr>
        <w:pStyle w:val="Heading2"/>
      </w:pPr>
      <w:r>
        <w:t>14.1 Fondo promocional por proveedor</w:t>
      </w:r>
    </w:p>
    <w:p>
      <w:r>
        <w:t>Los fondos promocionales pueden registrarse por proveedor (Modal, RunPod, Beam) o como fondo general. Un crédito específico de Modal no debe financiar silenciosamente una ejecución de RunPod.</w:t>
      </w:r>
    </w:p>
    <w:p>
      <w:pPr>
        <w:pStyle w:val="Heading2"/>
      </w:pPr>
      <w:r>
        <w:t>14.2 Registro automático</w:t>
      </w:r>
    </w:p>
    <w:p>
      <w:r>
        <w:t>Configuración:</w:t>
      </w:r>
    </w:p>
    <w:p>
      <w:r>
        <w:t>Tokens gratis al registrarse: 12</w:t>
      </w:r>
    </w:p>
    <w:p>
      <w:r>
        <w:t>Fondo solo alcanza para 4:</w:t>
      </w:r>
    </w:p>
    <w:p>
      <w:pPr>
        <w:ind w:left="259"/>
      </w:pPr>
      <w:r>
        <w:t>-&gt; el usuario recibe 4</w:t>
      </w:r>
    </w:p>
    <w:p>
      <w:pPr>
        <w:ind w:left="259"/>
      </w:pPr>
      <w:r>
        <w:t>-&gt; no se crean 8 tokens sin respaldo</w:t>
      </w:r>
    </w:p>
    <w:p>
      <w:pPr>
        <w:pStyle w:val="Heading2"/>
      </w:pPr>
      <w:r>
        <w:t>14.3 Asignación manual</w:t>
      </w:r>
    </w:p>
    <w:p>
      <w:r>
        <w:t>El administrador puede asignar tokens promocionales a un usuario. La operación debe ser todo o nada cuando se pide una cantidad exacta: si no existe respaldo suficiente, no se inventan tokens.</w:t>
      </w:r>
    </w:p>
    <w:p>
      <w:pPr>
        <w:pStyle w:val="Heading2"/>
      </w:pPr>
      <w:r>
        <w:t>14.4 Vencimiento promocional</w:t>
      </w:r>
    </w:p>
    <w:p>
      <w:r>
        <w:t>Cuando una bolsa promocional vence, el respaldo no utilizado regresa al mismo fondo promocional. No se convierte en utilidad ni en caja operativa porque el cliente nunca pagó ese dinero.</w:t>
      </w:r>
    </w:p>
    <w:p>
      <w:pPr>
        <w:pStyle w:val="Heading1"/>
      </w:pPr>
      <w:r>
        <w:t>15. Caja de gastos operativos</w:t>
      </w:r>
    </w:p>
    <w:p>
      <w:r>
        <w:t>El sistema puede añadir un recargo operativo configurable por token destinado a hosting, correo, dominios, almacenamiento, software, contabilidad u otros gastos del negocio.</w:t>
      </w:r>
    </w:p>
    <w:p>
      <w:pPr>
        <w:pStyle w:val="Heading2"/>
      </w:pPr>
      <w:r>
        <w:t>15.1 Ejemplo</w:t>
      </w:r>
    </w:p>
    <w:p>
      <w:pPr>
        <w:ind w:left="259"/>
      </w:pPr>
      <w:r>
        <w:t>Base económica:      USD 0.110</w:t>
      </w:r>
    </w:p>
    <w:p>
      <w:pPr>
        <w:ind w:left="259"/>
      </w:pPr>
      <w:r>
        <w:t>Extra operativo:     USD 0.002</w:t>
      </w:r>
    </w:p>
    <w:p>
      <w:pPr>
        <w:ind w:left="259"/>
      </w:pPr>
      <w:r>
        <w:t>Precio nominal:      USD 0.112</w:t>
      </w:r>
    </w:p>
    <w:p>
      <w:r>
        <w:t>El recargo operativo queda congelado por bolsa. Si mañana cambia de USD 0.002 a USD 0.004, las bolsas antiguas siguen con 0.002 y las nuevas nacen con 0.004.</w:t>
      </w:r>
    </w:p>
    <w:p>
      <w:pPr>
        <w:pStyle w:val="Heading2"/>
      </w:pPr>
      <w:r>
        <w:t>15.2 Cuándo se vuelve disponible</w:t>
      </w:r>
    </w:p>
    <w:p>
      <w:pPr>
        <w:pStyle w:val="ListBullet"/>
      </w:pPr>
      <w:r>
        <w:t xml:space="preserve">         Mientras la compra siga reembolsable, el componente operativo permanece bloqueado.</w:t>
      </w:r>
    </w:p>
    <w:p>
      <w:pPr>
        <w:pStyle w:val="ListBullet"/>
      </w:pPr>
      <w:r>
        <w:t xml:space="preserve">         Cuando la bolsa deja de ser reembolsable por su primer uso, el componente operativo correspondiente puede liberarse según la política implementada.</w:t>
      </w:r>
    </w:p>
    <w:p>
      <w:pPr>
        <w:pStyle w:val="ListBullet"/>
      </w:pPr>
      <w:r>
        <w:t xml:space="preserve">         Si una bolsa nunca usada vence, su componente operativo puede liberarse.</w:t>
      </w:r>
    </w:p>
    <w:p>
      <w:pPr>
        <w:pStyle w:val="ListBullet"/>
      </w:pPr>
      <w:r>
        <w:t xml:space="preserve">         Si una compra se reembolsa antes de activarse, ese componente no puede convertirse en gasto disponible.</w:t>
      </w:r>
    </w:p>
    <w:p>
      <w:pPr>
        <w:pStyle w:val="ListBullet"/>
      </w:pPr>
      <w:r>
        <w:t xml:space="preserve">         Las bolsas promocionales aportan USD 0 a la caja operativa.</w:t>
      </w:r>
    </w:p>
    <w:p>
      <w:pPr>
        <w:pStyle w:val="Heading2"/>
      </w:pPr>
      <w:r>
        <w:t>15.3 Gastos registrados</w:t>
      </w:r>
    </w:p>
    <w:p>
      <w:r>
        <w:rPr>
          <w:b/>
        </w:rPr>
        <w:t>Categoría</w:t>
      </w:r>
    </w:p>
    <w:p>
      <w:r>
        <w:rPr>
          <w:b/>
        </w:rPr>
        <w:t>Ejemplos</w:t>
      </w:r>
    </w:p>
    <w:p>
      <w:r>
        <w:t>Hosting</w:t>
      </w:r>
    </w:p>
    <w:p>
      <w:r>
        <w:t>Backend,   workers, hosting web</w:t>
      </w:r>
    </w:p>
    <w:p>
      <w:r>
        <w:t>Correo</w:t>
      </w:r>
    </w:p>
    <w:p>
      <w:r>
        <w:t>Mailjet,   Postmark, SES</w:t>
      </w:r>
    </w:p>
    <w:p>
      <w:r>
        <w:t>Dominios</w:t>
      </w:r>
    </w:p>
    <w:p>
      <w:r>
        <w:t>Registro y   renovación</w:t>
      </w:r>
    </w:p>
    <w:p>
      <w:r>
        <w:t>Storage</w:t>
      </w:r>
    </w:p>
    <w:p>
      <w:r>
        <w:t>R2, S3, backups</w:t>
      </w:r>
    </w:p>
    <w:p>
      <w:r>
        <w:t>Software</w:t>
      </w:r>
    </w:p>
    <w:p>
      <w:r>
        <w:t>SaaS y   herramientas</w:t>
      </w:r>
    </w:p>
    <w:p>
      <w:r>
        <w:t>Contabilidad</w:t>
      </w:r>
    </w:p>
    <w:p>
      <w:r>
        <w:t>Servicios   administrativos</w:t>
      </w:r>
    </w:p>
    <w:p>
      <w:r>
        <w:t>Otros</w:t>
      </w:r>
    </w:p>
    <w:p>
      <w:r>
        <w:t>Gastos   operativos justificables</w:t>
      </w:r>
    </w:p>
    <w:p>
      <w:r>
        <w:t>La caja operativa es independiente de utilidad e infraestructura. Un gasto operativo no debe registrarse como retiro de utilidad ni como fondeo de proveedor.</w:t>
      </w:r>
    </w:p>
    <w:p>
      <w:pPr>
        <w:pStyle w:val="Heading1"/>
      </w:pPr>
      <w:r>
        <w:t>16. Reembolsos y protección de fondos</w:t>
      </w:r>
    </w:p>
    <w:p>
      <w:r>
        <w:t>Antes de liberar componentes económicos, el sistema debe respetar la posibilidad de reembolso. Una bolsa reembolsable no puede convertir anticipadamente toda su composición en dinero gastable.</w:t>
      </w:r>
    </w:p>
    <w:p>
      <w:pPr>
        <w:pStyle w:val="ListBullet"/>
      </w:pPr>
      <w:r>
        <w:t xml:space="preserve">         Si una bolsa no se ha utilizado y sigue siendo reembolsable, su economía permanece protegida.</w:t>
      </w:r>
    </w:p>
    <w:p>
      <w:pPr>
        <w:pStyle w:val="ListBullet"/>
      </w:pPr>
      <w:r>
        <w:t xml:space="preserve">         Si parte de su reserva de infraestructura ya fue transferida a un proveedor, el reembolso automático debe bloquearse o conciliarse de forma explícita.</w:t>
      </w:r>
    </w:p>
    <w:p>
      <w:pPr>
        <w:pStyle w:val="ListBullet"/>
      </w:pPr>
      <w:r>
        <w:t xml:space="preserve">         Los reembolsos parciales deben reducir los componentes correspondientes a los tokens devueltos.</w:t>
      </w:r>
    </w:p>
    <w:p>
      <w:pPr>
        <w:pStyle w:val="ListBullet"/>
      </w:pPr>
      <w:r>
        <w:t xml:space="preserve">         Nunca se debe liberar después utilidad u operación correspondiente a tokens que ya fueron reembolsados.</w:t>
      </w:r>
    </w:p>
    <w:p>
      <w:pPr>
        <w:pStyle w:val="Heading1"/>
      </w:pPr>
      <w:r>
        <w:t>17. Finanzas por generación</w:t>
      </w:r>
    </w:p>
    <w:p>
      <w:r>
        <w:t>Cada generación debe existir una sola vez en el libro financiero, aunque consuma varias bolsas, se ajuste después o se desbloquee mediante una compra posterior.</w:t>
      </w:r>
    </w:p>
    <w:p>
      <w:pPr>
        <w:pStyle w:val="Heading2"/>
      </w:pPr>
      <w:r>
        <w:t>17.1 Información mínima</w:t>
      </w:r>
    </w:p>
    <w:p>
      <w:pPr>
        <w:pStyle w:val="ListBullet"/>
      </w:pPr>
      <w:r>
        <w:t xml:space="preserve">         ID de ejecución y usuario.</w:t>
      </w:r>
    </w:p>
    <w:p>
      <w:pPr>
        <w:pStyle w:val="ListBullet"/>
      </w:pPr>
      <w:r>
        <w:t xml:space="preserve">         Proveedor y GPU.</w:t>
      </w:r>
    </w:p>
    <w:p>
      <w:pPr>
        <w:pStyle w:val="ListBullet"/>
      </w:pPr>
      <w:r>
        <w:t xml:space="preserve">         Tiempo real y tiempo facturable.</w:t>
      </w:r>
    </w:p>
    <w:p>
      <w:pPr>
        <w:pStyle w:val="ListBullet"/>
      </w:pPr>
      <w:r>
        <w:t xml:space="preserve">         Costo real de infraestructura.</w:t>
      </w:r>
    </w:p>
    <w:p>
      <w:pPr>
        <w:pStyle w:val="ListBullet"/>
      </w:pPr>
      <w:r>
        <w:t xml:space="preserve">         Tokens estimados, cobrados, ajustados, pendientes y devueltos.</w:t>
      </w:r>
    </w:p>
    <w:p>
      <w:pPr>
        <w:pStyle w:val="ListBullet"/>
      </w:pPr>
      <w:r>
        <w:t xml:space="preserve">         Bolsas utilizadas y tokens tomados de cada una.</w:t>
      </w:r>
    </w:p>
    <w:p>
      <w:pPr>
        <w:pStyle w:val="ListBullet"/>
      </w:pPr>
      <w:r>
        <w:t xml:space="preserve">         Tipo de bolsa: compra, plan, cupón o promocional.</w:t>
      </w:r>
    </w:p>
    <w:p>
      <w:pPr>
        <w:pStyle w:val="ListBullet"/>
      </w:pPr>
      <w:r>
        <w:t xml:space="preserve">         Valor pagado, parte para IA, gasto operativo y ganancia por bolsa.</w:t>
      </w:r>
    </w:p>
    <w:p>
      <w:pPr>
        <w:pStyle w:val="ListBullet"/>
      </w:pPr>
      <w:r>
        <w:t xml:space="preserve">         Resultado bloqueado/desbloqueado y estado de conciliación.</w:t>
      </w:r>
    </w:p>
    <w:p>
      <w:pPr>
        <w:pStyle w:val="Heading2"/>
      </w:pPr>
      <w:r>
        <w:t>17.2 Generación mezclada</w:t>
      </w:r>
    </w:p>
    <w:p>
      <w:r>
        <w:t>Generación: 12 tokens</w:t>
      </w:r>
    </w:p>
    <w:p>
      <w:r>
        <w:t>Bolsa #25 - Compra directa</w:t>
      </w:r>
    </w:p>
    <w:p>
      <w:r>
        <w:t>8 tokens</w:t>
      </w:r>
    </w:p>
    <w:p>
      <w:r>
        <w:t>Pagó cliente: &gt; 0</w:t>
      </w:r>
    </w:p>
    <w:p>
      <w:r>
        <w:t>Ganancia: según snapshot</w:t>
      </w:r>
    </w:p>
    <w:p>
      <w:r>
        <w:t>Operación: según snapshot</w:t>
      </w:r>
    </w:p>
    <w:p>
      <w:r>
        <w:t>Bolsa #31 - Tokens gratis</w:t>
      </w:r>
    </w:p>
    <w:p>
      <w:r>
        <w:t>4 tokens</w:t>
      </w:r>
    </w:p>
    <w:p>
      <w:pPr>
        <w:ind w:left="259"/>
      </w:pPr>
      <w:r>
        <w:t>Pagó cliente: USD 0</w:t>
      </w:r>
    </w:p>
    <w:p>
      <w:pPr>
        <w:ind w:left="259"/>
      </w:pPr>
      <w:r>
        <w:t>Ganancia: USD 0</w:t>
      </w:r>
    </w:p>
    <w:p>
      <w:pPr>
        <w:ind w:left="259"/>
      </w:pPr>
      <w:r>
        <w:t>Operación: USD 0</w:t>
      </w:r>
    </w:p>
    <w:p>
      <w:r>
        <w:t>IA: fondo promocional</w:t>
      </w:r>
    </w:p>
    <w:p>
      <w:pPr>
        <w:pStyle w:val="Heading1"/>
      </w:pPr>
      <w:r>
        <w:t>18. Compatibilidad histórica y tratamiento de datos antiguos</w:t>
      </w:r>
    </w:p>
    <w:p>
      <w:r>
        <w:t>Los registros históricos no deben reescribirse silenciosamente. V2/legacy continúan siendo legibles, mientras que las nuevas bolsas usan componentes explícitos V3.</w:t>
      </w:r>
    </w:p>
    <w:p>
      <w:pPr>
        <w:pStyle w:val="Heading2"/>
      </w:pPr>
      <w:r>
        <w:t>18.1 Precios históricos incorrectos</w:t>
      </w:r>
    </w:p>
    <w:p>
      <w:r>
        <w:t>Si una bolsa histórica fue cobrada demasiado barata y no protegió suficiente infraestructura, la prioridad es proteger IA y reducir la ganancia real. La corrección debe ser auditable; nunca debe inventarse dinero que el cliente no pagó.</w:t>
      </w:r>
    </w:p>
    <w:p>
      <w:pPr>
        <w:ind w:left="259"/>
      </w:pPr>
      <w:r>
        <w:t>Cliente pagó/token: USD 0.07750</w:t>
      </w:r>
    </w:p>
    <w:p>
      <w:pPr>
        <w:ind w:left="259"/>
      </w:pPr>
      <w:r>
        <w:t>Reserva IA protegida: USD 0.00700</w:t>
      </w:r>
    </w:p>
    <w:p>
      <w:pPr>
        <w:ind w:left="259"/>
      </w:pPr>
      <w:r>
        <w:t>Ganancia máxima real: USD 0.07050</w:t>
      </w:r>
    </w:p>
    <w:p>
      <w:pPr>
        <w:pStyle w:val="Heading1"/>
      </w:pPr>
      <w:r>
        <w:t>19. Seguridad, idempotencia y controles</w:t>
      </w:r>
    </w:p>
    <w:p>
      <w:pPr>
        <w:pStyle w:val="ListBullet"/>
      </w:pPr>
      <w:r>
        <w:t xml:space="preserve">         Bloqueo de resultados en backend, no solo en interfaz.</w:t>
      </w:r>
    </w:p>
    <w:p>
      <w:pPr>
        <w:pStyle w:val="ListBullet"/>
      </w:pPr>
      <w:r>
        <w:t xml:space="preserve">         Conciliaciones idempotentes: repetir una petición no cobra dos veces.</w:t>
      </w:r>
    </w:p>
    <w:p>
      <w:pPr>
        <w:pStyle w:val="ListBullet"/>
      </w:pPr>
      <w:r>
        <w:t xml:space="preserve">         Compras Stripe se confirman antes del auto-desbloqueo.</w:t>
      </w:r>
    </w:p>
    <w:p>
      <w:pPr>
        <w:pStyle w:val="ListBullet"/>
      </w:pPr>
      <w:r>
        <w:t xml:space="preserve">         FIFO determinista y trazabilidad por bolsa.</w:t>
      </w:r>
    </w:p>
    <w:p>
      <w:pPr>
        <w:pStyle w:val="ListBullet"/>
      </w:pPr>
      <w:r>
        <w:t xml:space="preserve">         Bloqueos de fila/transacciones para transferencias y gastos sensibles.</w:t>
      </w:r>
    </w:p>
    <w:p>
      <w:pPr>
        <w:pStyle w:val="ListBullet"/>
      </w:pPr>
      <w:r>
        <w:t xml:space="preserve">         No crear bolsas sin respaldo económico correspondiente.</w:t>
      </w:r>
    </w:p>
    <w:p>
      <w:pPr>
        <w:pStyle w:val="ListBullet"/>
      </w:pPr>
      <w:r>
        <w:t xml:space="preserve">         No entregar URLs de resultados bloqueados.</w:t>
      </w:r>
    </w:p>
    <w:p>
      <w:pPr>
        <w:pStyle w:val="ListBullet"/>
      </w:pPr>
      <w:r>
        <w:t xml:space="preserve">         No mezclar cajas de utilidad, infraestructura, promociones y operación.</w:t>
      </w:r>
    </w:p>
    <w:p>
      <w:pPr>
        <w:pStyle w:val="ListBullet"/>
      </w:pPr>
      <w:r>
        <w:t xml:space="preserve">         No recalcular snapshots históricos con configuración actual.</w:t>
      </w:r>
    </w:p>
    <w:p>
      <w:pPr>
        <w:pStyle w:val="ListBullet"/>
      </w:pPr>
      <w:r>
        <w:t xml:space="preserve">         No permitir que descuentos afecten IA u operación.</w:t>
      </w:r>
    </w:p>
    <w:p>
      <w:pPr>
        <w:pStyle w:val="Heading1"/>
      </w:pPr>
      <w:r>
        <w:t>20. Casos límite que el sistema debe resolver</w:t>
      </w:r>
    </w:p>
    <w:p>
      <w:r>
        <w:rPr>
          <w:b/>
        </w:rPr>
        <w:t>Caso</w:t>
      </w:r>
    </w:p>
    <w:p>
      <w:r>
        <w:rPr>
          <w:b/>
        </w:rPr>
        <w:t>Comportamiento   esperado</w:t>
      </w:r>
    </w:p>
    <w:p>
      <w:r>
        <w:t>Generación   cuesta más y no hay saldo</w:t>
      </w:r>
    </w:p>
    <w:p>
      <w:r>
        <w:t>Bloquear   resultado; registrar deuda</w:t>
      </w:r>
    </w:p>
    <w:p>
      <w:r>
        <w:t>Compra posterior   suficiente</w:t>
      </w:r>
    </w:p>
    <w:p>
      <w:r>
        <w:t>Auto-desbloquear   deudas más antiguas</w:t>
      </w:r>
    </w:p>
    <w:p>
      <w:r>
        <w:t>Compra posterior   insuficiente para siguiente deuda</w:t>
      </w:r>
    </w:p>
    <w:p>
      <w:r>
        <w:t>No cobrar   parcialmente esa deuda</w:t>
      </w:r>
    </w:p>
    <w:p>
      <w:r>
        <w:t>Usuario recibe   tokens gratis</w:t>
      </w:r>
    </w:p>
    <w:p>
      <w:r>
        <w:t>Crear bolsa promocional   separada</w:t>
      </w:r>
    </w:p>
    <w:p>
      <w:r>
        <w:t>Gratis + compra   en una generación</w:t>
      </w:r>
    </w:p>
    <w:p>
      <w:r>
        <w:t>FIFO conserva   ambos orígenes</w:t>
      </w:r>
    </w:p>
    <w:p>
      <w:r>
        <w:t>Promocionales   vencen</w:t>
      </w:r>
    </w:p>
    <w:p>
      <w:r>
        <w:t>Respaldo vuelve   al fondo promocional</w:t>
      </w:r>
    </w:p>
    <w:p>
      <w:r>
        <w:t>Bolsa comercial   vence sin fondeo</w:t>
      </w:r>
    </w:p>
    <w:p>
      <w:r>
        <w:t>Reserva   disponible puede pasar a utilidad</w:t>
      </w:r>
    </w:p>
    <w:p>
      <w:r>
        <w:t>Bolsa vence con   dinero ya enviado</w:t>
      </w:r>
    </w:p>
    <w:p>
      <w:r>
        <w:t>Solo efectivo no   enviado pasa a utilidad</w:t>
      </w:r>
    </w:p>
    <w:p>
      <w:r>
        <w:t>Cupón 50 %</w:t>
      </w:r>
    </w:p>
    <w:p>
      <w:r>
        <w:t>Solo reduce   ganancia</w:t>
      </w:r>
    </w:p>
    <w:p>
      <w:r>
        <w:t>Cambio de gasto   operativo futuro</w:t>
      </w:r>
    </w:p>
    <w:p>
      <w:r>
        <w:t>No altera bolsas   previas</w:t>
      </w:r>
    </w:p>
    <w:p>
      <w:r>
        <w:t>Reembolso antes   de uso</w:t>
      </w:r>
    </w:p>
    <w:p>
      <w:r>
        <w:t>No liberar   utilidad/operación indebidamente</w:t>
      </w:r>
    </w:p>
    <w:p>
      <w:r>
        <w:t>Reset de pruebas</w:t>
      </w:r>
    </w:p>
    <w:p>
      <w:r>
        <w:t>Borra actividad   financiera pero conserva usuarios/configuración</w:t>
      </w:r>
    </w:p>
    <w:p>
      <w:pPr>
        <w:pStyle w:val="Heading1"/>
      </w:pPr>
      <w:r>
        <w:t>21. Pruebas de regresión obligatorias</w:t>
      </w:r>
    </w:p>
    <w:p>
      <w:r>
        <w:t>1.       Generación normal sin descuento.</w:t>
      </w:r>
    </w:p>
    <w:p>
      <w:r>
        <w:t>2.       Compra con cupón.</w:t>
      </w:r>
    </w:p>
    <w:p>
      <w:r>
        <w:t>3.       Plan/suscripción con beneficio.</w:t>
      </w:r>
    </w:p>
    <w:p>
      <w:r>
        <w:t>4.       Varias bolsas mezcladas.</w:t>
      </w:r>
    </w:p>
    <w:p>
      <w:r>
        <w:t>5.       Bolsa promocional sola.</w:t>
      </w:r>
    </w:p>
    <w:p>
      <w:r>
        <w:t>6.       Bolsa comercial + promocional en una misma generación.</w:t>
      </w:r>
    </w:p>
    <w:p>
      <w:r>
        <w:t>7.       Proveedor promocional incompatible.</w:t>
      </w:r>
    </w:p>
    <w:p>
      <w:r>
        <w:t>8.       Deuda anterior con promocionales deshabilitados.</w:t>
      </w:r>
    </w:p>
    <w:p>
      <w:r>
        <w:t>9.       Deuda anterior con promocionales habilitados.</w:t>
      </w:r>
    </w:p>
    <w:p>
      <w:r>
        <w:t>10.    Cobro adicional después de ejecución.</w:t>
      </w:r>
    </w:p>
    <w:p>
      <w:r>
        <w:t>11.    Devolución de tokens.</w:t>
      </w:r>
    </w:p>
    <w:p>
      <w:r>
        <w:t>12.    Resultado bloqueado.</w:t>
      </w:r>
    </w:p>
    <w:p>
      <w:r>
        <w:t>13.    Compra posterior y auto-desbloqueo.</w:t>
      </w:r>
    </w:p>
    <w:p>
      <w:r>
        <w:t>14.    Dos solicitudes concurrentes de desbloqueo.</w:t>
      </w:r>
    </w:p>
    <w:p>
      <w:r>
        <w:t>15.    Cancelación.</w:t>
      </w:r>
    </w:p>
    <w:p>
      <w:r>
        <w:t>16.    Fallo del proveedor.</w:t>
      </w:r>
    </w:p>
    <w:p>
      <w:r>
        <w:t>17.    Vencimiento sin dinero enviado.</w:t>
      </w:r>
    </w:p>
    <w:p>
      <w:r>
        <w:t>18.    Vencimiento con dinero parcialmente enviado.</w:t>
      </w:r>
    </w:p>
    <w:p>
      <w:r>
        <w:t>19.    Transferencia a proveedor que cruza varias bolsas.</w:t>
      </w:r>
    </w:p>
    <w:p>
      <w:r>
        <w:t>20.    Reembolso de bolsa con reserva ya transferida.</w:t>
      </w:r>
    </w:p>
    <w:p>
      <w:r>
        <w:t>21.    Gasto operativo con saldo suficiente.</w:t>
      </w:r>
    </w:p>
    <w:p>
      <w:r>
        <w:t>22.    Intento de gasto operativo superior al saldo.</w:t>
      </w:r>
    </w:p>
    <w:p>
      <w:r>
        <w:t>23.    Cambio de gasto operativo sin alterar snapshots anteriores.</w:t>
      </w:r>
    </w:p>
    <w:p>
      <w:r>
        <w:t>24.    Reset de datos de prueba sin borrar usuarios.</w:t>
      </w:r>
    </w:p>
    <w:p>
      <w:r>
        <w:t>25.    Finanzas por generación con bolsas mixtas.</w:t>
      </w:r>
    </w:p>
    <w:p>
      <w:r>
        <w:rPr>
          <w:b/>
        </w:rPr>
        <w:t>Prueba reina:</w:t>
      </w:r>
      <w:r>
        <w:t xml:space="preserve"> una generación debe costar la   misma cantidad de tokens independientemente de qué bolsa comercial válida los   financie. Descuentos y origen cambian la rentabilidad, no la cantidad de   tokens del trabajo.</w:t>
      </w:r>
    </w:p>
    <w:p>
      <w:pPr>
        <w:pStyle w:val="Heading1"/>
      </w:pPr>
      <w:r>
        <w:t>22. Ejemplo integral del modelo</w:t>
      </w:r>
    </w:p>
    <w:p>
      <w:pPr>
        <w:pStyle w:val="Heading2"/>
      </w:pPr>
      <w:r>
        <w:t>22.1 Configuración</w:t>
      </w:r>
    </w:p>
    <w:p>
      <w:pPr>
        <w:ind w:left="259"/>
      </w:pPr>
      <w:r>
        <w:t>Base económica token:      USD 0.110</w:t>
      </w:r>
    </w:p>
    <w:p>
      <w:pPr>
        <w:ind w:left="259"/>
      </w:pPr>
      <w:r>
        <w:t>Infraestructura/token:     USD 0.007</w:t>
      </w:r>
    </w:p>
    <w:p>
      <w:pPr>
        <w:ind w:left="259"/>
      </w:pPr>
      <w:r>
        <w:t>Ganancia normal/token:     USD 0.103</w:t>
      </w:r>
    </w:p>
    <w:p>
      <w:pPr>
        <w:ind w:left="259"/>
      </w:pPr>
      <w:r>
        <w:t>Gasto operativo/token:     USD 0.002</w:t>
      </w:r>
    </w:p>
    <w:p>
      <w:r>
        <w:t>Descuento plan:            25 % de la ganancia</w:t>
      </w:r>
    </w:p>
    <w:p>
      <w:pPr>
        <w:pStyle w:val="Heading2"/>
      </w:pPr>
      <w:r>
        <w:t>22.2 Precio del plan</w:t>
      </w:r>
    </w:p>
    <w:p>
      <w:pPr>
        <w:ind w:left="259"/>
      </w:pPr>
      <w:r>
        <w:t>Ganancia efectiva: 0.103 × 75 % = USD 0.07725</w:t>
      </w:r>
    </w:p>
    <w:p>
      <w:pPr>
        <w:ind w:left="259"/>
      </w:pPr>
      <w:r>
        <w:t>Precio/token: 0.007 + 0.002 + 0.07725 = USD 0.08625</w:t>
      </w:r>
    </w:p>
    <w:p>
      <w:r>
        <w:t>Plan de 660 tokens:</w:t>
      </w:r>
    </w:p>
    <w:p>
      <w:pPr>
        <w:ind w:left="259"/>
      </w:pPr>
      <w:r>
        <w:t>660 × 0.08625 = USD 56.925</w:t>
      </w:r>
    </w:p>
    <w:p>
      <w:pPr>
        <w:pStyle w:val="Heading2"/>
      </w:pPr>
      <w:r>
        <w:t>22.3 Generación</w:t>
      </w:r>
    </w:p>
    <w:p>
      <w:pPr>
        <w:ind w:left="259"/>
      </w:pPr>
      <w:r>
        <w:t>Costo real IA: USD 0.08672</w:t>
      </w:r>
    </w:p>
    <w:p>
      <w:pPr>
        <w:ind w:left="259"/>
      </w:pPr>
      <w:r>
        <w:t>Capacidad IA/token: USD 0.007</w:t>
      </w:r>
    </w:p>
    <w:p>
      <w:pPr>
        <w:ind w:left="259"/>
      </w:pPr>
      <w:r>
        <w:t>0.08672 / 0.007 = 12.3885</w:t>
      </w:r>
    </w:p>
    <w:p>
      <w:pPr>
        <w:ind w:left="259"/>
      </w:pPr>
      <w:r>
        <w:t>Tokens finales = 13</w:t>
      </w:r>
    </w:p>
    <w:p>
      <w:pPr>
        <w:pStyle w:val="Heading2"/>
      </w:pPr>
      <w:r>
        <w:t>22.4 FIFO</w:t>
      </w:r>
    </w:p>
    <w:p>
      <w:r>
        <w:t>Bolsa A (compra normal): 9 tokens</w:t>
      </w:r>
    </w:p>
    <w:p>
      <w:r>
        <w:t>Bolsa B (plan 25 %):     4 tokens</w:t>
      </w:r>
    </w:p>
    <w:p>
      <w:pPr>
        <w:ind w:left="259"/>
      </w:pPr>
      <w:r>
        <w:t>Ganancia A = 9 × 0.103 = USD 0.927</w:t>
      </w:r>
    </w:p>
    <w:p>
      <w:pPr>
        <w:ind w:left="259"/>
      </w:pPr>
      <w:r>
        <w:t>Ganancia B = 4 × 0.07725 = USD 0.309</w:t>
      </w:r>
    </w:p>
    <w:p>
      <w:pPr>
        <w:ind w:left="259"/>
      </w:pPr>
      <w:r>
        <w:t>Ganancia total = USD 1.236</w:t>
      </w:r>
    </w:p>
    <w:p>
      <w:pPr>
        <w:pStyle w:val="Heading2"/>
      </w:pPr>
      <w:r>
        <w:t>22.5 Operación</w:t>
      </w:r>
    </w:p>
    <w:p>
      <w:r>
        <w:t>Gasto operativo originado:</w:t>
      </w:r>
    </w:p>
    <w:p>
      <w:pPr>
        <w:ind w:left="259"/>
      </w:pPr>
      <w:r>
        <w:t>13 × USD 0.002 = USD 0.026</w:t>
      </w:r>
    </w:p>
    <w:p>
      <w:r>
        <w:t>(según las bolsas y su snapshot)</w:t>
      </w:r>
    </w:p>
    <w:p>
      <w:pPr>
        <w:pStyle w:val="Heading2"/>
      </w:pPr>
      <w:r>
        <w:t>22.6 Infraestructura</w:t>
      </w:r>
    </w:p>
    <w:p>
      <w:r>
        <w:t>Capacidad protegida:</w:t>
      </w:r>
    </w:p>
    <w:p>
      <w:pPr>
        <w:ind w:left="259"/>
      </w:pPr>
      <w:r>
        <w:t>13 × 0.007 = USD 0.091</w:t>
      </w:r>
    </w:p>
    <w:p>
      <w:r>
        <w:t>Costo real:</w:t>
      </w:r>
    </w:p>
    <w:p>
      <w:pPr>
        <w:ind w:left="259"/>
      </w:pPr>
      <w:r>
        <w:t>USD 0.08672</w:t>
      </w:r>
    </w:p>
    <w:p>
      <w:r>
        <w:t>Diferencia favorable:</w:t>
      </w:r>
    </w:p>
    <w:p>
      <w:pPr>
        <w:ind w:left="259"/>
      </w:pPr>
      <w:r>
        <w:t>USD 0.00428</w:t>
      </w:r>
    </w:p>
    <w:p>
      <w:pPr>
        <w:pStyle w:val="Heading1"/>
      </w:pPr>
      <w:r>
        <w:t>23. Indicadores recomendados para dirección</w:t>
      </w:r>
    </w:p>
    <w:p>
      <w:r>
        <w:rPr>
          <w:b/>
        </w:rPr>
        <w:t>Indicador</w:t>
      </w:r>
    </w:p>
    <w:p>
      <w:r>
        <w:rPr>
          <w:b/>
        </w:rPr>
        <w:t>Qué responde</w:t>
      </w:r>
    </w:p>
    <w:p>
      <w:r>
        <w:t>Utilidad   disponible</w:t>
      </w:r>
    </w:p>
    <w:p>
      <w:r>
        <w:t>¿Cuánto dinero realmente   puedo retirar?</w:t>
      </w:r>
    </w:p>
    <w:p>
      <w:r>
        <w:t>IA aún en caja</w:t>
      </w:r>
    </w:p>
    <w:p>
      <w:r>
        <w:t>¿Cuánto efectivo   tengo para enviar a proveedores?</w:t>
      </w:r>
    </w:p>
    <w:p>
      <w:r>
        <w:t>IA ya enviada</w:t>
      </w:r>
    </w:p>
    <w:p>
      <w:r>
        <w:t>¿Cuánto dinero   ya salió hacia proveedores?</w:t>
      </w:r>
    </w:p>
    <w:p>
      <w:r>
        <w:t>Cobros   pendientes</w:t>
      </w:r>
    </w:p>
    <w:p>
      <w:r>
        <w:t>¿Cuánto valor   falta recuperar de generaciones bloqueadas?</w:t>
      </w:r>
    </w:p>
    <w:p>
      <w:r>
        <w:t>Caja promocional</w:t>
      </w:r>
    </w:p>
    <w:p>
      <w:r>
        <w:t>¿Cuánto crédito   gratuito respaldado queda?</w:t>
      </w:r>
    </w:p>
    <w:p>
      <w:r>
        <w:t>Caja operativa</w:t>
      </w:r>
    </w:p>
    <w:p>
      <w:r>
        <w:t>¿Cuánto hay para   pagar gastos del negocio?</w:t>
      </w:r>
    </w:p>
    <w:p>
      <w:r>
        <w:t>Costo real de IA</w:t>
      </w:r>
    </w:p>
    <w:p>
      <w:r>
        <w:t>¿Cuánto están   costando las generaciones?</w:t>
      </w:r>
    </w:p>
    <w:p>
      <w:r>
        <w:t>Ganancia por   generación</w:t>
      </w:r>
    </w:p>
    <w:p>
      <w:r>
        <w:t>¿Qué margen real   deja cada trabajo?</w:t>
      </w:r>
    </w:p>
    <w:p>
      <w:r>
        <w:t>Ganancia por   bolsa</w:t>
      </w:r>
    </w:p>
    <w:p>
      <w:r>
        <w:t>¿Qué efecto   tienen planes/cupones?</w:t>
      </w:r>
    </w:p>
    <w:p>
      <w:r>
        <w:t>Tokens   promocionales usados</w:t>
      </w:r>
    </w:p>
    <w:p>
      <w:r>
        <w:t>¿Cuánto subsidio   gratuito se está consumiendo?</w:t>
      </w:r>
    </w:p>
    <w:p>
      <w:pPr>
        <w:pStyle w:val="Heading1"/>
      </w:pPr>
      <w:r>
        <w:t>24. Lectura empresarial e inversionista</w:t>
      </w:r>
    </w:p>
    <w:p>
      <w:r>
        <w:t>El valor estratégico del modelo no está únicamente en vender tokens, sino en separar de forma auditable costo, margen, operación y subsidios. Esto permite escalar descuentos, promociones y múltiples proveedores sin perder visibilidad de rentabilidad.</w:t>
      </w:r>
    </w:p>
    <w:p>
      <w:pPr>
        <w:pStyle w:val="ListBullet"/>
      </w:pPr>
      <w:r>
        <w:t xml:space="preserve">         Margen configurable y protegido.</w:t>
      </w:r>
    </w:p>
    <w:p>
      <w:pPr>
        <w:pStyle w:val="ListBullet"/>
      </w:pPr>
      <w:r>
        <w:t xml:space="preserve">         Costos variables trasladados a una unidad económica estable.</w:t>
      </w:r>
    </w:p>
    <w:p>
      <w:pPr>
        <w:pStyle w:val="ListBullet"/>
      </w:pPr>
      <w:r>
        <w:t xml:space="preserve">         Descuentos controlados desde utilidad.</w:t>
      </w:r>
    </w:p>
    <w:p>
      <w:pPr>
        <w:pStyle w:val="ListBullet"/>
      </w:pPr>
      <w:r>
        <w:t xml:space="preserve">         Capacidad de introducir créditos gratuitos sin distorsionar ventas.</w:t>
      </w:r>
    </w:p>
    <w:p>
      <w:pPr>
        <w:pStyle w:val="ListBullet"/>
      </w:pPr>
      <w:r>
        <w:t xml:space="preserve">         Control de obligaciones antes de considerar efectivo como retirable.</w:t>
      </w:r>
    </w:p>
    <w:p>
      <w:pPr>
        <w:pStyle w:val="ListBullet"/>
      </w:pPr>
      <w:r>
        <w:t xml:space="preserve">         Auditoría histórica por snapshot.</w:t>
      </w:r>
    </w:p>
    <w:p>
      <w:pPr>
        <w:pStyle w:val="ListBullet"/>
      </w:pPr>
      <w:r>
        <w:t xml:space="preserve">         Soporte multiproveedor.</w:t>
      </w:r>
    </w:p>
    <w:p>
      <w:pPr>
        <w:pStyle w:val="ListBullet"/>
      </w:pPr>
      <w:r>
        <w:t xml:space="preserve">         Recuperación automática de deudas.</w:t>
      </w:r>
    </w:p>
    <w:p>
      <w:pPr>
        <w:pStyle w:val="ListBullet"/>
      </w:pPr>
      <w:r>
        <w:t xml:space="preserve">         Separación entre crecimiento promocional y negocio pagado.</w:t>
      </w:r>
    </w:p>
    <w:p>
      <w:pPr>
        <w:pStyle w:val="ListBullet"/>
      </w:pPr>
      <w:r>
        <w:t xml:space="preserve">         Capacidad de medir unit economics por generación y por cohorte de bolsas.</w:t>
      </w:r>
    </w:p>
    <w:p>
      <w:pPr>
        <w:pStyle w:val="Heading1"/>
      </w:pPr>
      <w:r>
        <w:t>25. Glosario operativo</w:t>
      </w:r>
    </w:p>
    <w:p>
      <w:r>
        <w:rPr>
          <w:b/>
        </w:rPr>
        <w:t>Término</w:t>
      </w:r>
    </w:p>
    <w:p>
      <w:r>
        <w:rPr>
          <w:b/>
        </w:rPr>
        <w:t>Explicación   simple</w:t>
      </w:r>
    </w:p>
    <w:p>
      <w:r>
        <w:t>Token</w:t>
      </w:r>
    </w:p>
    <w:p>
      <w:r>
        <w:t>Unidad de   consumo y unidad económica del servicio.</w:t>
      </w:r>
    </w:p>
    <w:p>
      <w:r>
        <w:t>Bolsa</w:t>
      </w:r>
    </w:p>
    <w:p>
      <w:r>
        <w:t>Grupo de tokens   nacidos bajo las mismas condiciones financieras.</w:t>
      </w:r>
    </w:p>
    <w:p>
      <w:r>
        <w:t>Snapshot</w:t>
      </w:r>
    </w:p>
    <w:p>
      <w:r>
        <w:t>Foto congelada   de las reglas financieras de una bolsa.</w:t>
      </w:r>
    </w:p>
    <w:p>
      <w:r>
        <w:t>FIFO</w:t>
      </w:r>
    </w:p>
    <w:p>
      <w:r>
        <w:t>Usar primero las   bolsas que correspondan según el orden definido.</w:t>
      </w:r>
    </w:p>
    <w:p>
      <w:r>
        <w:t>Infraestructura</w:t>
      </w:r>
    </w:p>
    <w:p>
      <w:r>
        <w:t>Dinero reservado   para pagar GPU/proveedor.</w:t>
      </w:r>
    </w:p>
    <w:p>
      <w:r>
        <w:t>Ganancia</w:t>
      </w:r>
    </w:p>
    <w:p>
      <w:r>
        <w:t>Parte que   pertenece a la empresa después de proteger costos.</w:t>
      </w:r>
    </w:p>
    <w:p>
      <w:r>
        <w:t>Gasto operativo</w:t>
      </w:r>
    </w:p>
    <w:p>
      <w:r>
        <w:t>Recargo para   hosting, correo, dominios y otros gastos.</w:t>
      </w:r>
    </w:p>
    <w:p>
      <w:r>
        <w:t>Promocional</w:t>
      </w:r>
    </w:p>
    <w:p>
      <w:r>
        <w:t>Token gratis con   ganancia y operación en cero.</w:t>
      </w:r>
    </w:p>
    <w:p>
      <w:r>
        <w:t>Conciliación</w:t>
      </w:r>
    </w:p>
    <w:p>
      <w:r>
        <w:t>Comparar lo   estimado con el costo real y ajustar tokens.</w:t>
      </w:r>
    </w:p>
    <w:p>
      <w:r>
        <w:t>Resultado   bloqueado</w:t>
      </w:r>
    </w:p>
    <w:p>
      <w:r>
        <w:t>Generación   terminada que no se entrega hasta completar el pago.</w:t>
      </w:r>
    </w:p>
    <w:p>
      <w:r>
        <w:t>Cobro pendiente</w:t>
      </w:r>
    </w:p>
    <w:p>
      <w:r>
        <w:t>Tokens que   faltan cobrar para una generación ya producida.</w:t>
      </w:r>
    </w:p>
    <w:p>
      <w:r>
        <w:t>Transferencia a   proveedor</w:t>
      </w:r>
    </w:p>
    <w:p>
      <w:r>
        <w:t>Dinero de IA   movido físicamente a Modal/RunPod/Beam.</w:t>
      </w:r>
    </w:p>
    <w:p>
      <w:r>
        <w:t>Vencimiento</w:t>
      </w:r>
    </w:p>
    <w:p>
      <w:r>
        <w:t>Fin de la   posibilidad del usuario de gastar tokens de una bolsa.</w:t>
      </w:r>
    </w:p>
    <w:p>
      <w:r>
        <w:t>Dinero que quedó   en proveedor</w:t>
      </w:r>
    </w:p>
    <w:p>
      <w:r>
        <w:t>Importe enviado   que ya no puede volver como efectivo aunque la bolsa venza.</w:t>
      </w:r>
    </w:p>
    <w:p>
      <w:pPr>
        <w:pStyle w:val="Heading1"/>
      </w:pPr>
      <w:r>
        <w:t>26. Principios que nunca deben romperse</w:t>
      </w:r>
    </w:p>
    <w:p>
      <w:r>
        <w:t>1. La regla de precios calcula cuántos tokens cuesta una generación; las bolsas no.</w:t>
      </w:r>
    </w:p>
    <w:p>
      <w:r>
        <w:t>2. FIFO elige de qué bolsas salen los tokens; no calcula su cantidad.</w:t>
      </w:r>
    </w:p>
    <w:p>
      <w:r>
        <w:t>3. Los descuentos se aplican a la ganancia, nunca a infraestructura ni operación.</w:t>
      </w:r>
    </w:p>
    <w:p>
      <w:r>
        <w:t>4. Cada bolsa congela su economía al nacer.</w:t>
      </w:r>
    </w:p>
    <w:p>
      <w:r>
        <w:t>5. El gasto operativo es externo a la capacidad IA de un token.</w:t>
      </w:r>
    </w:p>
    <w:p>
      <w:r>
        <w:t>6. Los tokens promocionales tienen ganancia cero y gasto operativo cero.</w:t>
      </w:r>
    </w:p>
    <w:p>
      <w:r>
        <w:t>7. Una deuda de generación no debe cobrar parcialmente si no puede completarse.</w:t>
      </w:r>
    </w:p>
    <w:p>
      <w:r>
        <w:t>8. El dinero ya enviado a un proveedor no puede reaparecer como efectivo retirable.</w:t>
      </w:r>
    </w:p>
    <w:p>
      <w:r>
        <w:t>9. Una bolsa promocional vencida no genera utilidad.</w:t>
      </w:r>
    </w:p>
    <w:p>
      <w:r>
        <w:t>10. Los snapshots históricos no se recalculan con reglas actuales.</w:t>
      </w:r>
    </w:p>
    <w:p>
      <w:r>
        <w:t>11. Cada generación financiera existe una sola vez y se actualiza durante la conciliación.</w:t>
      </w:r>
    </w:p>
    <w:p>
      <w:r>
        <w:t>12. La seguridad del resultado bloqueado vive en backend.</w:t>
      </w:r>
    </w:p>
    <w:p>
      <w:r>
        <w:t>13. Las cajas de utilidad, IA, promoción y operación deben permanecer separadas.</w:t>
      </w:r>
    </w:p>
    <w:p>
      <w:r>
        <w:t>14. Cuando los tokens puedan gastarse en módulos con distintas ganancias objetivo, los descuentos deben calcularse usando la menor ganancia segura aplicable, nunca una rentabilidad más alta que no esté garantizada para todos los usos posibles del token.</w:t>
      </w:r>
    </w:p>
    <w:p>
      <w:r>
        <w:rPr>
          <w:b/>
        </w:rPr>
        <w:t>Síntesis final:</w:t>
      </w:r>
      <w:r>
        <w:t xml:space="preserve"> Costo real de IA → regla de   precios calcula tokens → FIFO selecciona bolsas → snapshots determinan   rentabilidad y componentes → cajas separan físicamente el dinero →   conciliación decide si el resultado puede entregarse.</w:t>
      </w:r>
    </w:p>
    <w:p>
      <w:r>
        <w:rPr>
          <w:b/>
        </w:rPr>
        <w:t>FIN DEL MODELO V4</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arquitectura financiera y operativa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Modelo Financiero y Operativo · V4.1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Financiero y Operativo V4.1</dc:title>
  <dc:subject>Arquitectura económica, contable y operativa de la plataforma</dc:subject>
  <dc:creator>Proyecto AI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