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Exploitation of AI Development Ecosystems: Architecting High-Ticket Agency Services Using Cursor IDE and Gemini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Paradigm Shift in Digital Agency Economics and the End of Commoditized Services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digital agency landscape has reached a point of critical market saturation, fundamentally altering the economics of service delivery. Traditional offerings, such as fundamental web design, standard social media management, and basic digital marketing execution, have been heavily commoditized. As a result, agencies operating exclusively within these legacy domains face persistent downward pricing pressure, extended sales cycles, and remarkably high client churn rates. The proliferation of low-code and no-code builders, coupled with the democratization of basic generative AI, has further eroded the perceived value of standard web development. Consequently, it is increasingly difficult to secure premium retainers for services that clients perceive as easily replicable. Furthermore, attempts by service providers to pivot into Software as a Service (SaaS) often fail due to the massive customer acquisition costs and the market's reluctance to adopt unproven, standalone platforms from emerging vendors. To achieve asymmetric market dominance, maximize operational leverage, and generate unprecedented profit margins, a digital agency must categorically pivot from low-margin execution to high-ticket, high-complexity technological solutions. This transition requires the adoption of an entirely new production paradigm powered by autonomous and semi-autonomous artificial intelligence systems.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frontier of digital service delivery relies on the seamless, symbiotic integration of advanced artificial intelligence models with hyper-optimized development environments. At the core of this technological revolution are two primary instruments: the Cursor Integrated Development Environment (IDE) and Google's Gemini family of Large Language Models (LLMs), accessed via the Gemini API and Google AI Studio. When deployed in tandem, these tools cease to act merely as assistive typing utilities; they function as an infinitely scalable, highly intelligent engineering, research, and deployment division. By systematically exploiting the deep context windows, autonomous execution capabilities, and data integration protocols of these systems, an agency can architect bespoke enterprise software, deploy massive programmatic search engine optimization (SEO) pipelines, and engineer autonomous operational agents. These high-ticket deliverables solve critical, high-value business problems for enterprise clients, commanding project fees ranging from tens of thousands to hundreds of thousands of dollars, alongside lucrative recurring maintenance retainers.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analysis provides an exhaustive architectural blueprint for maximizing the synergistic capabilities of Cursor and Gemini. It delineates advanced development workflows, cost-optimization strategies via intelligent token caching, live data integration through the Model Context Protocol (MCP), and the precise structuring of high-ticket agency service offerings designed to capture massive market share in legacy, high-budget industrial sectors.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the Ultimate AI Development Environment in Cursor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foundational infrastructure of a next-generation digital agency is its development environment. Cursor is not a traditional text editor augmented with an autocomplete plugin; it is a specialized, AI-native IDE forked from Visual Studio Code that treats artificial intelligence as a core architectural component rather than a peripheral add-on.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to extract maximum commercial value from Cursor and utilize it to perform the heavy lifting of daily tasks, an agency must abandon unstructured, ad-hoc prompting and implement rigorous, systematic workflows that govern precisely how the AI interacts with the underlying codebase and strategic objectives.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Planner-Executor Framework: Eradicating Cognitive Overload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frequent cause of failure in AI-assisted software development occurs when a language model is instructed to simultaneously plan a complex feature architecture and execute the corresponding code.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cognitive overload frequently results in hallucinations, circular logic loops, the degradation of existing codebase integrity, and the generation of overly complex, unmaintainable code. To mitigate this systemic vulnerability, advanced agency workflows implement a strict bipartite system known as the Planner-Executor framework, utilizing custom modes within Cursor to segregate strategic planning from tactical execution.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Planning Phase is strictly analytical, conceptual, and architecturally focused. Within Cursor, the developer engages a custom "Planner Mode" with all direct code-editing and file-writing tools explicitly disabled.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this phase, Gemini 2.5 Pro (or Gemini 1.5 Pro) is the undisputed superior model choice due to its massive context window, which spans up to 2 million tokens, and its exceptional capacity for multi-turn reasoning.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capacity allows the developer to ingest the entire repository, extensive third-party API documentation, and detailed business requirements into the model's active memory without truncation. The Planner engages in an iterative, step-by-step interrogation of the developer to clarify the precise requirements, edge cases, state management logic, and architectural constraints of the desired feature.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output of this phase is not code, but rather a highly structured Markdown document (e.g., plan.md) that details a Mutually Exclusive, Collectively Exhaustive (MECE) task breakdown, complete with sequential checklists and explicit rules for implementation.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strategic architecture is rigorously defined and finalized, the workflow transitions to the Execution Phase. The developer switches to an "Executor Mode" within Cursor, where a high-speed, highly reliable coding model—often Claude 3.5 Sonnet or a finely tuned Gemini execution model—is granted full autonomy to read files, write code, execute terminal commands, and run test suites.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Executor model is fed the plan.md file and instructed to complete the tasks sequentially. By confining the Executor to atomic, pre-validated steps, the agency ensures rapid, error-free code generation. The Executor implements a change, runs isolated tests, commits the change with a descriptive message, marks the task as complete in the Markdown file, and waits for the developer to prompt "go" for the next sequence.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highly disciplined framework allows a single developer to output the volume and quality of a senior engineering team, drastically reducing the labor costs associated with fulfilling complex client deliverables and obliterating traditional agency overhead.</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Strict Project Governance and Deterministic Control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maintain absolute control over the AI's behavior across prolonged development cycles and massive enterprise codebases, agencies must implement deterministic constraints within the repository itself. The primary mechanism for this governance is the .cursorrules file, which functions as the foundational constitution and behavioral guardrail for the project's AI collaborators.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professionally structured .cursorrules file dictates the precise operational protocol the AI must follow before generating a single line of code. It mandates that the AI must always initialize its context by reading specific orientation files, such as a project_overview.md and a task_list.md stored in a centralized .notes directory.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rules enforce critical safety requirements, instructing the AI to never break existing type safety, to preserve current functionality, to conduct a MECE breakdown before action, and to thoroughly document all newly generated functions.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ensures that even as the project scales, the AI does not regress into producing "spaghetti code."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agency must utilize a .cursorignore file. Much like .gitignore manages version control, .cursorignore prevents the AI from ingesting irrelevant, massive, or sensitive directories—such as massive media assets, compiled binaries, or node_modules.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precise curation of the AI's context window prevents token bloat, sharpens the model's analytical focus, reduces latency, and ensures that the AI's cognitive resources are spent strictly on generating billable value rather than parsing unhelpful noise.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Framework 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Functionality and Mechanism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AI Model Dependency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Agency Operations and Profitability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Planner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Ingests entire repositories, generates MECE task breakdowns, establishes strategic architecture without altering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1.5 Pro / 2.5 Pro (1M - 2M Token 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Eliminates architectural errors, ensures perfect alignment with client scope, drastically reduces debugging time.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Executor 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Follows predefined markdown plans to write, test, and commit code autonomously step-by-step.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coding models (e.g., Claude 3.5 Sonnet)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Accelerates feature deployment, allows single developers to operate at the capacity of full engineering squads.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.cursorrules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Enforces rigid coding standards, mandates contextual reading of project notes, prevents type-safety violations.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Agnostic (Controls prompt injection)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Standardizes code quality across all agency projects, preventing technical debt and ensuring long-term maintainability.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.notes Directory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Acts as the permanent memory bank for the project, storing task lists, architectural decisions, and historical context.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Agnostic (Contextual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Facilitates seamless context handoffs between different AI models and human developers over months of development.</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Exploiting the Gemini Cognitive Engine: Optimization and Extortion of APIs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Cursor orchestrates the local development environment and serves as the interface, the raw cognitive engine powering advanced agency operations is accessed via the Gemini API and Google AI Studio. To truly "extort" value from these systems and obliterate competition, an agency must move beyond basic web interfaces and deeply exploit Gemini's unique architectural advantages—specifically its unparalleled context window, advanced caching mechanisms, and native code execution sandboxing. These features are vital for optimizing the profit margins of an AI-centric agency.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Caching: The Engine of Absolute Profit Margin Optimization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an agency setting, profitability is directly correlated with the ability to minimize the variable costs of computational resources (API tokens) while maximizing the perceived value of the output delivered to the client. When building autonomous systems, researching massive datasets, or repeatedly analyzing a client's extensive codebase, passing the same large input tokens to an LLM repeatedly incurs exorbitant API costs that destroy profit margins. The Gemini API resolves this critical bottleneck through context caching, which allows the agency to upload a massive corpus of data once, cache those input tokens, and reference them in thousands of subsequent requests at a fraction of the cost.</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provides two distinct caching methodologies: Implicit and Explicit. Implicit caching is automatically enabled for most modern Gemini models, including Gemini 1.5 Pro, Gemini 1.5 Flash, and the newer 2.5 variants.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this system, if an agency designs its prompts to place large, static datasets at the very beginning of the prompt and sends rapid, subsequent requests with that exact same prefix, Google automatically applies a massive 90% discount on those cached tokens.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To utilize implicit caching effectively, the input must meet minimum token limits—for example, Gemini 2.5 Pro and 1.5 Pro require a minimum of 4096 tokens, while Flash models require 1024 tokens.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requires zero additional backend engineering and immediately expands gross margins on repetitive analytical tasks, such as querying a large document set during a research sprint.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absolute deterministic control over infrastructure costs—which is mandatory for deployed, client-facing software—the agency must deploy Explicit Caching. This paid feature allows developers to programmatically define a cache using the caching.CachedContent.create() function, assign it a specific Time-To-Live (TTL), and explicitly instruct the model to reference 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Explicit caching is essential for high-ticket agency services such as legal document review, massive video file analysis, or enterprise-grade chatbot deployment. For example, if an agency deploys a complex customer service AI agent for a manufacturing enterprise, they can explicitly cache the client's exhaustive, multi-thousand-page product manual, technical schematics, and complex system instructions.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default TTL is one hour, but it can be extended programmatically.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Every time a customer interacts with the bot, the agency pays only the drastically reduced cache-retrieval rate rather than paying to re-ingest the entire manual.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architectural choice transforms a potentially loss-making API integration into a highly lucrative, recurring revenue stream with minimal overhead.</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Research and Code Execution Sandboxing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1.5 Pro's 2 million token context window permits the ingestion of an unprecedented volume of unstructured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Agencies can upload hundreds of competitor websites, entire market research libraries, or years of a client's financial history in a single prompt. However, natural language models historically struggle with deterministic mathematical reasoning, complex data transformations, and statistical variance tracking.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fundamental limitation, the Gemini API features native code execution capabilities. When enabled in Google AI Studio or via the API's tools configuration, the model can dynamically generate, execute, and iteratively debug Python code within a secure, sandboxed environment to arrive at a perfectly accurate mathematical or analytical output.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sandbox is not connected to the internet but comes pre-loaded with standard numerical libraries, and the agency is billed strictly on the output tokens.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For a business intelligence agency, this means that instead of relying on the LLM to simply guess the statistical variance in a client's lead generation data or financial projections, the model will autonomously write a Python script, calculate the exact variance, and return the irrefutable data.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elevates the agency's reporting from basic automated summarization to elite, mathematically sound data science—a service that easily commands enterprise-level retainers because it guarantees accuracy.</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Data Integrations: The Model Context Protocol (MCP) Ecosystem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completely obliterate market competition, an agency cannot rely solely on static data, manual PDF uploads, or pre-trained knowledge cutoffs. The AI must possess real-time, programmatic access to the client's live business environment, internal databases, and the live internet. This capability is unlocked through the Model Context Protocol (MCP), a revolutionary open standard that allows AI agents and IDEs like Cursor to securely interface with remote data sources and enterprise tools.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Gap Between AI and Proprietary Enterprise Data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integrating an AI assistant with a client's proprietary databases (like PostgreSQL or Supabase), knowledge bases (like Confluence or Notion), or CRM systems required complex, custom-built middleware, intensive authentication handling, and fragile API pipelines. MCP standardizes this entire ecosystem. By configuring custom or managed MCP servers within Cursor, the agency grants its local AI assistant direct, secure access to external business intelligence.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 Cursor interface, a developer can seamlessly install pre-configured MCP servers (via platforms like Composio) or build custom Python-based servers.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Once connected, the AI can be queried in natural language to interrogate live systems. For example, an agency can connect an MCP server to an Apache Druid time-series database or a live Supabase PostgreSQL instance.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developer can then instruct the Cursor agent to "Analyze the transaction latency anomalies from the past 72 hours and write a patch for the middleware to resolve the bottleneck".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AI utilizes the MCP tool to query the live database, extracts the necessary telemetry, diagnoses the issue within the context of the open codebase, and generates the functional code fix autonomously. This allows the agency to offer "AI-assisted Database Administration" and "Live System Optimization" as high-ticket services.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Market Research and Competitor Analysis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marketing and strategic consulting deliverables, MCP transforms Cursor from a pure coding environment into a formidable, autonomous business intelligence terminal. An agency can integrate tools such as the Firecrawl MCP to scrape competitor websites, the Perplexity MCP to run deep content gap analyses, and the DataForSEO MCP to extract high-intent search volume data directly into the IDE.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entirely within Cursor, the strategist commands the AI to execute a comprehensive market audit. The AI utilizes the Firecrawl MCP to traverse a competitor's site map, pulling all h1 tags, metadata, pricing tables, and feature matrices.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then cross-references this proprietary scrape against real-time web data using the Perplexity MCP, identifying semantic voids and weaknesses in the competitor's content strategy.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Finally, utilizing its deep reasoning capabilities, the AI synthesizes this data into a highly structured, bespoke 1200-page content strategy document.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workflow condenses what would traditionally take a team of marketing analysts weeks of manual labor into a deterministic, automated pipeline that requires mere minutes of computational time. The agency can then package and sell these automated audits as high-ticket strategy roadmaps, offering unmatched depth and speed.</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High-Ticket Service Frameworks for Maximum Profit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technological infrastructure detailed above represents the means of production; the ultimate objective is the aggressive monetization of this infrastructure. To achieve rapid financial scale, make "huge money," and command elite pricing, the agency must package these capabilities into productized, high-ticket business solutions. Moving away from low-value WordPress builds and social media posting, the agency will deploy the following triad of advanced, high-value digital services.</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Framework 1: Programmatic SEO and Directory Pipelines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SEO is a slow, labor-intensive process reliant on manual content creation, slow backlinking, and sluggish algorithmic indexing. It is difficult to scale and profit margins are constrained by human writing speed. Programmatic SEO (pSEO) leverages code to generate hundreds or thousands of highly optimized, search-intent-specific landing pages simultaneously, capturing massive long-tail search volume.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marrying Cursor, the Gemini API, and modern web frameworks like Next.js and Supabase, an agency can offer an unprecedented scale of digital dominance to its clients.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workflow begins by establishing a robust Boilerplate architecture within Cursor. The agency utilizes a Next.js 15 framework integrated with Supabase for backend database management, secured with standard authentication and row-level security protocols, styled with Tailwind CSS.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boilerplate is explicitly designed to be "agent-friendly," containing an agents.md file that teaches the Cursor AI the exact directory structures, architectural conventions, UI systems, and linting rules of the repository.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prevents the AI from making wrong file placements or hallucinating infrastructure.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production cycle is entirely automated. The developer uses an MCP integration (like DataForSEO) to pull thousands of long-tail keyword variations (e.g., "AI manufacturing solutions in Gauteng," "mining equipment automation in Pretoria").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raw data is fed into a Gemini 1.5 Pro pipeline via a Python script. Utilizing strict system prompts and defining JSON-structured generation configurations, Gemini processes the keywords, executes competitive analysis via web scraping tools, and programmatically generates thousands of unique, highly valuable content payloads.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Cursor's executor model then maps these JSON payloads to dynamic route templates within the Next.js application, automatically building comparison pages (e.g., "Surfer vs Clearscope" equivalents) complete with feature matrices, generated ROI calculators, and rich screenshots.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result is the instantaneous creation of a massive, highly authoritative digital directory or comparison platform.</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agency can charge a premium setup fee (e.g., $15,000 to $30,000) to architect the pSEO infrastructure, followed by a substantial monthly retainer for database hosting, continuous AI content refreshment, and algorithmic iteration.</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Framework 2: Custom Enterprise AI Agents and Automation Systems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Generic, rule-based chatbots that simply link to FAQ pages are obsolete and provide no competitive advantage.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Enterprise clients require intelligent, autonomous agents capable of interfacing with their internal systems, resolving complex customer queries, and executing multi-step business logic without human intervention.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Selling bespoke AI agent development is currently one of the most lucrative sectors in the digital economy, with specialized boutique agencies commanding project fees ranging from $15,000 to $75,000, and larger enterprise consultancies scaling into the half-million-dollar range.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Using the Cursor environment, the agency builds these agents around the Gemini API, leveraging its 2 million token context window to ingest a company's entire internal knowledge base—such as standard operating procedures, historical support tickets, and product schematics.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architecture relies heavily on Retrieval-Augmented Generation (RAG) to ensure accuracy and prevent hallucinations. When a user queries the agent, the system retrieves the mathematically relevant vectors from a database (like Pinecone or Supabase), injects them into the Gemini prompt alongside rigid system instructions, and generates a perfectly accurate, contextually aware response.</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agency engineers the agent to take deterministic actions using automation platforms like Make.com or n8n. By equipping the Gemini model with API tool-calling capabilities and utilizing modules like the Make AI Agent, the agent can not only diagnose a customer's issue but also autonomously interface with a Shopify backend to issue a refund, or connect to a Salesforce CRM to update a client's lead status.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These AI agents solve critical labor bottlenecks for the client. By framing the sale not as "software development" but as "workforce automation and operational margin expansion," the agency easily justifies ultra-premium pricing. Furthermore, the agency locks the client into a high monthly retainer ($2,000 - $10,000+) for agent hosting, continuous fine-tuning, and API token management.</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Framework 3: Automated Hyper-Personalized Outreach Systems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acquire high-paying clients for the agency itself—and to package and sell as an independent, high-ticket service to B2B clients—the agency must construct a relentless, fully autonomous client acquisition engine. Traditional cold email is failing due to strict spam filters and market fatigue. The superior alternative is automated, hyper-personalized video outreach, specifically utilizing AI-generated Loom-style videos at mass scale to achieve booking rates as high as 17%.</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orchestration of this system utilizes platforms like Make.com or n8n alongside the Gemini API.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workflow initiates with an automated lead scraper (such as Apify, Apollo, or an MCP-powered Cursor script) extracting high-quality targets from B2B directories or LinkedIn.</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data is passed via webhooks to Gemini 1.5 Pro. Gemini analyzes the target's corporate website, recent press releases, and LinkedIn profile to draft a highly personalized, compelling outreach script tailored specifically to the prospect's current business pain points.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customized script is then routed through an AI video generation API (such as HeyGen, Pitchlane, or Clipio), which generates a synthetic, hyper-realistic video of the agency owner (or the client's sales director) delivering the bespoke message, complete with dynamic background elements showing the prospect's own website.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system automatically embeds this video into a targeted email payload and dispatches it. This infrastructure allows the agency to send thousands of customized, high-converting video pitches per month with zero marginal human labor. This precise system can be utilized internally to secure high-ticket clients for the agency, or packaged and sold to B2B enterprise sales teams as a "Done-For-You Lead Generation Architecture," valued easily at $20,000+ to $200,000+ annually depending on the lead volume.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Penetration and Monetization Strategies: The South African Industrial Example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Owning the most advanced technology is irrelevant without a ruthless, highly targeted commercialization strategy. To move from execution to absolute market dominance, the agency must strategically select its target demographics and engineer pricing models that disconnect revenue from hourly labor. To secure immediate, massive capital injections, the agency must avoid saturated, low-budget markets (like selling marketing services to local real estate agents or small restaurants). Instead, it must target complex, highly capitalized, legacy industries undergoing forced digital transformation.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prime example of this lucrative environment is the industrial sector in South Africa, particularly mining, manufacturing, and e-government operations. In South Africa, the Gauteng Department of e-Government has tabled a budget of just over R1.5 billion for the 2025/26 financial year, specifically allocated for digital transformation, connectivity, and smart infrastructure.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Concurrently, the South African mining sector, which contributes over 7% to the national GDP and generates R220 billion annually in technology exports, is facing existential pressures from supply chain constraints, volatile energy costs, power constraints (load shedding), and stringent safety regulations.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These massive enterprises have deep capital reserves but lack technological agility. They are actively investing in autonomous fleets, computer vision for safety compliance, and predictive maintenance algorithms.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elite AI agency leverages B2B directories specific to these regions (such as Africa Mining IQ, which lists over 700 mining houses, or the Manufacturing, Engineering &amp; Mining B2B Marketplace) to scrape contact data for procurement officers and operational directors.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Utilizing the automated Loom outreach system described previously, the agency pitches highly specific, AI-driven operational solutions.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Rather than pitching "a new website," the agency proposes an "AI-Powered Internal Knowledge Retrieval System for Procurement Optimization," utilizing Gemini to parse complex regulatory documents and streamline supply chain logistics.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Alternatively, the agency can pitch AI-driven safety protocol monitors that utilize computer vision to spot unsafe behavior in mine shafts.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By aligning the technology directly with enterprise pain points—such as mitigating safety risks, bypassing energy inefficiencies, or optimizing property investments based on governance premiums—the agency commands enterprise-grade consulting fees and bypasses traditional IT procurement red tape.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Pricing Models for Absolute Leverage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objective of the AI-powered agency is to decouple time from money. Pricing must strictly adhere to value-based or outcome-based models rather than hourly billing.</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mid-market and enterprise clients, the optimal pricing structure involves a substantial upfront project fee for "Architecture and Deployment" (ranging from $15,000 to $150,000 depending on complexity), followed by a mandatory, structured monthly retainer for "System Maintenance, API Management, and Optimization".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client views the retainer as the necessary cost of keeping their new automated workforce functioning. In reality, because Cursor and the Gemini API are doing the heavy lifting autonomously, the agency's variable cost to service that retainer is minimal—primarily just API consumption costs. By strategically utilizing Gemini's implicit and explicit context caching for repetitive server requests, the agency suppresses its infrastructure costs by up to 90%, allowing retainer profit margins to exceed 80%.</w:t>
      </w:r>
      <w:r w:rsidDel="00000000" w:rsidR="00000000" w:rsidRPr="00000000">
        <w:rPr>
          <w:rFonts w:ascii="Google Sans" w:cs="Google Sans" w:eastAsia="Google Sans" w:hAnsi="Google Sans"/>
          <w:color w:val="444746"/>
          <w:sz w:val="24"/>
          <w:szCs w:val="24"/>
          <w:vertAlign w:val="superscript"/>
          <w:rtl w:val="0"/>
        </w:rPr>
        <w:t xml:space="preserve">10</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Target 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Pain Point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AI Agency Solution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Estimated Deal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Mining &amp; Resources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Safety compliance, energy overhead, supply chain bottlenecks.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Computer-vision safety integrations, AI-driven predictive maintenance dashboards.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 Implementation + $5,000/mo Retainer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Defect rates, procurement inefficiencies, manual document handling.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RAG-based internal knowledge retrieval, automated defect prediction agents.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$30,000+ Implementation + $3,000/mo Retainer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Government/Public Sector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Service delivery delays, citizen communication bottlenecks.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multi-channel AI customer service agents capable of complex form processing.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 Contract via structured tender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B2B Professional Services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generation plateau, high customer acquisition costs.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personalized AI video outreach pipelines and semantic SEO clustering.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 Annual Retainer per client</w:t>
            </w:r>
          </w:p>
        </w:tc>
      </w:tr>
    </w:tbl>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Capitalizing on High-Ticket Affiliate Marketing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building the enterprise consulting pipeline, the agency can generate immediate, zero-friction revenue through high-ticket AI affiliate marketing. The AI software sector is currently experiencing explosive growth, with a projected market value of $50.16 billion, and many elite SaaS platforms offer generous affiliate commissions ranging from 30% to 50%, with recurring revenue models on monthly renewals.</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promoting highly specialized, expensive enterprise tools (such as advanced AI video generators like Synthesia or HeyGen, custom chatbot platforms like CustomGPT.ai, or AI legal document creation software like Harvey AI), a single referral can yield hundreds or thousands of dollars in passive income.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agency incorporates these affiliate links natively into its programmatic SEO directories, or embeds them within the operational tech-stack recommendations provided to consulting clients. If a manufacturing client requires an enterprise subscription to a specific AI service to power the agency's custom integration, the agency routes the purchase through its affiliate pipeline. This strategy allows the agency to effectively double-dip on the revenue stream by securing both the consulting implementation fee and a perpetual software commission, ensuring continuous cash flow even between major project milestones.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Conclusions and Future Outlook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Cursor's IDE architecture and the vast cognitive capabilities of the Gemini API represents a fundamental inflection point in digital service economics. The barrier to entry for building enterprise-grade, highly complex software architectures has been effectively shattered for those willing to master the tooling. Agencies that continue to manually write boilerplate code, manually optimize search engine metadata, and manually draft generic outreach emails will be rapidly priced out of the market by those who harness these autonomous systems to deliver superior volume, accuracy, and strategic value.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total market domination and transition away from low-value deliverables, the agency must adhere strictly to the architectural principles outlined in this analysis. By enforcing the Planner-Executor framework within Cursor, managing context bloat via strict repository rules, and optimizing variable API costs through intelligent implicit and explicit data caching, the agency ensures flawless technical execution and maximal profit margins. Furthermore, by integrating live external data via the Model Context Protocol, the agency transcends standard web development, transforming into a deeply embedded business intelligence and operational automation partner for its clients.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Ultimately, the technology itself is merely the lever. The fulcrum rests entirely upon the strategic positioning of the agency's services. By packaging these immense capabilities into high-ticket, outcome-driven solutions—such as massive programmatic SEO dominance, autonomous workforce agents capable of resolving complex tickets, and hyper-personalized video acquisition engines—and targeting these solutions directly at heavily capitalized, legacy industries in dire need of transformation, the agency will successfully obliterate its competition, command elite pricing structures, and achieve unprecedented financial scale.</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17 Top AI Automation Agencies in 2025: Complete Service Comparison + Pricing Guide, accessed March 16, 2026, </w:t>
      </w:r>
      <w:hyperlink r:id="rId6">
        <w:r w:rsidDel="00000000" w:rsidR="00000000" w:rsidRPr="00000000">
          <w:rPr>
            <w:rFonts w:ascii="Google Sans" w:cs="Google Sans" w:eastAsia="Google Sans" w:hAnsi="Google Sans"/>
            <w:color w:val="0000ee"/>
            <w:sz w:val="24"/>
            <w:szCs w:val="24"/>
            <w:u w:val="single"/>
            <w:rtl w:val="0"/>
          </w:rPr>
          <w:t xml:space="preserve">https://latenode.com/blog/industry-use-cases-solutions/enterprise-automation/17-top-ai-automation-agencies-in-2025-complete-service-comparison-pricing-guide</w:t>
        </w:r>
      </w:hyperlink>
      <w:r w:rsidDel="00000000" w:rsidR="00000000" w:rsidRPr="00000000">
        <w:rPr>
          <w:rtl w:val="0"/>
        </w:rPr>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High Ticket AI Solutions Selling Like Crazy : r/dropservicing - Reddit, accessed March 16, 2026, </w:t>
      </w:r>
      <w:hyperlink r:id="rId7">
        <w:r w:rsidDel="00000000" w:rsidR="00000000" w:rsidRPr="00000000">
          <w:rPr>
            <w:rFonts w:ascii="Google Sans" w:cs="Google Sans" w:eastAsia="Google Sans" w:hAnsi="Google Sans"/>
            <w:color w:val="0000ee"/>
            <w:sz w:val="24"/>
            <w:szCs w:val="24"/>
            <w:u w:val="single"/>
            <w:rtl w:val="0"/>
          </w:rPr>
          <w:t xml:space="preserve">https://www.reddit.com/r/dropservicing/comments/1fejdqs/top_5_high_ticket_ai_solutions_selling_like_crazy/</w:t>
        </w:r>
      </w:hyperlink>
      <w:r w:rsidDel="00000000" w:rsidR="00000000" w:rsidRPr="00000000">
        <w:rPr>
          <w:rtl w:val="0"/>
        </w:rPr>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IDE in 2026: What It Is, How It Works, and Who It's For - Tech Jacks Solutions, accessed March 16, 2026, </w:t>
      </w:r>
      <w:hyperlink r:id="rId8">
        <w:r w:rsidDel="00000000" w:rsidR="00000000" w:rsidRPr="00000000">
          <w:rPr>
            <w:rFonts w:ascii="Google Sans" w:cs="Google Sans" w:eastAsia="Google Sans" w:hAnsi="Google Sans"/>
            <w:color w:val="0000ee"/>
            <w:sz w:val="24"/>
            <w:szCs w:val="24"/>
            <w:u w:val="single"/>
            <w:rtl w:val="0"/>
          </w:rPr>
          <w:t xml:space="preserve">https://techjacksolutions.com/ai/ai-development/cursor-ide-what-it-is/</w:t>
        </w:r>
      </w:hyperlink>
      <w:r w:rsidDel="00000000" w:rsidR="00000000" w:rsidRPr="00000000">
        <w:rPr>
          <w:rtl w:val="0"/>
        </w:rPr>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AI-Enhanced IDE Powering Intelligent Marketing Automation And Campaign Engineering, accessed March 16, 2026, </w:t>
      </w:r>
      <w:hyperlink r:id="rId9">
        <w:r w:rsidDel="00000000" w:rsidR="00000000" w:rsidRPr="00000000">
          <w:rPr>
            <w:rFonts w:ascii="Google Sans" w:cs="Google Sans" w:eastAsia="Google Sans" w:hAnsi="Google Sans"/>
            <w:color w:val="0000ee"/>
            <w:sz w:val="24"/>
            <w:szCs w:val="24"/>
            <w:u w:val="single"/>
            <w:rtl w:val="0"/>
          </w:rPr>
          <w:t xml:space="preserve">https://marketingagent.blog/2025/11/01/cursor-the-ai-enhanced-ide-powering-intelligent-marketing-automation-and-campaign-engineering/</w:t>
        </w:r>
      </w:hyperlink>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My current AI coding workflow. How I use custom Cursor modes to ..., accessed March 16, 2026, </w:t>
      </w:r>
      <w:hyperlink r:id="rId10">
        <w:r w:rsidDel="00000000" w:rsidR="00000000" w:rsidRPr="00000000">
          <w:rPr>
            <w:rFonts w:ascii="Google Sans" w:cs="Google Sans" w:eastAsia="Google Sans" w:hAnsi="Google Sans"/>
            <w:color w:val="0000ee"/>
            <w:sz w:val="24"/>
            <w:szCs w:val="24"/>
            <w:u w:val="single"/>
            <w:rtl w:val="0"/>
          </w:rPr>
          <w:t xml:space="preserve">https://carlrannaberg.medium.com/my-current-ai-coding-workflow-f6bdc449df7f</w:t>
        </w:r>
      </w:hyperlink>
      <w:r w:rsidDel="00000000" w:rsidR="00000000" w:rsidRPr="00000000">
        <w:rPr>
          <w:rtl w:val="0"/>
        </w:rPr>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1.5 Pro 2M context window, code execution capabilities, and Gemma 2 are available today - Google Developers Blog, accessed March 16, 2026, </w:t>
      </w:r>
      <w:hyperlink r:id="rId11">
        <w:r w:rsidDel="00000000" w:rsidR="00000000" w:rsidRPr="00000000">
          <w:rPr>
            <w:rFonts w:ascii="Google Sans" w:cs="Google Sans" w:eastAsia="Google Sans" w:hAnsi="Google Sans"/>
            <w:color w:val="0000ee"/>
            <w:sz w:val="24"/>
            <w:szCs w:val="24"/>
            <w:u w:val="single"/>
            <w:rtl w:val="0"/>
          </w:rPr>
          <w:t xml:space="preserve">https://developers.googleblog.com/en/new-features-for-the-gemini-api-and-google-ai-studio/</w:t>
        </w:r>
      </w:hyperlink>
      <w:r w:rsidDel="00000000" w:rsidR="00000000" w:rsidRPr="00000000">
        <w:rPr>
          <w:rtl w:val="0"/>
        </w:rPr>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design strategies | Gemini API | Google AI for Developers, accessed March 16, 2026, </w:t>
      </w:r>
      <w:hyperlink r:id="rId12">
        <w:r w:rsidDel="00000000" w:rsidR="00000000" w:rsidRPr="00000000">
          <w:rPr>
            <w:rFonts w:ascii="Google Sans" w:cs="Google Sans" w:eastAsia="Google Sans" w:hAnsi="Google Sans"/>
            <w:color w:val="0000ee"/>
            <w:sz w:val="24"/>
            <w:szCs w:val="24"/>
            <w:u w:val="single"/>
            <w:rtl w:val="0"/>
          </w:rPr>
          <w:t xml:space="preserve">https://ai.google.dev/gemini-api/docs/prompting-strategies</w:t>
        </w:r>
      </w:hyperlink>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Long Codebases with Cursor, Gemini, and Claude: A ..., accessed March 16, 2026, </w:t>
      </w:r>
      <w:hyperlink r:id="rId13">
        <w:r w:rsidDel="00000000" w:rsidR="00000000" w:rsidRPr="00000000">
          <w:rPr>
            <w:rFonts w:ascii="Google Sans" w:cs="Google Sans" w:eastAsia="Google Sans" w:hAnsi="Google Sans"/>
            <w:color w:val="0000ee"/>
            <w:sz w:val="24"/>
            <w:szCs w:val="24"/>
            <w:u w:val="single"/>
            <w:rtl w:val="0"/>
          </w:rPr>
          <w:t xml:space="preserve">https://forum.cursor.com/t/mastering-long-codebases-with-cursor-gemini-and-claude-a-practical-guide/38240</w:t>
        </w:r>
      </w:hyperlink>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 Gemini API | Google AI for Developers, accessed March 16, 2026, </w:t>
      </w:r>
      <w:hyperlink r:id="rId14">
        <w:r w:rsidDel="00000000" w:rsidR="00000000" w:rsidRPr="00000000">
          <w:rPr>
            <w:rFonts w:ascii="Google Sans" w:cs="Google Sans" w:eastAsia="Google Sans" w:hAnsi="Google Sans"/>
            <w:color w:val="0000ee"/>
            <w:sz w:val="24"/>
            <w:szCs w:val="24"/>
            <w:u w:val="single"/>
            <w:rtl w:val="0"/>
          </w:rPr>
          <w:t xml:space="preserve">https://ai.google.dev/gemini-api/docs/caching</w:t>
        </w:r>
      </w:hyperlink>
      <w:r w:rsidDel="00000000" w:rsidR="00000000" w:rsidRPr="00000000">
        <w:rPr>
          <w:rtl w:val="0"/>
        </w:rPr>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overview | Generative AI on Vertex AI - Google Cloud Documentation, accessed March 16, 2026, </w:t>
      </w:r>
      <w:hyperlink r:id="rId15">
        <w:r w:rsidDel="00000000" w:rsidR="00000000" w:rsidRPr="00000000">
          <w:rPr>
            <w:rFonts w:ascii="Google Sans" w:cs="Google Sans" w:eastAsia="Google Sans" w:hAnsi="Google Sans"/>
            <w:color w:val="0000ee"/>
            <w:sz w:val="24"/>
            <w:szCs w:val="24"/>
            <w:u w:val="single"/>
            <w:rtl w:val="0"/>
          </w:rPr>
          <w:t xml:space="preserve">https://docs.cloud.google.com/vertex-ai/generative-ai/docs/context-cache/context-cache-overview</w:t>
        </w:r>
      </w:hyperlink>
      <w:r w:rsidDel="00000000" w:rsidR="00000000" w:rsidRPr="00000000">
        <w:rPr>
          <w:rtl w:val="0"/>
        </w:rPr>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Caching with Gemini 1.5 Flash | Prompt Engineering Guide, accessed March 16, 2026, </w:t>
      </w:r>
      <w:hyperlink r:id="rId16">
        <w:r w:rsidDel="00000000" w:rsidR="00000000" w:rsidRPr="00000000">
          <w:rPr>
            <w:rFonts w:ascii="Google Sans" w:cs="Google Sans" w:eastAsia="Google Sans" w:hAnsi="Google Sans"/>
            <w:color w:val="0000ee"/>
            <w:sz w:val="24"/>
            <w:szCs w:val="24"/>
            <w:u w:val="single"/>
            <w:rtl w:val="0"/>
          </w:rPr>
          <w:t xml:space="preserve">https://www.promptingguide.ai/applications/context-caching</w:t>
        </w:r>
      </w:hyperlink>
      <w:r w:rsidDel="00000000" w:rsidR="00000000" w:rsidRPr="00000000">
        <w:rPr>
          <w:rtl w:val="0"/>
        </w:rPr>
      </w:r>
    </w:p>
    <w:p w:rsidR="00000000" w:rsidDel="00000000" w:rsidP="00000000" w:rsidRDefault="00000000" w:rsidRPr="00000000" w14:paraId="0000007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Caching | Gemini API - Google AI for Developers, accessed March 16, 2026, </w:t>
      </w:r>
      <w:hyperlink r:id="rId17">
        <w:r w:rsidDel="00000000" w:rsidR="00000000" w:rsidRPr="00000000">
          <w:rPr>
            <w:rFonts w:ascii="Google Sans" w:cs="Google Sans" w:eastAsia="Google Sans" w:hAnsi="Google Sans"/>
            <w:color w:val="0000ee"/>
            <w:sz w:val="24"/>
            <w:szCs w:val="24"/>
            <w:u w:val="single"/>
            <w:rtl w:val="0"/>
          </w:rPr>
          <w:t xml:space="preserve">https://ai.google.dev/api/caching</w:t>
        </w:r>
      </w:hyperlink>
      <w:r w:rsidDel="00000000" w:rsidR="00000000" w:rsidRPr="00000000">
        <w:rPr>
          <w:rtl w:val="0"/>
        </w:rPr>
      </w:r>
    </w:p>
    <w:p w:rsidR="00000000" w:rsidDel="00000000" w:rsidP="00000000" w:rsidRDefault="00000000" w:rsidRPr="00000000" w14:paraId="0000007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Explained: How AI Agents Access Your Data - Pendo, accessed March 16, 2026, </w:t>
      </w:r>
      <w:hyperlink r:id="rId18">
        <w:r w:rsidDel="00000000" w:rsidR="00000000" w:rsidRPr="00000000">
          <w:rPr>
            <w:rFonts w:ascii="Google Sans" w:cs="Google Sans" w:eastAsia="Google Sans" w:hAnsi="Google Sans"/>
            <w:color w:val="0000ee"/>
            <w:sz w:val="24"/>
            <w:szCs w:val="24"/>
            <w:u w:val="single"/>
            <w:rtl w:val="0"/>
          </w:rPr>
          <w:t xml:space="preserve">https://www.pendo.io/pendo-blog/model-context-protocol-explained/</w:t>
        </w:r>
      </w:hyperlink>
      <w:r w:rsidDel="00000000" w:rsidR="00000000" w:rsidRPr="00000000">
        <w:rPr>
          <w:rtl w:val="0"/>
        </w:rPr>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 MCP Servers for Cursor (Step by step) - YouTube, accessed March 16, 2026, </w:t>
      </w:r>
      <w:hyperlink r:id="rId19">
        <w:r w:rsidDel="00000000" w:rsidR="00000000" w:rsidRPr="00000000">
          <w:rPr>
            <w:rFonts w:ascii="Google Sans" w:cs="Google Sans" w:eastAsia="Google Sans" w:hAnsi="Google Sans"/>
            <w:color w:val="0000ee"/>
            <w:sz w:val="24"/>
            <w:szCs w:val="24"/>
            <w:u w:val="single"/>
            <w:rtl w:val="0"/>
          </w:rPr>
          <w:t xml:space="preserve">https://www.youtube.com/watch?v=_Qr0WTgR5EM</w:t>
        </w:r>
      </w:hyperlink>
      <w:r w:rsidDel="00000000" w:rsidR="00000000" w:rsidRPr="00000000">
        <w:rPr>
          <w:rtl w:val="0"/>
        </w:rPr>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connect Cursor to 100+ MCP Servers within minutes - Composio, accessed March 16, 2026, </w:t>
      </w:r>
      <w:hyperlink r:id="rId20">
        <w:r w:rsidDel="00000000" w:rsidR="00000000" w:rsidRPr="00000000">
          <w:rPr>
            <w:rFonts w:ascii="Google Sans" w:cs="Google Sans" w:eastAsia="Google Sans" w:hAnsi="Google Sans"/>
            <w:color w:val="0000ee"/>
            <w:sz w:val="24"/>
            <w:szCs w:val="24"/>
            <w:u w:val="single"/>
            <w:rtl w:val="0"/>
          </w:rPr>
          <w:t xml:space="preserve">https://composio.dev/content/how-to-connect-cursor-to-100-mcp-servers-within-minutes</w:t>
        </w:r>
      </w:hyperlink>
      <w:r w:rsidDel="00000000" w:rsidR="00000000" w:rsidRPr="00000000">
        <w:rPr>
          <w:rtl w:val="0"/>
        </w:rPr>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Cursor Agent and Supabase to Maximize Productivity! - YouTube, accessed March 16, 2026, </w:t>
      </w:r>
      <w:hyperlink r:id="rId21">
        <w:r w:rsidDel="00000000" w:rsidR="00000000" w:rsidRPr="00000000">
          <w:rPr>
            <w:rFonts w:ascii="Google Sans" w:cs="Google Sans" w:eastAsia="Google Sans" w:hAnsi="Google Sans"/>
            <w:color w:val="0000ee"/>
            <w:sz w:val="24"/>
            <w:szCs w:val="24"/>
            <w:u w:val="single"/>
            <w:rtl w:val="0"/>
          </w:rPr>
          <w:t xml:space="preserve">https://www.youtube.com/watch?v=6eUL1Wo9ZRc</w:t>
        </w:r>
      </w:hyperlink>
      <w:r w:rsidDel="00000000" w:rsidR="00000000" w:rsidRPr="00000000">
        <w:rPr>
          <w:rtl w:val="0"/>
        </w:rPr>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Plugins for Cursor - Rules &amp; MCP Servers, accessed March 16, 2026, </w:t>
      </w:r>
      <w:hyperlink r:id="rId22">
        <w:r w:rsidDel="00000000" w:rsidR="00000000" w:rsidRPr="00000000">
          <w:rPr>
            <w:rFonts w:ascii="Google Sans" w:cs="Google Sans" w:eastAsia="Google Sans" w:hAnsi="Google Sans"/>
            <w:color w:val="0000ee"/>
            <w:sz w:val="24"/>
            <w:szCs w:val="24"/>
            <w:u w:val="single"/>
            <w:rtl w:val="0"/>
          </w:rPr>
          <w:t xml:space="preserve">https://cursor.directory/plugins</w:t>
        </w:r>
      </w:hyperlink>
      <w:r w:rsidDel="00000000" w:rsidR="00000000" w:rsidRPr="00000000">
        <w:rPr>
          <w:rtl w:val="0"/>
        </w:rPr>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 Programmatic SEO Machine Using AI + MCPs (No Dev ..., accessed March 16,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https://www.youtube.com/watch?v=ZT_8_uz_c-s</w:t>
        </w:r>
      </w:hyperlink>
      <w:r w:rsidDel="00000000" w:rsidR="00000000" w:rsidRPr="00000000">
        <w:rPr>
          <w:rtl w:val="0"/>
        </w:rPr>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MCPs for Market Research, Competitor Gaps ..., accessed March 16, 2026, </w:t>
      </w:r>
      <w:hyperlink r:id="rId24">
        <w:r w:rsidDel="00000000" w:rsidR="00000000" w:rsidRPr="00000000">
          <w:rPr>
            <w:rFonts w:ascii="Google Sans" w:cs="Google Sans" w:eastAsia="Google Sans" w:hAnsi="Google Sans"/>
            <w:color w:val="0000ee"/>
            <w:sz w:val="24"/>
            <w:szCs w:val="24"/>
            <w:u w:val="single"/>
            <w:rtl w:val="0"/>
          </w:rPr>
          <w:t xml:space="preserve">https://www.youtube.com/watch?v=9WSMqzpQhzY</w:t>
        </w:r>
      </w:hyperlink>
      <w:r w:rsidDel="00000000" w:rsidR="00000000" w:rsidRPr="00000000">
        <w:rPr>
          <w:rtl w:val="0"/>
        </w:rPr>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nextjs-cursor-boilerplate/README.md at main - GitHub, accessed March 16, 2026, </w:t>
      </w:r>
      <w:hyperlink r:id="rId25">
        <w:r w:rsidDel="00000000" w:rsidR="00000000" w:rsidRPr="00000000">
          <w:rPr>
            <w:rFonts w:ascii="Google Sans" w:cs="Google Sans" w:eastAsia="Google Sans" w:hAnsi="Google Sans"/>
            <w:color w:val="0000ee"/>
            <w:sz w:val="24"/>
            <w:szCs w:val="24"/>
            <w:u w:val="single"/>
            <w:rtl w:val="0"/>
          </w:rPr>
          <w:t xml:space="preserve">https://github.com/nhadiq/nextjs-cursor-boilerplate/blob/main/README.md</w:t>
        </w:r>
      </w:hyperlink>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LastBotInc/nextjs-supabase-ai-webapp - GitHub, accessed March 16, 2026, </w:t>
      </w:r>
      <w:hyperlink r:id="rId26">
        <w:r w:rsidDel="00000000" w:rsidR="00000000" w:rsidRPr="00000000">
          <w:rPr>
            <w:rFonts w:ascii="Google Sans" w:cs="Google Sans" w:eastAsia="Google Sans" w:hAnsi="Google Sans"/>
            <w:color w:val="0000ee"/>
            <w:sz w:val="24"/>
            <w:szCs w:val="24"/>
            <w:u w:val="single"/>
            <w:rtl w:val="0"/>
          </w:rPr>
          <w:t xml:space="preserve">https://github.com/LastBotInc/nextjs-supabase-ai-webapp</w:t>
        </w:r>
      </w:hyperlink>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agent directory in Cursor in 1.5 weeks using NextJS x Supabase - Reddit, accessed March 16, 2026, </w:t>
      </w:r>
      <w:hyperlink r:id="rId27">
        <w:r w:rsidDel="00000000" w:rsidR="00000000" w:rsidRPr="00000000">
          <w:rPr>
            <w:rFonts w:ascii="Google Sans" w:cs="Google Sans" w:eastAsia="Google Sans" w:hAnsi="Google Sans"/>
            <w:color w:val="0000ee"/>
            <w:sz w:val="24"/>
            <w:szCs w:val="24"/>
            <w:u w:val="single"/>
            <w:rtl w:val="0"/>
          </w:rPr>
          <w:t xml:space="preserve">https://www.reddit.com/r/cursor/comments/1glsah9/i_built_an_ai_agent_directory_in_cursor_in_15/</w:t>
        </w:r>
      </w:hyperlink>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Next.js AI Coding Agents SaaS Boilerplate - supastarter, accessed March 16, 2026, </w:t>
      </w:r>
      <w:hyperlink r:id="rId28">
        <w:r w:rsidDel="00000000" w:rsidR="00000000" w:rsidRPr="00000000">
          <w:rPr>
            <w:rFonts w:ascii="Google Sans" w:cs="Google Sans" w:eastAsia="Google Sans" w:hAnsi="Google Sans"/>
            <w:color w:val="0000ee"/>
            <w:sz w:val="24"/>
            <w:szCs w:val="24"/>
            <w:u w:val="single"/>
            <w:rtl w:val="0"/>
          </w:rPr>
          <w:t xml:space="preserve">https://supastarter.dev/nextjs-ai-coding-agents-boilerplate</w:t>
        </w:r>
      </w:hyperlink>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Gemini-Powered AI Web Scraping in Quadratic, accessed March 16, 2026, </w:t>
      </w:r>
      <w:hyperlink r:id="rId29">
        <w:r w:rsidDel="00000000" w:rsidR="00000000" w:rsidRPr="00000000">
          <w:rPr>
            <w:rFonts w:ascii="Google Sans" w:cs="Google Sans" w:eastAsia="Google Sans" w:hAnsi="Google Sans"/>
            <w:color w:val="0000ee"/>
            <w:sz w:val="24"/>
            <w:szCs w:val="24"/>
            <w:u w:val="single"/>
            <w:rtl w:val="0"/>
          </w:rPr>
          <w:t xml:space="preserve">https://www.quadratichq.com/blog/gemini-powered-ai-web-scraping-in-quadratic</w:t>
        </w:r>
      </w:hyperlink>
      <w:r w:rsidDel="00000000" w:rsidR="00000000" w:rsidRPr="00000000">
        <w:rPr>
          <w:rtl w:val="0"/>
        </w:rPr>
      </w:r>
    </w:p>
    <w:p w:rsidR="00000000" w:rsidDel="00000000" w:rsidP="00000000" w:rsidRDefault="00000000" w:rsidRPr="00000000" w14:paraId="0000007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Agent: Your Terminal-Powered AI Coding Partner | by ..., accessed March 16, 2026, </w:t>
      </w:r>
      <w:hyperlink r:id="rId30">
        <w:r w:rsidDel="00000000" w:rsidR="00000000" w:rsidRPr="00000000">
          <w:rPr>
            <w:rFonts w:ascii="Google Sans" w:cs="Google Sans" w:eastAsia="Google Sans" w:hAnsi="Google Sans"/>
            <w:color w:val="0000ee"/>
            <w:sz w:val="24"/>
            <w:szCs w:val="24"/>
            <w:u w:val="single"/>
            <w:rtl w:val="0"/>
          </w:rPr>
          <w:t xml:space="preserve">https://medium.com/@thepravin/cursor-ai-agent-your-terminal-powered-ai-coding-partner-402497dd32cd</w:t>
        </w:r>
      </w:hyperlink>
      <w:r w:rsidDel="00000000" w:rsidR="00000000" w:rsidRPr="00000000">
        <w:rPr>
          <w:rtl w:val="0"/>
        </w:rPr>
      </w:r>
    </w:p>
    <w:p w:rsidR="00000000" w:rsidDel="00000000" w:rsidP="00000000" w:rsidRDefault="00000000" w:rsidRPr="00000000" w14:paraId="0000008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Full Programmatic SEO Directory in 2 Hours with Cursor (Tutorial on YouTube), accessed March 16, 2026, </w:t>
      </w:r>
      <w:hyperlink r:id="rId31">
        <w:r w:rsidDel="00000000" w:rsidR="00000000" w:rsidRPr="00000000">
          <w:rPr>
            <w:rFonts w:ascii="Google Sans" w:cs="Google Sans" w:eastAsia="Google Sans" w:hAnsi="Google Sans"/>
            <w:color w:val="0000ee"/>
            <w:sz w:val="24"/>
            <w:szCs w:val="24"/>
            <w:u w:val="single"/>
            <w:rtl w:val="0"/>
          </w:rPr>
          <w:t xml:space="preserve">https://www.reddit.com/r/directorymakers/comments/1l803kc/i_built_a_full_programmatic_seo_directory_in_2/</w:t>
        </w:r>
      </w:hyperlink>
      <w:r w:rsidDel="00000000" w:rsidR="00000000" w:rsidRPr="00000000">
        <w:rPr>
          <w:rtl w:val="0"/>
        </w:rPr>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agents for customer service (2026) - Engaige, accessed March 16, 2026, </w:t>
      </w:r>
      <w:hyperlink r:id="rId32">
        <w:r w:rsidDel="00000000" w:rsidR="00000000" w:rsidRPr="00000000">
          <w:rPr>
            <w:rFonts w:ascii="Google Sans" w:cs="Google Sans" w:eastAsia="Google Sans" w:hAnsi="Google Sans"/>
            <w:color w:val="0000ee"/>
            <w:sz w:val="24"/>
            <w:szCs w:val="24"/>
            <w:u w:val="single"/>
            <w:rtl w:val="0"/>
          </w:rPr>
          <w:t xml:space="preserve">https://www.letsengaige.com/blog/best-ai-agents-customer-service</w:t>
        </w:r>
      </w:hyperlink>
      <w:r w:rsidDel="00000000" w:rsidR="00000000" w:rsidRPr="00000000">
        <w:rPr>
          <w:rtl w:val="0"/>
        </w:rPr>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with Gemini AI: Python Tutorial for Data Extraction - Oxylabs, accessed March 16, 2026, </w:t>
      </w:r>
      <w:hyperlink r:id="rId33">
        <w:r w:rsidDel="00000000" w:rsidR="00000000" w:rsidRPr="00000000">
          <w:rPr>
            <w:rFonts w:ascii="Google Sans" w:cs="Google Sans" w:eastAsia="Google Sans" w:hAnsi="Google Sans"/>
            <w:color w:val="0000ee"/>
            <w:sz w:val="24"/>
            <w:szCs w:val="24"/>
            <w:u w:val="single"/>
            <w:rtl w:val="0"/>
          </w:rPr>
          <w:t xml:space="preserve">https://oxylabs.io/blog/gemini-web-scraping</w:t>
        </w:r>
      </w:hyperlink>
      <w:r w:rsidDel="00000000" w:rsidR="00000000" w:rsidRPr="00000000">
        <w:rPr>
          <w:rtl w:val="0"/>
        </w:rPr>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AI Agents &amp; Automations, accessed March 16, 2026, </w:t>
      </w:r>
      <w:hyperlink r:id="rId34">
        <w:r w:rsidDel="00000000" w:rsidR="00000000" w:rsidRPr="00000000">
          <w:rPr>
            <w:rFonts w:ascii="Google Sans" w:cs="Google Sans" w:eastAsia="Google Sans" w:hAnsi="Google Sans"/>
            <w:color w:val="0000ee"/>
            <w:sz w:val="24"/>
            <w:szCs w:val="24"/>
            <w:u w:val="single"/>
            <w:rtl w:val="0"/>
          </w:rPr>
          <w:t xml:space="preserve">https://agents.sabrina.dev/</w:t>
        </w:r>
      </w:hyperlink>
      <w:r w:rsidDel="00000000" w:rsidR="00000000" w:rsidRPr="00000000">
        <w:rPr>
          <w:rtl w:val="0"/>
        </w:rPr>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AI Agent within Minutes with Make (NO CODING) - YouTube, accessed March 16, 2026, </w:t>
      </w:r>
      <w:hyperlink r:id="rId35">
        <w:r w:rsidDel="00000000" w:rsidR="00000000" w:rsidRPr="00000000">
          <w:rPr>
            <w:rFonts w:ascii="Google Sans" w:cs="Google Sans" w:eastAsia="Google Sans" w:hAnsi="Google Sans"/>
            <w:color w:val="0000ee"/>
            <w:sz w:val="24"/>
            <w:szCs w:val="24"/>
            <w:u w:val="single"/>
            <w:rtl w:val="0"/>
          </w:rPr>
          <w:t xml:space="preserve">https://www.youtube.com/watch?v=Pucg_9ApO6Y</w:t>
        </w:r>
      </w:hyperlink>
      <w:r w:rsidDel="00000000" w:rsidR="00000000" w:rsidRPr="00000000">
        <w:rPr>
          <w:rtl w:val="0"/>
        </w:rPr>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Automation Pricing Explained: Get Started Smartly - Digital Agency Network, accessed March 16, 2026, </w:t>
      </w:r>
      <w:hyperlink r:id="rId36">
        <w:r w:rsidDel="00000000" w:rsidR="00000000" w:rsidRPr="00000000">
          <w:rPr>
            <w:rFonts w:ascii="Google Sans" w:cs="Google Sans" w:eastAsia="Google Sans" w:hAnsi="Google Sans"/>
            <w:color w:val="0000ee"/>
            <w:sz w:val="24"/>
            <w:szCs w:val="24"/>
            <w:u w:val="single"/>
            <w:rtl w:val="0"/>
          </w:rPr>
          <w:t xml:space="preserve">https://digitalagencynetwork.com/ai-automation-pricing/</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Loom Outreach Strategy for your AI Agency in 2026 - YouTube, accessed March 16,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https://www.youtube.com/watch?v=hODuoYgc9O0</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AI Tool Sends Loom Outreach At Scale (4000 Calls Booked) - YouTube, accessed March 16,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https://www.youtube.com/watch?v=lxNoR5JjdhM</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High-Ticket AI Affiliate Programs: The Complete Guide for 2025 - Affiverse, accessed March 16, 2026, </w:t>
      </w:r>
      <w:hyperlink r:id="rId39">
        <w:r w:rsidDel="00000000" w:rsidR="00000000" w:rsidRPr="00000000">
          <w:rPr>
            <w:rFonts w:ascii="Google Sans" w:cs="Google Sans" w:eastAsia="Google Sans" w:hAnsi="Google Sans"/>
            <w:color w:val="0000ee"/>
            <w:sz w:val="24"/>
            <w:szCs w:val="24"/>
            <w:u w:val="single"/>
            <w:rtl w:val="0"/>
          </w:rPr>
          <w:t xml:space="preserve">https://www.affiversemedia.com/high-ticket-ai-affiliate-programs/</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Gauteng e-Government tables R1.5 billion budget for provincial digital transformation, accessed March 16, 2026, </w:t>
      </w:r>
      <w:hyperlink r:id="rId40">
        <w:r w:rsidDel="00000000" w:rsidR="00000000" w:rsidRPr="00000000">
          <w:rPr>
            <w:rFonts w:ascii="Google Sans" w:cs="Google Sans" w:eastAsia="Google Sans" w:hAnsi="Google Sans"/>
            <w:color w:val="0000ee"/>
            <w:sz w:val="24"/>
            <w:szCs w:val="24"/>
            <w:u w:val="single"/>
            <w:rtl w:val="0"/>
          </w:rPr>
          <w:t xml:space="preserve">https://www.gov.za/news/media-statements/gauteng-e-government-tables-r15-billion-budget-provincial-digital</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Mining Industry in 2025: Challenges, Innovation, and the Road Ahead - SAIMM, accessed March 16, 2026, </w:t>
      </w:r>
      <w:hyperlink r:id="rId41">
        <w:r w:rsidDel="00000000" w:rsidR="00000000" w:rsidRPr="00000000">
          <w:rPr>
            <w:rFonts w:ascii="Google Sans" w:cs="Google Sans" w:eastAsia="Google Sans" w:hAnsi="Google Sans"/>
            <w:color w:val="0000ee"/>
            <w:sz w:val="24"/>
            <w:szCs w:val="24"/>
            <w:u w:val="single"/>
            <w:rtl w:val="0"/>
          </w:rPr>
          <w:t xml:space="preserve">https://www.saimm.co.za/news/1248-the-mining-industry-in-2025-challenges-innovation-and-the-road-ahead</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Technology in Mining Industry Transformation Through Digital Innovation - Discovery Alert, accessed March 16, 2026, </w:t>
      </w:r>
      <w:hyperlink r:id="rId42">
        <w:r w:rsidDel="00000000" w:rsidR="00000000" w:rsidRPr="00000000">
          <w:rPr>
            <w:rFonts w:ascii="Google Sans" w:cs="Google Sans" w:eastAsia="Google Sans" w:hAnsi="Google Sans"/>
            <w:color w:val="0000ee"/>
            <w:sz w:val="24"/>
            <w:szCs w:val="24"/>
            <w:u w:val="single"/>
            <w:rtl w:val="0"/>
          </w:rPr>
          <w:t xml:space="preserve">https://discoveryalert.com.au/technology-mining-industry-transformation-2026/</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African mining stuck between promise and constraints, accessed March 16, 2026, </w:t>
      </w:r>
      <w:hyperlink r:id="rId43">
        <w:r w:rsidDel="00000000" w:rsidR="00000000" w:rsidRPr="00000000">
          <w:rPr>
            <w:rFonts w:ascii="Google Sans" w:cs="Google Sans" w:eastAsia="Google Sans" w:hAnsi="Google Sans"/>
            <w:color w:val="0000ee"/>
            <w:sz w:val="24"/>
            <w:szCs w:val="24"/>
            <w:u w:val="single"/>
            <w:rtl w:val="0"/>
          </w:rPr>
          <w:t xml:space="preserve">https://www.africanmining.co.za/2026/03/03/ai-in-african-mining-stuck-between-promise-and-constraints/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Mining Stakeholders Impacts 2026 - Farmonaut, accessed March 16, 2026, </w:t>
      </w:r>
      <w:hyperlink r:id="rId44">
        <w:r w:rsidDel="00000000" w:rsidR="00000000" w:rsidRPr="00000000">
          <w:rPr>
            <w:rFonts w:ascii="Google Sans" w:cs="Google Sans" w:eastAsia="Google Sans" w:hAnsi="Google Sans"/>
            <w:color w:val="0000ee"/>
            <w:sz w:val="24"/>
            <w:szCs w:val="24"/>
            <w:u w:val="single"/>
            <w:rtl w:val="0"/>
          </w:rPr>
          <w:t xml:space="preserve">https://farmonaut.com/mining/artificial-intelligence-mining-stakeholders-impacts-2026</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SA MANUFACTURING B2B MARKETPLACE | MANUFACTURING, ENGINEERING &amp; MINING BUSINESS DIRECTORY, accessed March 16, 2026, </w:t>
      </w:r>
      <w:hyperlink r:id="rId45">
        <w:r w:rsidDel="00000000" w:rsidR="00000000" w:rsidRPr="00000000">
          <w:rPr>
            <w:rFonts w:ascii="Google Sans" w:cs="Google Sans" w:eastAsia="Google Sans" w:hAnsi="Google Sans"/>
            <w:color w:val="0000ee"/>
            <w:sz w:val="24"/>
            <w:szCs w:val="24"/>
            <w:u w:val="single"/>
            <w:rtl w:val="0"/>
          </w:rPr>
          <w:t xml:space="preserve">https://www.manufacturingezyfind.co.za/</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South African Mines Directory | Projects IQ, accessed March 16, 2026, </w:t>
      </w:r>
      <w:hyperlink r:id="rId46">
        <w:r w:rsidDel="00000000" w:rsidR="00000000" w:rsidRPr="00000000">
          <w:rPr>
            <w:rFonts w:ascii="Google Sans" w:cs="Google Sans" w:eastAsia="Google Sans" w:hAnsi="Google Sans"/>
            <w:color w:val="0000ee"/>
            <w:sz w:val="24"/>
            <w:szCs w:val="24"/>
            <w:u w:val="single"/>
            <w:rtl w:val="0"/>
          </w:rPr>
          <w:t xml:space="preserve">https://projectsiq.co.za/south-african-mines-directory.htm</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15 lead generation companies in South Africa | Outsource Accelerator, accessed March 16, 2026, </w:t>
      </w:r>
      <w:hyperlink r:id="rId47">
        <w:r w:rsidDel="00000000" w:rsidR="00000000" w:rsidRPr="00000000">
          <w:rPr>
            <w:rFonts w:ascii="Google Sans" w:cs="Google Sans" w:eastAsia="Google Sans" w:hAnsi="Google Sans"/>
            <w:color w:val="0000ee"/>
            <w:sz w:val="24"/>
            <w:szCs w:val="24"/>
            <w:u w:val="single"/>
            <w:rtl w:val="0"/>
          </w:rPr>
          <w:t xml:space="preserve">https://www.outsourceaccelerator.com/guide/top-lead-generation-companies-in-south-africa/</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financial trends that mattered in 2025, and what they mean for South Africa in 2026, accessed March 16, 2026, </w:t>
      </w:r>
      <w:hyperlink r:id="rId48">
        <w:r w:rsidDel="00000000" w:rsidR="00000000" w:rsidRPr="00000000">
          <w:rPr>
            <w:rFonts w:ascii="Google Sans" w:cs="Google Sans" w:eastAsia="Google Sans" w:hAnsi="Google Sans"/>
            <w:color w:val="0000ee"/>
            <w:sz w:val="24"/>
            <w:szCs w:val="24"/>
            <w:u w:val="single"/>
            <w:rtl w:val="0"/>
          </w:rPr>
          <w:t xml:space="preserve">https://www.southafricanbusinessmatters.co.za/the-financial-trends-that-mattered-in-2025-and-what-they-mean-for-south-africa-in-2026/</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South African Businesses can Unlock ROI from Investment into AI - SAP News, accessed March 16, 2026, </w:t>
      </w:r>
      <w:hyperlink r:id="rId49">
        <w:r w:rsidDel="00000000" w:rsidR="00000000" w:rsidRPr="00000000">
          <w:rPr>
            <w:rFonts w:ascii="Google Sans" w:cs="Google Sans" w:eastAsia="Google Sans" w:hAnsi="Google Sans"/>
            <w:color w:val="0000ee"/>
            <w:sz w:val="24"/>
            <w:szCs w:val="24"/>
            <w:u w:val="single"/>
            <w:rtl w:val="0"/>
          </w:rPr>
          <w:t xml:space="preserve">https://news.sap.com/africa/2026/01/how-south-african-businesses-can-unlock-roi-from-investment-into-ai/</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The Year of AI Execution for South African Businesses - iAfrica.com, accessed March 16, 2026, </w:t>
      </w:r>
      <w:hyperlink r:id="rId50">
        <w:r w:rsidDel="00000000" w:rsidR="00000000" w:rsidRPr="00000000">
          <w:rPr>
            <w:rFonts w:ascii="Google Sans" w:cs="Google Sans" w:eastAsia="Google Sans" w:hAnsi="Google Sans"/>
            <w:color w:val="0000ee"/>
            <w:sz w:val="24"/>
            <w:szCs w:val="24"/>
            <w:u w:val="single"/>
            <w:rtl w:val="0"/>
          </w:rPr>
          <w:t xml:space="preserve">https://iafrica.com/2026-the-year-of-ai-execution-for-south-african-businesses/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10 Best High-Ticket Affiliate Marketing Programs in 2026 - Salesforce,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https://www.salesforce.com/marketing/affiliate-marketing/high-ticket-affiliate-marketing/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v.za/news/media-statements/gauteng-e-government-tables-r15-billion-budget-provincial-digital" TargetMode="External"/><Relationship Id="rId42" Type="http://schemas.openxmlformats.org/officeDocument/2006/relationships/hyperlink" Target="https://discoveryalert.com.au/technology-mining-industry-transformation-2026/" TargetMode="External"/><Relationship Id="rId41" Type="http://schemas.openxmlformats.org/officeDocument/2006/relationships/hyperlink" Target="https://www.saimm.co.za/news/1248-the-mining-industry-in-2025-challenges-innovation-and-the-road-ahead" TargetMode="External"/><Relationship Id="rId44" Type="http://schemas.openxmlformats.org/officeDocument/2006/relationships/hyperlink" Target="https://farmonaut.com/mining/artificial-intelligence-mining-stakeholders-impacts-2026" TargetMode="External"/><Relationship Id="rId43" Type="http://schemas.openxmlformats.org/officeDocument/2006/relationships/hyperlink" Target="https://www.africanmining.co.za/2026/03/03/ai-in-african-mining-stuck-between-promise-and-constraints/" TargetMode="External"/><Relationship Id="rId46" Type="http://schemas.openxmlformats.org/officeDocument/2006/relationships/hyperlink" Target="https://projectsiq.co.za/south-african-mines-directory.htm" TargetMode="External"/><Relationship Id="rId45" Type="http://schemas.openxmlformats.org/officeDocument/2006/relationships/hyperlink" Target="https://www.manufacturingezyfind.co.z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rketingagent.blog/2025/11/01/cursor-the-ai-enhanced-ide-powering-intelligent-marketing-automation-and-campaign-engineering/" TargetMode="External"/><Relationship Id="rId48" Type="http://schemas.openxmlformats.org/officeDocument/2006/relationships/hyperlink" Target="https://www.southafricanbusinessmatters.co.za/the-financial-trends-that-mattered-in-2025-and-what-they-mean-for-south-africa-in-2026/" TargetMode="External"/><Relationship Id="rId47" Type="http://schemas.openxmlformats.org/officeDocument/2006/relationships/hyperlink" Target="https://www.outsourceaccelerator.com/guide/top-lead-generation-companies-in-south-africa/" TargetMode="External"/><Relationship Id="rId49" Type="http://schemas.openxmlformats.org/officeDocument/2006/relationships/hyperlink" Target="https://news.sap.com/africa/2026/01/how-south-african-businesses-can-unlock-roi-from-investment-into-ai/" TargetMode="External"/><Relationship Id="rId5" Type="http://schemas.openxmlformats.org/officeDocument/2006/relationships/styles" Target="styles.xml"/><Relationship Id="rId6" Type="http://schemas.openxmlformats.org/officeDocument/2006/relationships/hyperlink" Target="https://latenode.com/blog/industry-use-cases-solutions/enterprise-automation/17-top-ai-automation-agencies-in-2025-complete-service-comparison-pricing-guide" TargetMode="External"/><Relationship Id="rId7" Type="http://schemas.openxmlformats.org/officeDocument/2006/relationships/hyperlink" Target="https://www.reddit.com/r/dropservicing/comments/1fejdqs/top_5_high_ticket_ai_solutions_selling_like_crazy/" TargetMode="External"/><Relationship Id="rId8" Type="http://schemas.openxmlformats.org/officeDocument/2006/relationships/hyperlink" Target="https://techjacksolutions.com/ai/ai-development/cursor-ide-what-it-is/" TargetMode="External"/><Relationship Id="rId31" Type="http://schemas.openxmlformats.org/officeDocument/2006/relationships/hyperlink" Target="https://www.reddit.com/r/directorymakers/comments/1l803kc/i_built_a_full_programmatic_seo_directory_in_2/" TargetMode="External"/><Relationship Id="rId30" Type="http://schemas.openxmlformats.org/officeDocument/2006/relationships/hyperlink" Target="https://medium.com/@thepravin/cursor-ai-agent-your-terminal-powered-ai-coding-partner-402497dd32cd" TargetMode="External"/><Relationship Id="rId33" Type="http://schemas.openxmlformats.org/officeDocument/2006/relationships/hyperlink" Target="https://oxylabs.io/blog/gemini-web-scraping" TargetMode="External"/><Relationship Id="rId32" Type="http://schemas.openxmlformats.org/officeDocument/2006/relationships/hyperlink" Target="https://www.letsengaige.com/blog/best-ai-agents-customer-service" TargetMode="External"/><Relationship Id="rId35" Type="http://schemas.openxmlformats.org/officeDocument/2006/relationships/hyperlink" Target="https://www.youtube.com/watch?v=Pucg_9ApO6Y" TargetMode="External"/><Relationship Id="rId34" Type="http://schemas.openxmlformats.org/officeDocument/2006/relationships/hyperlink" Target="https://agents.sabrina.dev/" TargetMode="External"/><Relationship Id="rId37" Type="http://schemas.openxmlformats.org/officeDocument/2006/relationships/hyperlink" Target="https://www.youtube.com/watch?v=hODuoYgc9O0" TargetMode="External"/><Relationship Id="rId36" Type="http://schemas.openxmlformats.org/officeDocument/2006/relationships/hyperlink" Target="https://digitalagencynetwork.com/ai-automation-pricing/" TargetMode="External"/><Relationship Id="rId39" Type="http://schemas.openxmlformats.org/officeDocument/2006/relationships/hyperlink" Target="https://www.affiversemedia.com/high-ticket-ai-affiliate-programs/" TargetMode="External"/><Relationship Id="rId38" Type="http://schemas.openxmlformats.org/officeDocument/2006/relationships/hyperlink" Target="https://www.youtube.com/watch?v=lxNoR5JjdhM" TargetMode="External"/><Relationship Id="rId20" Type="http://schemas.openxmlformats.org/officeDocument/2006/relationships/hyperlink" Target="https://composio.dev/content/how-to-connect-cursor-to-100-mcp-servers-within-minutes" TargetMode="External"/><Relationship Id="rId22" Type="http://schemas.openxmlformats.org/officeDocument/2006/relationships/hyperlink" Target="https://cursor.directory/plugins" TargetMode="External"/><Relationship Id="rId21" Type="http://schemas.openxmlformats.org/officeDocument/2006/relationships/hyperlink" Target="https://www.youtube.com/watch?v=6eUL1Wo9ZRc" TargetMode="External"/><Relationship Id="rId24" Type="http://schemas.openxmlformats.org/officeDocument/2006/relationships/hyperlink" Target="https://www.youtube.com/watch?v=9WSMqzpQhzY" TargetMode="External"/><Relationship Id="rId23" Type="http://schemas.openxmlformats.org/officeDocument/2006/relationships/hyperlink" Target="https://www.youtube.com/watch?v=ZT_8_uz_c-s" TargetMode="External"/><Relationship Id="rId26" Type="http://schemas.openxmlformats.org/officeDocument/2006/relationships/hyperlink" Target="https://github.com/LastBotInc/nextjs-supabase-ai-webapp" TargetMode="External"/><Relationship Id="rId25" Type="http://schemas.openxmlformats.org/officeDocument/2006/relationships/hyperlink" Target="https://github.com/nhadiq/nextjs-cursor-boilerplate/blob/main/README.md" TargetMode="External"/><Relationship Id="rId28" Type="http://schemas.openxmlformats.org/officeDocument/2006/relationships/hyperlink" Target="https://supastarter.dev/nextjs-ai-coding-agents-boilerplate" TargetMode="External"/><Relationship Id="rId27" Type="http://schemas.openxmlformats.org/officeDocument/2006/relationships/hyperlink" Target="https://www.reddit.com/r/cursor/comments/1glsah9/i_built_an_ai_agent_directory_in_cursor_in_15/" TargetMode="External"/><Relationship Id="rId29" Type="http://schemas.openxmlformats.org/officeDocument/2006/relationships/hyperlink" Target="https://www.quadratichq.com/blog/gemini-powered-ai-web-scraping-in-quadratic" TargetMode="External"/><Relationship Id="rId51" Type="http://schemas.openxmlformats.org/officeDocument/2006/relationships/hyperlink" Target="https://www.salesforce.com/marketing/affiliate-marketing/high-ticket-affiliate-marketing/" TargetMode="External"/><Relationship Id="rId50" Type="http://schemas.openxmlformats.org/officeDocument/2006/relationships/hyperlink" Target="https://iafrica.com/2026-the-year-of-ai-execution-for-south-african-businesses/" TargetMode="External"/><Relationship Id="rId11" Type="http://schemas.openxmlformats.org/officeDocument/2006/relationships/hyperlink" Target="https://developers.googleblog.com/en/new-features-for-the-gemini-api-and-google-ai-studio/" TargetMode="External"/><Relationship Id="rId10" Type="http://schemas.openxmlformats.org/officeDocument/2006/relationships/hyperlink" Target="https://carlrannaberg.medium.com/my-current-ai-coding-workflow-f6bdc449df7f" TargetMode="External"/><Relationship Id="rId13" Type="http://schemas.openxmlformats.org/officeDocument/2006/relationships/hyperlink" Target="https://forum.cursor.com/t/mastering-long-codebases-with-cursor-gemini-and-claude-a-practical-guide/38240" TargetMode="External"/><Relationship Id="rId12" Type="http://schemas.openxmlformats.org/officeDocument/2006/relationships/hyperlink" Target="https://ai.google.dev/gemini-api/docs/prompting-strategies" TargetMode="External"/><Relationship Id="rId15" Type="http://schemas.openxmlformats.org/officeDocument/2006/relationships/hyperlink" Target="https://docs.cloud.google.com/vertex-ai/generative-ai/docs/context-cache/context-cache-overview" TargetMode="External"/><Relationship Id="rId14" Type="http://schemas.openxmlformats.org/officeDocument/2006/relationships/hyperlink" Target="https://ai.google.dev/gemini-api/docs/caching" TargetMode="External"/><Relationship Id="rId17" Type="http://schemas.openxmlformats.org/officeDocument/2006/relationships/hyperlink" Target="https://ai.google.dev/api/caching" TargetMode="External"/><Relationship Id="rId16" Type="http://schemas.openxmlformats.org/officeDocument/2006/relationships/hyperlink" Target="https://www.promptingguide.ai/applications/context-caching" TargetMode="External"/><Relationship Id="rId19" Type="http://schemas.openxmlformats.org/officeDocument/2006/relationships/hyperlink" Target="https://www.youtube.com/watch?v=_Qr0WTgR5EM" TargetMode="External"/><Relationship Id="rId18" Type="http://schemas.openxmlformats.org/officeDocument/2006/relationships/hyperlink" Target="https://www.pendo.io/pendo-blog/model-context-protocol-explain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