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EFCE"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240D973" w14:textId="77777777" w:rsidTr="25FC3610">
        <w:trPr>
          <w:trHeight w:val="2192"/>
        </w:trPr>
        <w:tc>
          <w:tcPr>
            <w:tcW w:w="0" w:type="auto"/>
          </w:tcPr>
          <w:p w14:paraId="445E85A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93B47DD"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3CE30DD5"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4260B169"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6D96845C" w14:textId="77777777"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1282E9E1" w14:textId="77777777" w:rsidR="002C4FB7" w:rsidRDefault="002C4FB7" w:rsidP="3D28A338">
      <w:pPr>
        <w:spacing w:after="0" w:line="360" w:lineRule="auto"/>
        <w:jc w:val="both"/>
        <w:rPr>
          <w:b/>
          <w:bCs/>
          <w:sz w:val="24"/>
          <w:szCs w:val="24"/>
        </w:rPr>
      </w:pPr>
    </w:p>
    <w:p w14:paraId="4353235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9315D2E" w14:textId="77777777" w:rsidTr="3D28A338">
        <w:trPr>
          <w:trHeight w:val="440"/>
        </w:trPr>
        <w:tc>
          <w:tcPr>
            <w:tcW w:w="10076" w:type="dxa"/>
            <w:vAlign w:val="center"/>
          </w:tcPr>
          <w:p w14:paraId="677EDEAC"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B9E4575" w14:textId="77777777" w:rsidTr="3D28A338">
        <w:trPr>
          <w:trHeight w:val="1639"/>
        </w:trPr>
        <w:tc>
          <w:tcPr>
            <w:tcW w:w="10076" w:type="dxa"/>
            <w:shd w:val="clear" w:color="auto" w:fill="DEEAF6" w:themeFill="accent1" w:themeFillTint="33"/>
            <w:vAlign w:val="center"/>
          </w:tcPr>
          <w:p w14:paraId="45D06861" w14:textId="77777777" w:rsidR="004F2A8B" w:rsidRDefault="004F2A8B" w:rsidP="3D28A338">
            <w:pPr>
              <w:jc w:val="both"/>
              <w:rPr>
                <w:rFonts w:eastAsiaTheme="majorEastAsia"/>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2FBE45F0" w14:textId="77777777" w:rsidR="00543060" w:rsidRPr="00931701" w:rsidRDefault="00543060" w:rsidP="3D28A338">
            <w:pPr>
              <w:jc w:val="both"/>
              <w:rPr>
                <w:rFonts w:eastAsiaTheme="majorEastAsia"/>
                <w:color w:val="767171" w:themeColor="background2" w:themeShade="80"/>
                <w:sz w:val="24"/>
                <w:szCs w:val="24"/>
              </w:rPr>
            </w:pPr>
          </w:p>
          <w:p w14:paraId="674133B1"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Mirando mis actividades de la carta Gantt y del Sprint 2 en Jira (8 de septiembre al 4 de octubre), he cumplido con las actividades que me correspondían en los plazos solicitados: el tema visual de la aplicación (SCRUM-15), la pantalla de bienvenida y login con registro y recuperación de contraseña (SCRUM-16), el disclaimer médico en el onboarding (SCRUM-17) y la selección de modo de uso (SCRUM-18), todas en estado Finalizado. A solicitud de Daniela también implementé la pantalla principal del adulto mayor, Mi progreso, Mi perfil y la vista para vincular un cuidador mediante código QR, y ahora estoy comenzando el prototipo de Figma de los flujos 1 a 4 (SCRUM-129).</w:t>
            </w:r>
          </w:p>
          <w:p w14:paraId="165AB502"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Lo que más me ha facilitado el trabajo es contar con documentación clara desde el inicio (USER_FLOWS, ARCHITECTURE y los mockups en Figma), que define el contenido exacto de cada pantalla, y la división de responsabilidades por capas, que me permitió concentrarme en la capa de presentación. También ayudó validar las decisiones de estructura directamente con Daniela.</w:t>
            </w:r>
          </w:p>
          <w:p w14:paraId="30DEBA4F" w14:textId="420948F2" w:rsidR="009969BC" w:rsidRDefault="009969BC">
            <w:pPr>
              <w:spacing w:after="120"/>
              <w:jc w:val="both"/>
              <w:rPr>
                <w:rFonts w:ascii="Calibri" w:hAnsi="Calibri"/>
                <w:b/>
                <w:bCs/>
                <w:color w:val="1F4E79" w:themeColor="accent1" w:themeShade="80"/>
              </w:rPr>
            </w:pPr>
          </w:p>
        </w:tc>
      </w:tr>
    </w:tbl>
    <w:p w14:paraId="31DB94C3"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4A17012" w14:textId="77777777" w:rsidTr="3D28A338">
        <w:trPr>
          <w:trHeight w:val="440"/>
        </w:trPr>
        <w:tc>
          <w:tcPr>
            <w:tcW w:w="10076" w:type="dxa"/>
            <w:vAlign w:val="center"/>
          </w:tcPr>
          <w:p w14:paraId="4FE6CF09"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2DECCF7C" w14:textId="77777777" w:rsidTr="3D28A338">
        <w:trPr>
          <w:trHeight w:val="1639"/>
        </w:trPr>
        <w:tc>
          <w:tcPr>
            <w:tcW w:w="10076" w:type="dxa"/>
            <w:shd w:val="clear" w:color="auto" w:fill="DEEAF6" w:themeFill="accent1" w:themeFillTint="33"/>
            <w:vAlign w:val="center"/>
          </w:tcPr>
          <w:p w14:paraId="205560A5" w14:textId="77777777" w:rsidR="004F2A8B" w:rsidRDefault="004F2A8B" w:rsidP="3D28A338">
            <w:pPr>
              <w:jc w:val="both"/>
              <w:rPr>
                <w:rFonts w:eastAsiaTheme="majorEastAsia"/>
                <w:sz w:val="24"/>
                <w:szCs w:val="24"/>
              </w:rPr>
            </w:pPr>
            <w:r>
              <w:rPr>
                <w:rFonts w:eastAsiaTheme="majorEastAsia"/>
                <w:sz w:val="24"/>
                <w:szCs w:val="24"/>
              </w:rPr>
              <w:t xml:space="preserve">¿De qué manera has enfrentado y/o planeas enfrentar las dificultades que han afectado el desarrollo de tu Proyecto APT? </w:t>
            </w:r>
          </w:p>
          <w:p w14:paraId="26A72BF2" w14:textId="77777777" w:rsidR="00543060" w:rsidRPr="003B466F" w:rsidRDefault="00543060" w:rsidP="3D28A338">
            <w:pPr>
              <w:jc w:val="both"/>
              <w:rPr>
                <w:rFonts w:eastAsiaTheme="majorEastAsia"/>
                <w:color w:val="767171" w:themeColor="background2" w:themeShade="80"/>
                <w:sz w:val="24"/>
                <w:szCs w:val="24"/>
              </w:rPr>
            </w:pPr>
          </w:p>
          <w:p w14:paraId="06696852" w14:textId="37ACCEE9"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Con el entorno de desarrollo, la forma de enfrentarlo fue diagnosticar con los registros detallados de Flutter y adb, instalar el NDK manualmente desde Android Studio para evitar el fallo del instalador automático, reubicar el proyecto en una ruta sin espacios y probar directamente en un teléfono físico</w:t>
            </w:r>
            <w:r w:rsidR="00543060">
              <w:rPr>
                <w:rFonts w:ascii="Calibri" w:hAnsi="Calibri"/>
                <w:b/>
                <w:bCs/>
                <w:color w:val="1F4E79" w:themeColor="accent1" w:themeShade="80"/>
              </w:rPr>
              <w:t>.</w:t>
            </w:r>
          </w:p>
          <w:p w14:paraId="14D3C51E" w14:textId="61B75BEE"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 xml:space="preserve">Con los límites entre capas, al inicio conecté la autenticación de Firebase directamente en la pantalla de registro. Al contrastar con ARCHITECTURE.md vi que esto saltaba las capas data y domain, que son responsabilidad de Daniela, así que lo revertí: dejé las pantallas de autenticación solo con interfaz, validación </w:t>
            </w:r>
            <w:r>
              <w:rPr>
                <w:rFonts w:ascii="Calibri" w:hAnsi="Calibri"/>
                <w:b/>
                <w:bCs/>
                <w:color w:val="1F4E79" w:themeColor="accent1" w:themeShade="80"/>
              </w:rPr>
              <w:lastRenderedPageBreak/>
              <w:t>de formato y callbacks marcados con TODO, a la espera del AuthRepository. Cuando estuvo disponible, revisé el PR #56 y, al integrar los cambios a mi rama, detecté un error en el archivo de la implementación del repositorio</w:t>
            </w:r>
            <w:r w:rsidR="00543060">
              <w:rPr>
                <w:rFonts w:ascii="Calibri" w:hAnsi="Calibri"/>
                <w:b/>
                <w:bCs/>
                <w:color w:val="1F4E79" w:themeColor="accent1" w:themeShade="80"/>
              </w:rPr>
              <w:t xml:space="preserve">. </w:t>
            </w:r>
            <w:r>
              <w:rPr>
                <w:rFonts w:ascii="Calibri" w:hAnsi="Calibri"/>
                <w:b/>
                <w:bCs/>
                <w:color w:val="1F4E79" w:themeColor="accent1" w:themeShade="80"/>
              </w:rPr>
              <w:t xml:space="preserve">Una vez corregido, pude crear una cuenta real desde la </w:t>
            </w:r>
            <w:proofErr w:type="gramStart"/>
            <w:r>
              <w:rPr>
                <w:rFonts w:ascii="Calibri" w:hAnsi="Calibri"/>
                <w:b/>
                <w:bCs/>
                <w:color w:val="1F4E79" w:themeColor="accent1" w:themeShade="80"/>
              </w:rPr>
              <w:t>app</w:t>
            </w:r>
            <w:proofErr w:type="gramEnd"/>
            <w:r>
              <w:rPr>
                <w:rFonts w:ascii="Calibri" w:hAnsi="Calibri"/>
                <w:b/>
                <w:bCs/>
                <w:color w:val="1F4E79" w:themeColor="accent1" w:themeShade="80"/>
              </w:rPr>
              <w:t>.</w:t>
            </w:r>
          </w:p>
          <w:p w14:paraId="1B3DD3A3"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Con la sincronización entre ramas, cuando un merge desde develop mostró conflictos en archivos compartidos, lo cancelé y lo retomé junto a Daniela, logrando integrar los cambios sin errores. Además, el archivo google-</w:t>
            </w:r>
            <w:proofErr w:type="gramStart"/>
            <w:r>
              <w:rPr>
                <w:rFonts w:ascii="Calibri" w:hAnsi="Calibri"/>
                <w:b/>
                <w:bCs/>
                <w:color w:val="1F4E79" w:themeColor="accent1" w:themeShade="80"/>
              </w:rPr>
              <w:t>services.json</w:t>
            </w:r>
            <w:proofErr w:type="gramEnd"/>
            <w:r>
              <w:rPr>
                <w:rFonts w:ascii="Calibri" w:hAnsi="Calibri"/>
                <w:b/>
                <w:bCs/>
                <w:color w:val="1F4E79" w:themeColor="accent1" w:themeShade="80"/>
              </w:rPr>
              <w:t xml:space="preserve"> se retiró del repositorio por seguridad, por lo que lo obtuve directamente de ella y lo mantengo fuera de git. Hacia adelante, planeo reemplazar la navegación temporal con Navigator por GoRouter cuando core/router esté implementado, y conectar las pantallas al backend real a medida que se publique.</w:t>
            </w:r>
          </w:p>
        </w:tc>
      </w:tr>
    </w:tbl>
    <w:p w14:paraId="70E09585" w14:textId="77777777" w:rsidR="004F2A8B" w:rsidRDefault="004F2A8B" w:rsidP="3D28A338">
      <w:pPr>
        <w:spacing w:after="0" w:line="360" w:lineRule="auto"/>
        <w:jc w:val="both"/>
        <w:rPr>
          <w:color w:val="595959" w:themeColor="text1" w:themeTint="A6"/>
          <w:sz w:val="24"/>
          <w:szCs w:val="24"/>
          <w:lang w:eastAsia="ja-JP"/>
        </w:rPr>
      </w:pPr>
    </w:p>
    <w:p w14:paraId="72D50879" w14:textId="77777777" w:rsidR="004F2A8B" w:rsidRDefault="004F2A8B" w:rsidP="3D28A338">
      <w:pPr>
        <w:spacing w:after="0" w:line="360" w:lineRule="auto"/>
        <w:jc w:val="both"/>
        <w:rPr>
          <w:b/>
          <w:bCs/>
          <w:sz w:val="24"/>
          <w:szCs w:val="24"/>
        </w:rPr>
      </w:pPr>
    </w:p>
    <w:p w14:paraId="71B2FF38" w14:textId="77777777" w:rsidR="004F2A8B" w:rsidRDefault="004F2A8B" w:rsidP="3D28A338">
      <w:pPr>
        <w:spacing w:after="0" w:line="360" w:lineRule="auto"/>
        <w:jc w:val="both"/>
        <w:rPr>
          <w:b/>
          <w:bCs/>
          <w:sz w:val="24"/>
          <w:szCs w:val="24"/>
        </w:rPr>
      </w:pPr>
    </w:p>
    <w:p w14:paraId="7AF5EB85" w14:textId="77777777" w:rsidR="00B25651" w:rsidRDefault="00B25651" w:rsidP="3D28A338">
      <w:pPr>
        <w:spacing w:after="0" w:line="360" w:lineRule="auto"/>
        <w:jc w:val="both"/>
        <w:rPr>
          <w:b/>
          <w:bCs/>
          <w:sz w:val="24"/>
          <w:szCs w:val="24"/>
        </w:rPr>
      </w:pPr>
    </w:p>
    <w:p w14:paraId="475947F9" w14:textId="77777777" w:rsidR="00B25651" w:rsidRDefault="00B25651" w:rsidP="3D28A338">
      <w:pPr>
        <w:spacing w:after="0" w:line="360" w:lineRule="auto"/>
        <w:jc w:val="both"/>
        <w:rPr>
          <w:b/>
          <w:bCs/>
          <w:sz w:val="24"/>
          <w:szCs w:val="24"/>
        </w:rPr>
      </w:pPr>
    </w:p>
    <w:p w14:paraId="472B02A2" w14:textId="77777777" w:rsidR="004F2A8B" w:rsidRDefault="004F2A8B" w:rsidP="3D28A338">
      <w:pPr>
        <w:spacing w:after="0" w:line="360" w:lineRule="auto"/>
        <w:jc w:val="both"/>
        <w:rPr>
          <w:b/>
          <w:bCs/>
          <w:sz w:val="24"/>
          <w:szCs w:val="24"/>
        </w:rPr>
      </w:pPr>
    </w:p>
    <w:p w14:paraId="5810DF43" w14:textId="77777777" w:rsidR="004F2A8B" w:rsidRDefault="004F2A8B" w:rsidP="3D28A338">
      <w:pPr>
        <w:spacing w:after="0" w:line="360" w:lineRule="auto"/>
        <w:jc w:val="both"/>
        <w:rPr>
          <w:b/>
          <w:bCs/>
          <w:sz w:val="24"/>
          <w:szCs w:val="24"/>
        </w:rPr>
      </w:pPr>
    </w:p>
    <w:p w14:paraId="1A51E216" w14:textId="77777777" w:rsidR="008B2AC7" w:rsidRDefault="008B2AC7" w:rsidP="3D28A338">
      <w:pPr>
        <w:spacing w:after="0" w:line="360" w:lineRule="auto"/>
        <w:jc w:val="both"/>
        <w:rPr>
          <w:b/>
          <w:bCs/>
          <w:sz w:val="24"/>
          <w:szCs w:val="24"/>
        </w:rPr>
      </w:pPr>
    </w:p>
    <w:p w14:paraId="525B2A2D"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90761B6" w14:textId="77777777" w:rsidTr="3D28A338">
        <w:trPr>
          <w:trHeight w:val="440"/>
        </w:trPr>
        <w:tc>
          <w:tcPr>
            <w:tcW w:w="10076" w:type="dxa"/>
            <w:vAlign w:val="center"/>
          </w:tcPr>
          <w:p w14:paraId="0E6DE56E"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0EEFCDFA" w14:textId="77777777" w:rsidTr="3D28A338">
        <w:trPr>
          <w:trHeight w:val="1624"/>
        </w:trPr>
        <w:tc>
          <w:tcPr>
            <w:tcW w:w="10076" w:type="dxa"/>
            <w:shd w:val="clear" w:color="auto" w:fill="DEEAF6" w:themeFill="accent1" w:themeFillTint="33"/>
            <w:vAlign w:val="center"/>
          </w:tcPr>
          <w:p w14:paraId="1B3C582A" w14:textId="77777777" w:rsidR="004F2A8B" w:rsidRDefault="004F2A8B" w:rsidP="3D28A338">
            <w:pPr>
              <w:jc w:val="both"/>
              <w:rPr>
                <w:rFonts w:eastAsiaTheme="majorEastAsia"/>
                <w:sz w:val="24"/>
                <w:szCs w:val="24"/>
              </w:rPr>
            </w:pPr>
            <w:r>
              <w:rPr>
                <w:rFonts w:eastAsiaTheme="majorEastAsia"/>
                <w:sz w:val="24"/>
                <w:szCs w:val="24"/>
              </w:rPr>
              <w:t xml:space="preserve">¿Cómo evalúas tu trabajo? ¿Qué destacas y qué podrías hacer para mejorar tu trabajo? </w:t>
            </w:r>
          </w:p>
          <w:p w14:paraId="2B4D8475" w14:textId="77777777" w:rsidR="00543060" w:rsidRPr="003B466F" w:rsidRDefault="00543060" w:rsidP="3D28A338">
            <w:pPr>
              <w:jc w:val="both"/>
              <w:rPr>
                <w:rFonts w:eastAsiaTheme="majorEastAsia"/>
                <w:color w:val="767171" w:themeColor="background2" w:themeShade="80"/>
                <w:sz w:val="24"/>
                <w:szCs w:val="24"/>
              </w:rPr>
            </w:pPr>
          </w:p>
          <w:p w14:paraId="750EFCF3" w14:textId="57DF42DC"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Evalúo mi trabajo como positivo y consistente con lo planificado. Destaco que el flujo completo del adulto mayor (bienvenida, selección de rol, registro, login, recuperación de contraseña, disclaimer, selección de modo, pantalla principal, progreso y perfil) es navegable de punta a punta en un dispositivo real; que apliqué los criterios de accesibilidad definidos para el proyecto (texto grande, botones con área táctil amplia y mensajes claros en lenguaje simple); que implementé un tamaño de texto global y un cierre de sesión real conectado al repositorio de autenticación.</w:t>
            </w:r>
          </w:p>
          <w:p w14:paraId="5B0AF13C"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También destaco el cuidado con la privacidad: el disclaimer médico exige una aceptación explícita mediante una casilla antes de continuar, y mantuve la separación de responsabilidades entre capas consultando a Daniela las decisiones de estructura.</w:t>
            </w:r>
          </w:p>
          <w:p w14:paraId="4DD5677C"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Como aspectos a mejorar: (1) validar las pantallas con adultos mayores reales, ya que hasta ahora las pruebas son técnicas y las de usabilidad en los talleres de Huechuraba siguen pendientes (indicadores 1.1 y 1.3 de mi autoevaluación de la Fase 1); (2) verificar formalmente el contraste de los colores contra el mínimo definido en la arquitectura; (3) hacer commits más pequeños y frecuentes, porque en la última etapa agrupé demasiados cambios en uno solo; y (4) evaluar mejor el costo de una función antes de agregarla: el modo oscuro lo implementamos y luego lo retiramos por problemas de legibilidad, lo que me deja como aprendizaje priorizar las funciones que realmente ayudan a los usuarios.</w:t>
            </w:r>
          </w:p>
        </w:tc>
      </w:tr>
    </w:tbl>
    <w:p w14:paraId="20BD9FB4" w14:textId="77777777" w:rsidR="004F2A8B" w:rsidRDefault="004F2A8B" w:rsidP="3D28A338">
      <w:pPr>
        <w:spacing w:after="0" w:line="360" w:lineRule="auto"/>
        <w:jc w:val="both"/>
        <w:rPr>
          <w:color w:val="595959" w:themeColor="text1" w:themeTint="A6"/>
          <w:sz w:val="24"/>
          <w:szCs w:val="24"/>
          <w:lang w:eastAsia="ja-JP"/>
        </w:rPr>
      </w:pPr>
    </w:p>
    <w:p w14:paraId="25A4727E"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AC9C25A" w14:textId="77777777" w:rsidTr="3D28A338">
        <w:trPr>
          <w:trHeight w:val="440"/>
        </w:trPr>
        <w:tc>
          <w:tcPr>
            <w:tcW w:w="10076" w:type="dxa"/>
            <w:vAlign w:val="center"/>
          </w:tcPr>
          <w:p w14:paraId="30C904CC"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lastRenderedPageBreak/>
              <w:t>4. Después de reflexionar sobre el avance de tu Proyecto APT</w:t>
            </w:r>
          </w:p>
        </w:tc>
      </w:tr>
      <w:tr w:rsidR="004F2A8B" w14:paraId="6F1780EC" w14:textId="77777777" w:rsidTr="00543060">
        <w:trPr>
          <w:trHeight w:val="3981"/>
        </w:trPr>
        <w:tc>
          <w:tcPr>
            <w:tcW w:w="10076" w:type="dxa"/>
            <w:shd w:val="clear" w:color="auto" w:fill="DEEAF6" w:themeFill="accent1" w:themeFillTint="33"/>
            <w:vAlign w:val="center"/>
          </w:tcPr>
          <w:p w14:paraId="1931D209" w14:textId="77777777" w:rsidR="004F2A8B" w:rsidRDefault="004F2A8B" w:rsidP="3D28A338">
            <w:pPr>
              <w:jc w:val="both"/>
              <w:rPr>
                <w:rFonts w:eastAsiaTheme="majorEastAsia"/>
                <w:sz w:val="24"/>
                <w:szCs w:val="24"/>
              </w:rPr>
            </w:pPr>
            <w:r>
              <w:rPr>
                <w:rFonts w:eastAsiaTheme="majorEastAsia"/>
                <w:sz w:val="24"/>
                <w:szCs w:val="24"/>
              </w:rPr>
              <w:t>¿Qué inquietudes te quedan sobre cómo proceder? ¿Qué pregunta te gustaría hacerle a tu docente o a tus pares?</w:t>
            </w:r>
          </w:p>
          <w:p w14:paraId="5B12C465" w14:textId="77777777" w:rsidR="00543060" w:rsidRPr="003B466F" w:rsidRDefault="00543060" w:rsidP="3D28A338">
            <w:pPr>
              <w:jc w:val="both"/>
              <w:rPr>
                <w:rFonts w:eastAsiaTheme="majorEastAsia"/>
                <w:color w:val="767171" w:themeColor="background2" w:themeShade="80"/>
                <w:sz w:val="24"/>
                <w:szCs w:val="24"/>
              </w:rPr>
            </w:pPr>
          </w:p>
          <w:p w14:paraId="275366DB"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Mi principal inquietud es cómo evidenciar las pruebas de usabilidad con adultos mayores dentro del plazo de la asignatura, considerando que dependen del calendario de los talleres municipales.</w:t>
            </w:r>
          </w:p>
          <w:p w14:paraId="350C789B" w14:textId="77777777" w:rsidR="00543060"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 xml:space="preserve">Al docente le preguntaría: (1) ¿Qué evidencia se considera suficiente para los indicadores de diseño de pruebas y mejora del producto: </w:t>
            </w:r>
            <w:proofErr w:type="gramStart"/>
            <w:r>
              <w:rPr>
                <w:rFonts w:ascii="Calibri" w:hAnsi="Calibri"/>
                <w:b/>
                <w:bCs/>
                <w:color w:val="1F4E79" w:themeColor="accent1" w:themeShade="80"/>
              </w:rPr>
              <w:t>un plan de pruebas con resultados de pruebas técnicas, o es indispensable la validación con usuarios reales?</w:t>
            </w:r>
            <w:proofErr w:type="gramEnd"/>
            <w:r>
              <w:rPr>
                <w:rFonts w:ascii="Calibri" w:hAnsi="Calibri"/>
                <w:b/>
                <w:bCs/>
                <w:color w:val="1F4E79" w:themeColor="accent1" w:themeShade="80"/>
              </w:rPr>
              <w:t xml:space="preserve"> </w:t>
            </w:r>
          </w:p>
          <w:p w14:paraId="3171AE8D" w14:textId="77777777" w:rsidR="00543060" w:rsidRDefault="00543060">
            <w:pPr>
              <w:spacing w:after="120"/>
              <w:jc w:val="both"/>
              <w:rPr>
                <w:rFonts w:ascii="Calibri" w:hAnsi="Calibri"/>
                <w:b/>
                <w:bCs/>
                <w:color w:val="1F4E79" w:themeColor="accent1" w:themeShade="80"/>
              </w:rPr>
            </w:pPr>
          </w:p>
          <w:p w14:paraId="459DB341" w14:textId="3A7B90E0"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(2) Mi módulo es de presentación y parte de su integración (persistencia del modo, UUID, lectura del perfil) depende del backend de otra integrante; ¿cómo se considerará mi avance si esa integración queda para el final del semestre?</w:t>
            </w:r>
          </w:p>
          <w:p w14:paraId="4DF29A55" w14:textId="1EEBDE56" w:rsidR="009969BC" w:rsidRDefault="009969BC">
            <w:pPr>
              <w:spacing w:after="120"/>
              <w:jc w:val="both"/>
              <w:rPr>
                <w:rFonts w:ascii="Calibri" w:hAnsi="Calibri"/>
                <w:b/>
                <w:bCs/>
                <w:color w:val="1F4E79" w:themeColor="accent1" w:themeShade="80"/>
              </w:rPr>
            </w:pPr>
          </w:p>
        </w:tc>
      </w:tr>
    </w:tbl>
    <w:p w14:paraId="73B9D9F6" w14:textId="77777777" w:rsidR="004F2A8B" w:rsidRDefault="004F2A8B" w:rsidP="3D28A338">
      <w:pPr>
        <w:spacing w:after="0" w:line="360" w:lineRule="auto"/>
        <w:jc w:val="both"/>
        <w:rPr>
          <w:color w:val="595959" w:themeColor="text1" w:themeTint="A6"/>
          <w:sz w:val="24"/>
          <w:szCs w:val="24"/>
          <w:lang w:eastAsia="ja-JP"/>
        </w:rPr>
      </w:pPr>
    </w:p>
    <w:p w14:paraId="3BEBB8DD"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8C52A32" w14:textId="77777777" w:rsidTr="3D28A338">
        <w:trPr>
          <w:trHeight w:val="440"/>
        </w:trPr>
        <w:tc>
          <w:tcPr>
            <w:tcW w:w="10076" w:type="dxa"/>
            <w:vAlign w:val="center"/>
          </w:tcPr>
          <w:p w14:paraId="5D1FD1EC"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4FFD6862" w14:textId="77777777" w:rsidTr="3D28A338">
        <w:trPr>
          <w:trHeight w:val="1639"/>
        </w:trPr>
        <w:tc>
          <w:tcPr>
            <w:tcW w:w="10076" w:type="dxa"/>
            <w:shd w:val="clear" w:color="auto" w:fill="DEEAF6" w:themeFill="accent1" w:themeFillTint="33"/>
            <w:vAlign w:val="center"/>
          </w:tcPr>
          <w:p w14:paraId="2EF08360" w14:textId="77777777" w:rsidR="004F2A8B" w:rsidRDefault="004F2A8B" w:rsidP="3D28A338">
            <w:pPr>
              <w:jc w:val="both"/>
              <w:rPr>
                <w:rFonts w:eastAsiaTheme="majorEastAsia"/>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4FE86150" w14:textId="77777777" w:rsidR="00543060" w:rsidRDefault="00543060" w:rsidP="3D28A338">
            <w:pPr>
              <w:jc w:val="both"/>
              <w:rPr>
                <w:rFonts w:eastAsiaTheme="majorEastAsia"/>
                <w:color w:val="767171" w:themeColor="background2" w:themeShade="80"/>
                <w:sz w:val="24"/>
                <w:szCs w:val="24"/>
              </w:rPr>
            </w:pPr>
          </w:p>
          <w:p w14:paraId="5BECD117"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Sí, creo que conviene ajustar la distribución. Daniela concentra la arquitectura, el backend, el UUID anónimo (SCRUM-19), la persistencia en Firestore (SCRUM-123), el repositorio de autenticación y la revisión de los PR, por lo que es la integrante con más carga. Una vez cerrado mi módulo visual, propongo asumir: (1) la conexión de las pantallas de registro e inicio de sesión a los casos de uso del PR #56, que el propio PR deja a mi cargo; (2) el plan y la ejecución de pruebas del módulo del adulto mayor, apoyando a Eduardo en SCRUM-27 (Pruebas QA), que hoy está solo a su cargo; y (3) asignar explícitamente las subtareas del prototipo en Figma (SCRUM-20), que están sin responsable: yo los flujos 1 a 4, Eduardo los flujos del cuidador y Daniela los de privacidad, según las responsabilidades de USER_FLOWS.</w:t>
            </w:r>
          </w:p>
          <w:p w14:paraId="271E49AE" w14:textId="20EA0B70" w:rsidR="009969BC" w:rsidRDefault="009969BC">
            <w:pPr>
              <w:spacing w:after="120"/>
              <w:jc w:val="both"/>
              <w:rPr>
                <w:rFonts w:ascii="Calibri" w:hAnsi="Calibri"/>
                <w:b/>
                <w:bCs/>
                <w:color w:val="1F4E79" w:themeColor="accent1" w:themeShade="80"/>
              </w:rPr>
            </w:pPr>
          </w:p>
        </w:tc>
      </w:tr>
    </w:tbl>
    <w:p w14:paraId="479A5F14" w14:textId="77777777" w:rsidR="004F2A8B" w:rsidRDefault="004F2A8B" w:rsidP="3D28A338">
      <w:pPr>
        <w:spacing w:after="0" w:line="360" w:lineRule="auto"/>
        <w:jc w:val="both"/>
        <w:rPr>
          <w:color w:val="595959" w:themeColor="text1" w:themeTint="A6"/>
          <w:sz w:val="24"/>
          <w:szCs w:val="24"/>
          <w:lang w:eastAsia="ja-JP"/>
        </w:rPr>
      </w:pPr>
    </w:p>
    <w:p w14:paraId="083E5630"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0351FB7" w14:textId="77777777" w:rsidTr="3D28A338">
        <w:trPr>
          <w:trHeight w:val="440"/>
        </w:trPr>
        <w:tc>
          <w:tcPr>
            <w:tcW w:w="10076" w:type="dxa"/>
            <w:vAlign w:val="center"/>
          </w:tcPr>
          <w:p w14:paraId="5A7D33B2"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 xml:space="preserve">6. </w:t>
            </w:r>
            <w:proofErr w:type="gramStart"/>
            <w:r>
              <w:rPr>
                <w:rFonts w:eastAsiaTheme="majorEastAsia"/>
                <w:sz w:val="24"/>
                <w:szCs w:val="24"/>
              </w:rPr>
              <w:t>APT  grupal</w:t>
            </w:r>
            <w:proofErr w:type="gramEnd"/>
          </w:p>
        </w:tc>
      </w:tr>
      <w:tr w:rsidR="004F2A8B" w14:paraId="075FAAC2" w14:textId="77777777" w:rsidTr="3D28A338">
        <w:trPr>
          <w:trHeight w:val="1639"/>
        </w:trPr>
        <w:tc>
          <w:tcPr>
            <w:tcW w:w="10076" w:type="dxa"/>
            <w:shd w:val="clear" w:color="auto" w:fill="DEEAF6" w:themeFill="accent1" w:themeFillTint="33"/>
            <w:vAlign w:val="center"/>
          </w:tcPr>
          <w:p w14:paraId="610E601B" w14:textId="77777777" w:rsidR="004F2A8B" w:rsidRDefault="004F2A8B" w:rsidP="3D28A338">
            <w:pPr>
              <w:jc w:val="both"/>
              <w:rPr>
                <w:rFonts w:eastAsiaTheme="majorEastAsia"/>
                <w:sz w:val="24"/>
                <w:szCs w:val="24"/>
              </w:rPr>
            </w:pPr>
            <w:r>
              <w:rPr>
                <w:rFonts w:eastAsiaTheme="majorEastAsia"/>
                <w:sz w:val="24"/>
                <w:szCs w:val="24"/>
              </w:rPr>
              <w:t>¿Cómo evalúan el trabajo en grupo? ¿Qué aspectos positivos destacan? ¿Qué aspectos podrían mejorar?</w:t>
            </w:r>
          </w:p>
          <w:p w14:paraId="2D93FA9A" w14:textId="77777777" w:rsidR="00543060" w:rsidRDefault="00543060" w:rsidP="3D28A338">
            <w:pPr>
              <w:jc w:val="both"/>
              <w:rPr>
                <w:rFonts w:eastAsiaTheme="majorEastAsia"/>
                <w:color w:val="767171" w:themeColor="background2" w:themeShade="80"/>
                <w:sz w:val="24"/>
                <w:szCs w:val="24"/>
              </w:rPr>
            </w:pPr>
          </w:p>
          <w:p w14:paraId="7F89E796"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 xml:space="preserve">Evaluamos el trabajo en grupo como bueno y cada vez más ordenado. Destacamos que los roles y las reglas de trabajo están documentados (responsables por flujo en USER_FLOWS, PR obligatorio con revisión y revisión de Daniela para las capas data y domain) y que funcionan: por ejemplo, la revisión del PR #56 permitió detectar un error en el repositorio de autenticación. La comunicación directa también ha sido ágil para destrabar problemas, como confirmar la ubicación de carpetas nuevas, aprobar que el tamaño de texto </w:t>
            </w:r>
            <w:r>
              <w:rPr>
                <w:rFonts w:ascii="Calibri" w:hAnsi="Calibri"/>
                <w:b/>
                <w:bCs/>
                <w:color w:val="1F4E79" w:themeColor="accent1" w:themeShade="80"/>
              </w:rPr>
              <w:lastRenderedPageBreak/>
              <w:t>fuera global o recibir el archivo de configuración de Firebase. Además, mantuvimos coherencia visual entre los módulos al reutilizar patrones como el encabezado del módulo del cuidador.</w:t>
            </w:r>
          </w:p>
          <w:p w14:paraId="68866864" w14:textId="77777777" w:rsidR="009969BC" w:rsidRDefault="00000000">
            <w:pPr>
              <w:spacing w:after="120"/>
              <w:jc w:val="both"/>
              <w:rPr>
                <w:rFonts w:ascii="Calibri" w:hAnsi="Calibri"/>
                <w:b/>
                <w:bCs/>
                <w:color w:val="1F4E79" w:themeColor="accent1" w:themeShade="80"/>
              </w:rPr>
            </w:pPr>
            <w:r>
              <w:rPr>
                <w:rFonts w:ascii="Calibri" w:hAnsi="Calibri"/>
                <w:b/>
                <w:bCs/>
                <w:color w:val="1F4E79" w:themeColor="accent1" w:themeShade="80"/>
              </w:rPr>
              <w:t>Como aspectos a mejorar: completar las tareas de Jira al crearlas (SCRUM-17 no tenía descripción y SCRUM-18 indicaba 2 modos en vez de 3); anunciar con anticipación los cambios que afectan a todos, como el retiro de google-</w:t>
            </w:r>
            <w:proofErr w:type="gramStart"/>
            <w:r>
              <w:rPr>
                <w:rFonts w:ascii="Calibri" w:hAnsi="Calibri"/>
                <w:b/>
                <w:bCs/>
                <w:color w:val="1F4E79" w:themeColor="accent1" w:themeShade="80"/>
              </w:rPr>
              <w:t>services.json</w:t>
            </w:r>
            <w:proofErr w:type="gramEnd"/>
            <w:r>
              <w:rPr>
                <w:rFonts w:ascii="Calibri" w:hAnsi="Calibri"/>
                <w:b/>
                <w:bCs/>
                <w:color w:val="1F4E79" w:themeColor="accent1" w:themeShade="80"/>
              </w:rPr>
              <w:t xml:space="preserve"> del repositorio, que dejó sin poder compilar a quien hizo pull; sincronizar las ramas con más frecuencia para evitar conflictos grandes; y acordar antes las interfaces entre frontend y backend para no quedar esperando integraciones.</w:t>
            </w:r>
          </w:p>
        </w:tc>
      </w:tr>
    </w:tbl>
    <w:p w14:paraId="7C269390" w14:textId="77777777" w:rsidR="004F2A8B" w:rsidRDefault="004F2A8B" w:rsidP="3D28A338">
      <w:pPr>
        <w:spacing w:after="0" w:line="360" w:lineRule="auto"/>
        <w:jc w:val="both"/>
        <w:rPr>
          <w:color w:val="595959" w:themeColor="text1" w:themeTint="A6"/>
          <w:sz w:val="24"/>
          <w:szCs w:val="24"/>
          <w:lang w:eastAsia="ja-JP"/>
        </w:rPr>
      </w:pPr>
    </w:p>
    <w:p w14:paraId="6EF7F944"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06873" w14:textId="77777777" w:rsidR="009B5339" w:rsidRDefault="009B5339" w:rsidP="00DF38AE">
      <w:pPr>
        <w:spacing w:after="0" w:line="240" w:lineRule="auto"/>
      </w:pPr>
      <w:r>
        <w:separator/>
      </w:r>
    </w:p>
  </w:endnote>
  <w:endnote w:type="continuationSeparator" w:id="0">
    <w:p w14:paraId="241BAF2F" w14:textId="77777777" w:rsidR="009B5339" w:rsidRDefault="009B533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4CD4D3A"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DD963"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8855E" w14:textId="77777777" w:rsidR="009B5339" w:rsidRDefault="009B5339" w:rsidP="00DF38AE">
      <w:pPr>
        <w:spacing w:after="0" w:line="240" w:lineRule="auto"/>
      </w:pPr>
      <w:r>
        <w:separator/>
      </w:r>
    </w:p>
  </w:footnote>
  <w:footnote w:type="continuationSeparator" w:id="0">
    <w:p w14:paraId="5E678EAA" w14:textId="77777777" w:rsidR="009B5339" w:rsidRDefault="009B533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3315A695" w14:textId="77777777" w:rsidTr="00C5460F">
      <w:trPr>
        <w:trHeight w:val="697"/>
      </w:trPr>
      <w:tc>
        <w:tcPr>
          <w:tcW w:w="5707" w:type="dxa"/>
          <w:tcBorders>
            <w:top w:val="nil"/>
            <w:left w:val="nil"/>
            <w:bottom w:val="nil"/>
            <w:right w:val="nil"/>
          </w:tcBorders>
        </w:tcPr>
        <w:p w14:paraId="1AAC0412"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424D764"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246801A7"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51433D7"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0A4760C"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5A251A81" w14:textId="77777777" w:rsidTr="009C76B3">
      <w:trPr>
        <w:trHeight w:val="1091"/>
      </w:trPr>
      <w:tc>
        <w:tcPr>
          <w:tcW w:w="675" w:type="dxa"/>
          <w:tcBorders>
            <w:top w:val="nil"/>
            <w:left w:val="nil"/>
            <w:bottom w:val="nil"/>
            <w:right w:val="nil"/>
          </w:tcBorders>
          <w:hideMark/>
        </w:tcPr>
        <w:p w14:paraId="63DBD617"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03B113DE"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3B53D828"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A984C54"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5FB4E52A"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39C8745E"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5C76B754"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2402670">
    <w:abstractNumId w:val="3"/>
  </w:num>
  <w:num w:numId="2" w16cid:durableId="1268468626">
    <w:abstractNumId w:val="8"/>
  </w:num>
  <w:num w:numId="3" w16cid:durableId="1717390176">
    <w:abstractNumId w:val="12"/>
  </w:num>
  <w:num w:numId="4" w16cid:durableId="543176287">
    <w:abstractNumId w:val="28"/>
  </w:num>
  <w:num w:numId="5" w16cid:durableId="1700423501">
    <w:abstractNumId w:val="30"/>
  </w:num>
  <w:num w:numId="6" w16cid:durableId="1099134662">
    <w:abstractNumId w:val="4"/>
  </w:num>
  <w:num w:numId="7" w16cid:durableId="1213153432">
    <w:abstractNumId w:val="11"/>
  </w:num>
  <w:num w:numId="8" w16cid:durableId="993097060">
    <w:abstractNumId w:val="19"/>
  </w:num>
  <w:num w:numId="9" w16cid:durableId="648637455">
    <w:abstractNumId w:val="15"/>
  </w:num>
  <w:num w:numId="10" w16cid:durableId="1462922024">
    <w:abstractNumId w:val="9"/>
  </w:num>
  <w:num w:numId="11" w16cid:durableId="253437864">
    <w:abstractNumId w:val="24"/>
  </w:num>
  <w:num w:numId="12" w16cid:durableId="112480970">
    <w:abstractNumId w:val="35"/>
  </w:num>
  <w:num w:numId="13" w16cid:durableId="1831407740">
    <w:abstractNumId w:val="29"/>
  </w:num>
  <w:num w:numId="14" w16cid:durableId="1839883227">
    <w:abstractNumId w:val="1"/>
  </w:num>
  <w:num w:numId="15" w16cid:durableId="748163024">
    <w:abstractNumId w:val="36"/>
  </w:num>
  <w:num w:numId="16" w16cid:durableId="1025205618">
    <w:abstractNumId w:val="21"/>
  </w:num>
  <w:num w:numId="17" w16cid:durableId="849415637">
    <w:abstractNumId w:val="17"/>
  </w:num>
  <w:num w:numId="18" w16cid:durableId="1106542399">
    <w:abstractNumId w:val="31"/>
  </w:num>
  <w:num w:numId="19" w16cid:durableId="200676154">
    <w:abstractNumId w:val="10"/>
  </w:num>
  <w:num w:numId="20" w16cid:durableId="419180805">
    <w:abstractNumId w:val="39"/>
  </w:num>
  <w:num w:numId="21" w16cid:durableId="1376197544">
    <w:abstractNumId w:val="34"/>
  </w:num>
  <w:num w:numId="22" w16cid:durableId="591208140">
    <w:abstractNumId w:val="13"/>
  </w:num>
  <w:num w:numId="23" w16cid:durableId="344094077">
    <w:abstractNumId w:val="14"/>
  </w:num>
  <w:num w:numId="24" w16cid:durableId="1838765696">
    <w:abstractNumId w:val="5"/>
  </w:num>
  <w:num w:numId="25" w16cid:durableId="422461132">
    <w:abstractNumId w:val="16"/>
  </w:num>
  <w:num w:numId="26" w16cid:durableId="982394078">
    <w:abstractNumId w:val="20"/>
  </w:num>
  <w:num w:numId="27" w16cid:durableId="106774894">
    <w:abstractNumId w:val="23"/>
  </w:num>
  <w:num w:numId="28" w16cid:durableId="1836648342">
    <w:abstractNumId w:val="0"/>
  </w:num>
  <w:num w:numId="29" w16cid:durableId="1746878326">
    <w:abstractNumId w:val="18"/>
  </w:num>
  <w:num w:numId="30" w16cid:durableId="1001349523">
    <w:abstractNumId w:val="22"/>
  </w:num>
  <w:num w:numId="31" w16cid:durableId="1443458637">
    <w:abstractNumId w:val="2"/>
  </w:num>
  <w:num w:numId="32" w16cid:durableId="989362544">
    <w:abstractNumId w:val="7"/>
  </w:num>
  <w:num w:numId="33" w16cid:durableId="2110880989">
    <w:abstractNumId w:val="32"/>
  </w:num>
  <w:num w:numId="34" w16cid:durableId="1506900432">
    <w:abstractNumId w:val="38"/>
  </w:num>
  <w:num w:numId="35" w16cid:durableId="1302811023">
    <w:abstractNumId w:val="6"/>
  </w:num>
  <w:num w:numId="36" w16cid:durableId="1001203554">
    <w:abstractNumId w:val="25"/>
  </w:num>
  <w:num w:numId="37" w16cid:durableId="1768693866">
    <w:abstractNumId w:val="37"/>
  </w:num>
  <w:num w:numId="38" w16cid:durableId="1326010772">
    <w:abstractNumId w:val="27"/>
  </w:num>
  <w:num w:numId="39" w16cid:durableId="1672488127">
    <w:abstractNumId w:val="26"/>
  </w:num>
  <w:num w:numId="40" w16cid:durableId="2265754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719"/>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306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47AA"/>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3FB0"/>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969BC"/>
    <w:rsid w:val="009A456E"/>
    <w:rsid w:val="009A4666"/>
    <w:rsid w:val="009A50C9"/>
    <w:rsid w:val="009A62C5"/>
    <w:rsid w:val="009A7088"/>
    <w:rsid w:val="009A7C6D"/>
    <w:rsid w:val="009A7DD8"/>
    <w:rsid w:val="009B2C86"/>
    <w:rsid w:val="009B3E9F"/>
    <w:rsid w:val="009B44F4"/>
    <w:rsid w:val="009B49B7"/>
    <w:rsid w:val="009B5339"/>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D0E"/>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303"/>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34E09"/>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1260</Words>
  <Characters>6935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MANUEL ANTONIO VALLE GALAZ</cp:lastModifiedBy>
  <cp:revision>44</cp:revision>
  <cp:lastPrinted>2019-12-16T20:10:00Z</cp:lastPrinted>
  <dcterms:created xsi:type="dcterms:W3CDTF">2021-12-31T12:50:00Z</dcterms:created>
  <dcterms:modified xsi:type="dcterms:W3CDTF">2026-10-03T13:35:00Z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