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27A4" w14:textId="77777777" w:rsidR="00133531" w:rsidRDefault="00133531" w:rsidP="00133531">
      <w:pPr>
        <w:pStyle w:val="NormalWeb"/>
      </w:pPr>
      <w:r>
        <w:t>Peter Golub • SSN *</w:t>
      </w:r>
      <w:r>
        <w:rPr>
          <w:rStyle w:val="Strong"/>
          <w:rFonts w:eastAsiaTheme="majorEastAsia"/>
        </w:rPr>
        <w:t>-</w:t>
      </w:r>
      <w:r>
        <w:t>-2127</w:t>
      </w:r>
      <w:r>
        <w:br/>
        <w:t>3921 S 2000 E, Holladay UT 84124</w:t>
      </w:r>
      <w:r>
        <w:br/>
        <w:t>peter.golub@gmail.com • (801) 618-7609</w:t>
      </w:r>
    </w:p>
    <w:p w14:paraId="4F8DA6CE" w14:textId="77777777" w:rsidR="00133531" w:rsidRDefault="00133531" w:rsidP="00133531">
      <w:pPr>
        <w:pStyle w:val="NormalWeb"/>
      </w:pPr>
      <w:r>
        <w:rPr>
          <w:rStyle w:val="Strong"/>
          <w:rFonts w:eastAsiaTheme="majorEastAsia"/>
        </w:rPr>
        <w:t>July 10 2025</w:t>
      </w:r>
    </w:p>
    <w:p w14:paraId="0844F9B7" w14:textId="77777777" w:rsidR="00133531" w:rsidRDefault="00133531" w:rsidP="00133531">
      <w:pPr>
        <w:pStyle w:val="NormalWeb"/>
      </w:pPr>
      <w:r>
        <w:rPr>
          <w:rStyle w:val="Strong"/>
          <w:rFonts w:eastAsiaTheme="majorEastAsia"/>
        </w:rPr>
        <w:t>Via on-line filing portal, fax 801-526-9244, and U.S. Mail</w:t>
      </w:r>
      <w:r>
        <w:br/>
        <w:t>Workforce Appeals Board</w:t>
      </w:r>
      <w:r>
        <w:br/>
        <w:t>P.O. Box 45244</w:t>
      </w:r>
      <w:r>
        <w:br/>
        <w:t>Salt Lake City, UT 84145-0244</w:t>
      </w:r>
    </w:p>
    <w:p w14:paraId="592CA2E4" w14:textId="77777777" w:rsidR="00133531" w:rsidRDefault="00133531" w:rsidP="00133531">
      <w:pPr>
        <w:pStyle w:val="NormalWeb"/>
      </w:pPr>
      <w:r>
        <w:rPr>
          <w:rStyle w:val="Strong"/>
          <w:rFonts w:eastAsiaTheme="majorEastAsia"/>
        </w:rPr>
        <w:t>Re: Appeal of ALJ Decision, Case No. 25-A-05051 (Golub v. Granite School District)</w:t>
      </w:r>
    </w:p>
    <w:p w14:paraId="2071F4A0" w14:textId="77777777" w:rsidR="00133531" w:rsidRDefault="00133531" w:rsidP="00133531">
      <w:pPr>
        <w:pStyle w:val="NormalWeb"/>
      </w:pPr>
      <w:r>
        <w:t>Madam Chair and Members of the Board:</w:t>
      </w:r>
    </w:p>
    <w:p w14:paraId="4EC251E6" w14:textId="77777777" w:rsidR="00133531" w:rsidRDefault="00133531" w:rsidP="00133531">
      <w:pPr>
        <w:pStyle w:val="NormalWeb"/>
      </w:pPr>
      <w:r>
        <w:t xml:space="preserve">I hereby appeal the Administrative Law Judge’s decision dated </w:t>
      </w:r>
      <w:r>
        <w:rPr>
          <w:rStyle w:val="Strong"/>
          <w:rFonts w:eastAsiaTheme="majorEastAsia"/>
        </w:rPr>
        <w:t>9 July 2025</w:t>
      </w:r>
      <w:r>
        <w:t xml:space="preserve"> denying unemployment-insurance benefits under Utah Code § 35A-4-405(1). This appeal is timely (Utah Code § 35A-4-406(3); Utah Admin. R994-508-304) and is grounded on reversible legal and factual error:</w:t>
      </w:r>
    </w:p>
    <w:p w14:paraId="0FCCD21A" w14:textId="03BA80E1" w:rsidR="00133531" w:rsidRDefault="00133531" w:rsidP="0013353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Burden mis-allocated.</w:t>
      </w:r>
      <w:r>
        <w:t xml:space="preserve"> A separation is “voluntary” only if the employee is the moving party (R994-405-101(1)). The record shows that on </w:t>
      </w:r>
      <w:r>
        <w:rPr>
          <w:rStyle w:val="Strong"/>
          <w:rFonts w:eastAsiaTheme="majorEastAsia"/>
        </w:rPr>
        <w:t>5 May 2025</w:t>
      </w:r>
      <w:r>
        <w:t xml:space="preserve"> Granite unilaterally disabled my Frontline scheduling account, thereby barring me from accepting further assignments and effectively severing the employment relationship. </w:t>
      </w:r>
      <w:r>
        <w:rPr>
          <w:rFonts w:ascii="MS Mincho" w:eastAsia="MS Mincho" w:hAnsi="MS Mincho" w:cs="MS Mincho"/>
        </w:rPr>
        <w:t>[</w:t>
      </w:r>
      <w:proofErr w:type="spellStart"/>
      <w:r>
        <w:t>Exh</w:t>
      </w:r>
      <w:proofErr w:type="spellEnd"/>
      <w:r>
        <w:t>. 1 &amp; 4</w:t>
      </w:r>
      <w:r>
        <w:rPr>
          <w:rFonts w:ascii="MS Mincho" w:eastAsia="MS Mincho" w:hAnsi="MS Mincho" w:cs="MS Mincho"/>
        </w:rPr>
        <w:t>]</w:t>
      </w:r>
      <w:r>
        <w:t xml:space="preserve"> The ALJ nonetheless required </w:t>
      </w:r>
      <w:r>
        <w:rPr>
          <w:rStyle w:val="Emphasis"/>
          <w:rFonts w:eastAsiaTheme="majorEastAsia"/>
        </w:rPr>
        <w:t>me</w:t>
      </w:r>
      <w:r>
        <w:t xml:space="preserve"> to prove an “adverse effect” justifying an immediate resignation that never occurred.</w:t>
      </w:r>
    </w:p>
    <w:p w14:paraId="3FA4F85A" w14:textId="77777777" w:rsidR="00133531" w:rsidRDefault="00133531" w:rsidP="0013353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Reliance on ex-</w:t>
      </w:r>
      <w:proofErr w:type="spellStart"/>
      <w:r>
        <w:rPr>
          <w:rStyle w:val="Strong"/>
          <w:rFonts w:eastAsiaTheme="majorEastAsia"/>
        </w:rPr>
        <w:t>parte</w:t>
      </w:r>
      <w:proofErr w:type="spellEnd"/>
      <w:r>
        <w:rPr>
          <w:rStyle w:val="Strong"/>
          <w:rFonts w:eastAsiaTheme="majorEastAsia"/>
        </w:rPr>
        <w:t xml:space="preserve"> evidence.</w:t>
      </w:r>
      <w:r>
        <w:t xml:space="preserve"> The decision quotes internal Granite e-mails to which I was denied access after my district e-mail was deactivated on </w:t>
      </w:r>
      <w:r>
        <w:rPr>
          <w:rStyle w:val="Strong"/>
          <w:rFonts w:eastAsiaTheme="majorEastAsia"/>
        </w:rPr>
        <w:t>15 May 2025</w:t>
      </w:r>
      <w:r>
        <w:t xml:space="preserve">. </w:t>
      </w:r>
      <w:r>
        <w:rPr>
          <w:rFonts w:ascii="MS Mincho" w:eastAsia="MS Mincho" w:hAnsi="MS Mincho" w:cs="MS Mincho" w:hint="eastAsia"/>
        </w:rPr>
        <w:t>【</w:t>
      </w:r>
      <w:r>
        <w:t>turn0file0 pp. 2-3</w:t>
      </w:r>
      <w:r>
        <w:rPr>
          <w:rFonts w:ascii="MS Mincho" w:eastAsia="MS Mincho" w:hAnsi="MS Mincho" w:cs="MS Mincho" w:hint="eastAsia"/>
        </w:rPr>
        <w:t>】</w:t>
      </w:r>
      <w:r>
        <w:t xml:space="preserve"> Utah Admin. R994-508-118 forbids reliance on evidence withheld from a party unless good cause for the nondisclosure is found on the record. No such finding was made.</w:t>
      </w:r>
    </w:p>
    <w:p w14:paraId="36D8646B" w14:textId="77777777" w:rsidR="00133531" w:rsidRDefault="00133531" w:rsidP="0013353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Findings unsupported and internally inconsistent.</w:t>
      </w:r>
    </w:p>
    <w:p w14:paraId="269140E7" w14:textId="77777777" w:rsidR="00133531" w:rsidRDefault="00133531" w:rsidP="00133531">
      <w:pPr>
        <w:pStyle w:val="NormalWeb"/>
        <w:numPr>
          <w:ilvl w:val="1"/>
          <w:numId w:val="1"/>
        </w:numPr>
      </w:pPr>
      <w:r>
        <w:t xml:space="preserve">The ALJ concedes Granite “had not made a decision to discharge the claimant” (Decision p. 2) yet ignores that </w:t>
      </w:r>
      <w:r>
        <w:rPr>
          <w:rStyle w:val="Emphasis"/>
          <w:rFonts w:eastAsiaTheme="majorEastAsia"/>
        </w:rPr>
        <w:t>blocking the only portal through which a substitute can accept work</w:t>
      </w:r>
      <w:r>
        <w:t xml:space="preserve"> is a constructive discharge under well-settled Utah precedent (e.g., </w:t>
      </w:r>
      <w:r>
        <w:rPr>
          <w:rStyle w:val="Emphasis"/>
          <w:rFonts w:eastAsiaTheme="majorEastAsia"/>
        </w:rPr>
        <w:t>Kehl v. Workforce Servs.</w:t>
      </w:r>
      <w:r>
        <w:t>, 2022 UT App 32).</w:t>
      </w:r>
    </w:p>
    <w:p w14:paraId="2D73A434" w14:textId="77777777" w:rsidR="00133531" w:rsidRDefault="00133531" w:rsidP="00133531">
      <w:pPr>
        <w:pStyle w:val="NormalWeb"/>
        <w:numPr>
          <w:ilvl w:val="1"/>
          <w:numId w:val="1"/>
        </w:numPr>
      </w:pPr>
      <w:r>
        <w:t xml:space="preserve">The ruling invokes my </w:t>
      </w:r>
      <w:r>
        <w:rPr>
          <w:rStyle w:val="Strong"/>
          <w:rFonts w:eastAsiaTheme="majorEastAsia"/>
        </w:rPr>
        <w:t>13 May 2025</w:t>
      </w:r>
      <w:r>
        <w:t xml:space="preserve"> e-mail language (“I don’t want to waste any more of your time”) as a resignation, but never reconciles it with my simultaneous, </w:t>
      </w:r>
      <w:r>
        <w:rPr>
          <w:rStyle w:val="Emphasis"/>
          <w:rFonts w:eastAsiaTheme="majorEastAsia"/>
        </w:rPr>
        <w:t>documented</w:t>
      </w:r>
      <w:r>
        <w:t xml:space="preserve"> demand that my account be re-activated and my willingness to continue working. </w:t>
      </w:r>
      <w:r>
        <w:rPr>
          <w:rFonts w:ascii="MS Mincho" w:eastAsia="MS Mincho" w:hAnsi="MS Mincho" w:cs="MS Mincho" w:hint="eastAsia"/>
        </w:rPr>
        <w:t>【</w:t>
      </w:r>
      <w:r>
        <w:t xml:space="preserve">turn0file5 </w:t>
      </w:r>
      <w:proofErr w:type="spellStart"/>
      <w:r>
        <w:t>Exh</w:t>
      </w:r>
      <w:proofErr w:type="spellEnd"/>
      <w:r>
        <w:t>. 6 note 06/13/2025</w:t>
      </w:r>
      <w:r>
        <w:rPr>
          <w:rFonts w:ascii="MS Mincho" w:eastAsia="MS Mincho" w:hAnsi="MS Mincho" w:cs="MS Mincho" w:hint="eastAsia"/>
        </w:rPr>
        <w:t>】</w:t>
      </w:r>
      <w:r>
        <w:t xml:space="preserve"> Selective quotation distorts substantial evidence.</w:t>
      </w:r>
    </w:p>
    <w:p w14:paraId="486F20E7" w14:textId="77777777" w:rsidR="00133531" w:rsidRDefault="00133531" w:rsidP="0013353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Equity-and-good-conscience ignored.</w:t>
      </w:r>
      <w:r>
        <w:t xml:space="preserve"> Even assuming arguendo a voluntary quit, the ALJ skipped the rule-mandated equity analysis (R994-405-103(1)(a)-(b)). I filed weekly claims, logged &gt;30 job applications, and remained attached to the labor force — precisely the conduct the equity standard protects.</w:t>
      </w:r>
    </w:p>
    <w:p w14:paraId="6A4E18BB" w14:textId="77777777" w:rsidR="00133531" w:rsidRDefault="00133531" w:rsidP="00133531">
      <w:pPr>
        <w:pStyle w:val="NormalWeb"/>
      </w:pPr>
      <w:r>
        <w:rPr>
          <w:rStyle w:val="Strong"/>
          <w:rFonts w:eastAsiaTheme="majorEastAsia"/>
        </w:rPr>
        <w:lastRenderedPageBreak/>
        <w:t>Relief requested:</w:t>
      </w:r>
    </w:p>
    <w:p w14:paraId="51179D77" w14:textId="77777777" w:rsidR="00133531" w:rsidRDefault="00133531" w:rsidP="00133531">
      <w:pPr>
        <w:pStyle w:val="NormalWeb"/>
        <w:numPr>
          <w:ilvl w:val="0"/>
          <w:numId w:val="2"/>
        </w:numPr>
      </w:pPr>
      <w:r>
        <w:t xml:space="preserve">Reverse and allow benefits effective </w:t>
      </w:r>
      <w:r>
        <w:rPr>
          <w:rStyle w:val="Strong"/>
          <w:rFonts w:eastAsiaTheme="majorEastAsia"/>
        </w:rPr>
        <w:t>week ending 18 May 2025</w:t>
      </w:r>
      <w:r>
        <w:t>; or</w:t>
      </w:r>
    </w:p>
    <w:p w14:paraId="1200CEC7" w14:textId="77777777" w:rsidR="00133531" w:rsidRDefault="00133531" w:rsidP="00133531">
      <w:pPr>
        <w:pStyle w:val="NormalWeb"/>
        <w:numPr>
          <w:ilvl w:val="0"/>
          <w:numId w:val="2"/>
        </w:numPr>
      </w:pPr>
      <w:r>
        <w:t>Remand for a de-novo hearing at which all Granite e-mails are produced and I am given meaningful access to rebut them.</w:t>
      </w:r>
    </w:p>
    <w:p w14:paraId="44095506" w14:textId="77777777" w:rsidR="00133531" w:rsidRDefault="00133531" w:rsidP="00133531">
      <w:pPr>
        <w:pStyle w:val="NormalWeb"/>
      </w:pPr>
      <w:r>
        <w:t>Respectfully submitted,</w:t>
      </w:r>
    </w:p>
    <w:p w14:paraId="350FB1E1" w14:textId="77777777" w:rsidR="00133531" w:rsidRDefault="00133531" w:rsidP="00133531">
      <w:pPr>
        <w:pStyle w:val="NormalWeb"/>
      </w:pPr>
      <w:r>
        <w:t>/s/ Peter Golub</w:t>
      </w:r>
      <w:r>
        <w:br/>
        <w:t>Appellant-Claimant</w:t>
      </w:r>
    </w:p>
    <w:p w14:paraId="4FBCCEAF" w14:textId="2214248C" w:rsidR="0067770B" w:rsidRDefault="0067770B">
      <w:r>
        <w:br w:type="page"/>
      </w:r>
    </w:p>
    <w:p w14:paraId="6598132B" w14:textId="22034306" w:rsidR="0067770B" w:rsidRPr="0067770B" w:rsidRDefault="0067770B" w:rsidP="0067770B">
      <w:r w:rsidRPr="0067770B">
        <w:lastRenderedPageBreak/>
        <w:t xml:space="preserve">I appeal the Jul </w:t>
      </w:r>
      <w:r w:rsidR="0058698C">
        <w:t xml:space="preserve">9, </w:t>
      </w:r>
      <w:r w:rsidRPr="0067770B">
        <w:t>2025 ALJ decision (Case 25-A-05051) because it misapplies Utah Code § 35A-4-405(1) and Admin. Rules R994-405 &amp; -508.</w:t>
      </w:r>
    </w:p>
    <w:p w14:paraId="16245827" w14:textId="0A1B29D6" w:rsidR="0067770B" w:rsidRPr="0067770B" w:rsidRDefault="0067770B" w:rsidP="0067770B">
      <w:r w:rsidRPr="0067770B">
        <w:t>• Granite unilaterally disabled my Frontline account on 5 May 2025 (</w:t>
      </w:r>
      <w:proofErr w:type="spellStart"/>
      <w:r w:rsidRPr="0067770B">
        <w:t>Exh</w:t>
      </w:r>
      <w:proofErr w:type="spellEnd"/>
      <w:r w:rsidRPr="0067770B">
        <w:t>. A)</w:t>
      </w:r>
      <w:r w:rsidR="0058698C">
        <w:t>,</w:t>
      </w:r>
      <w:r w:rsidRPr="0067770B">
        <w:t xml:space="preserve"> deactivated my </w:t>
      </w:r>
      <w:r w:rsidR="0058698C">
        <w:t>Granite account May 10 (</w:t>
      </w:r>
      <w:proofErr w:type="spellStart"/>
      <w:r w:rsidR="0058698C">
        <w:t>Exh</w:t>
      </w:r>
      <w:proofErr w:type="spellEnd"/>
      <w:r w:rsidR="0058698C">
        <w:t>. B), and my Granite</w:t>
      </w:r>
      <w:r w:rsidRPr="0067770B">
        <w:t xml:space="preserve"> e-mail on 15 May 2025. I repeatedly asked that access be restored so I could keep teaching; Granite never responded</w:t>
      </w:r>
      <w:r w:rsidR="0058698C">
        <w:t xml:space="preserve"> directly to this request</w:t>
      </w:r>
      <w:r w:rsidRPr="0067770B">
        <w:t xml:space="preserve">. </w:t>
      </w:r>
      <w:r w:rsidR="0058698C">
        <w:t>After over a week, Mr. Bentley (Granite) emailed me regarding a completely different matter May 13 (</w:t>
      </w:r>
      <w:proofErr w:type="spellStart"/>
      <w:r w:rsidR="0058698C">
        <w:t>Exh</w:t>
      </w:r>
      <w:proofErr w:type="spellEnd"/>
      <w:r w:rsidR="0058698C">
        <w:t xml:space="preserve">. 13). I responded, but I had been arguing my wrongful dismissal in the previous emails which were not included in evidence. </w:t>
      </w:r>
      <w:r w:rsidRPr="0067770B">
        <w:t xml:space="preserve">Blocking the only portal through which a substitute accepts work is constructive discharge under </w:t>
      </w:r>
      <w:r w:rsidRPr="0067770B">
        <w:rPr>
          <w:i/>
          <w:iCs/>
        </w:rPr>
        <w:t>Kehl v. Workforce Servs.</w:t>
      </w:r>
      <w:r w:rsidRPr="0067770B">
        <w:t>, 2022 UT App 32—not a voluntary quit.</w:t>
      </w:r>
    </w:p>
    <w:p w14:paraId="0B56897E" w14:textId="77777777" w:rsidR="0067770B" w:rsidRPr="0067770B" w:rsidRDefault="0067770B" w:rsidP="0067770B">
      <w:r w:rsidRPr="0067770B">
        <w:t xml:space="preserve">• The decision relies on internal Granite e-mails dated 5 &amp; 13 May 2025 (Employer </w:t>
      </w:r>
      <w:proofErr w:type="spellStart"/>
      <w:r w:rsidRPr="0067770B">
        <w:t>Exhs</w:t>
      </w:r>
      <w:proofErr w:type="spellEnd"/>
      <w:r w:rsidRPr="0067770B">
        <w:t>. 1–3) that I could not see after my account was shut down. Utah Admin. R994-508-118 forbids reliance on evidence withheld from a party absent a good-cause finding—none was made.</w:t>
      </w:r>
    </w:p>
    <w:p w14:paraId="11E55887" w14:textId="5777160A" w:rsidR="0067770B" w:rsidRPr="0067770B" w:rsidRDefault="0067770B" w:rsidP="0067770B">
      <w:r w:rsidRPr="0067770B">
        <w:t xml:space="preserve">• The ALJ </w:t>
      </w:r>
      <w:r w:rsidR="000D0EA1">
        <w:t xml:space="preserve">cites: </w:t>
      </w:r>
      <w:r w:rsidRPr="0067770B">
        <w:t>“I don’t want to waste any more of your time”</w:t>
      </w:r>
      <w:r w:rsidR="000D0EA1">
        <w:t xml:space="preserve"> and “[I] </w:t>
      </w:r>
      <w:r w:rsidR="000D0EA1" w:rsidRPr="000D0EA1">
        <w:t xml:space="preserve">don’t plan to work for the </w:t>
      </w:r>
      <w:r w:rsidR="000D0EA1" w:rsidRPr="000D0EA1">
        <w:t>district</w:t>
      </w:r>
      <w:r w:rsidR="000D0EA1">
        <w:t xml:space="preserve">” as a quit. What is the source of this second quote? I never said this and it is not in the evidence or the hearing transcript. Even if I had said this, “plan” does not mean quit. I don’t plan on speaking with Workforce services. But that does not mean I won’t demand that this small, entirely insufficient sum is returned to me. Without mincing words, I will say the following as clearly as possible: They fired me because I wanted to change the district. I DID NOT QUIT. I DID NOT STOP WORK ON MAY 5 BC I </w:t>
      </w:r>
      <w:r w:rsidR="00400BDE">
        <w:t>QUIT BUT BC I WAS FOR ALL INTENTS AND PURPOSES FIRED, DISCHARGED… whatever language you want—they got rid of me</w:t>
      </w:r>
      <w:r w:rsidR="000D0EA1">
        <w:t xml:space="preserve">! </w:t>
      </w:r>
      <w:r w:rsidRPr="0067770B">
        <w:t xml:space="preserve">Findings are thus </w:t>
      </w:r>
      <w:r w:rsidR="000D0EA1">
        <w:t xml:space="preserve">not only </w:t>
      </w:r>
      <w:r w:rsidRPr="0067770B">
        <w:t>incomplete, inconsistent, and unsupported</w:t>
      </w:r>
      <w:r w:rsidR="000D0EA1">
        <w:t xml:space="preserve"> but also fabricated. </w:t>
      </w:r>
    </w:p>
    <w:p w14:paraId="2681FDE6" w14:textId="77777777" w:rsidR="0067770B" w:rsidRPr="0067770B" w:rsidRDefault="0067770B" w:rsidP="0067770B">
      <w:r w:rsidRPr="0067770B">
        <w:t>• Even if the separation were deemed “voluntary,” the ALJ skipped the mandatory equity-and-good-conscience analysis in R994-405-103. I filed weekly claims and submitted 30 + job applications—conduct the rule was designed to protect.</w:t>
      </w:r>
    </w:p>
    <w:p w14:paraId="63F625A3" w14:textId="77777777" w:rsidR="0067770B" w:rsidRDefault="0067770B" w:rsidP="0067770B">
      <w:pPr>
        <w:rPr>
          <w:b/>
          <w:bCs/>
        </w:rPr>
      </w:pPr>
      <w:r w:rsidRPr="0067770B">
        <w:t xml:space="preserve">Because the decision rests on legal error and unsupported findings, I ask the Workforce Appeals Board to </w:t>
      </w:r>
      <w:r w:rsidRPr="0067770B">
        <w:rPr>
          <w:b/>
          <w:bCs/>
        </w:rPr>
        <w:t>reverse and allow benefits effective week ending 18 May 2025, or remand for a de-novo hearing with full disclosure of Granite’s e-mails.</w:t>
      </w:r>
    </w:p>
    <w:p w14:paraId="03429DE8" w14:textId="77777777" w:rsidR="00E57C8A" w:rsidRDefault="00E57C8A" w:rsidP="0067770B">
      <w:pPr>
        <w:rPr>
          <w:b/>
          <w:bCs/>
        </w:rPr>
      </w:pPr>
    </w:p>
    <w:p w14:paraId="2774FA0B" w14:textId="77777777" w:rsidR="00E57C8A" w:rsidRPr="00E57C8A" w:rsidRDefault="00E57C8A" w:rsidP="00E57C8A">
      <w:r w:rsidRPr="00E57C8A">
        <w:t xml:space="preserve">liquid nitrogen is an old </w:t>
      </w:r>
      <w:proofErr w:type="spellStart"/>
      <w:r w:rsidRPr="00E57C8A">
        <w:t>moscow</w:t>
      </w:r>
      <w:proofErr w:type="spellEnd"/>
      <w:r w:rsidRPr="00E57C8A">
        <w:t xml:space="preserve"> way of saying "drowning in tears"... will try to execute. tried some of these. </w:t>
      </w:r>
      <w:proofErr w:type="spellStart"/>
      <w:r w:rsidRPr="00E57C8A">
        <w:t>i</w:t>
      </w:r>
      <w:proofErr w:type="spellEnd"/>
      <w:r w:rsidRPr="00E57C8A">
        <w:t xml:space="preserve"> have a lot of crap on 5 different platforms for sale, have </w:t>
      </w:r>
      <w:proofErr w:type="spellStart"/>
      <w:r w:rsidRPr="00E57C8A">
        <w:t>upwork</w:t>
      </w:r>
      <w:proofErr w:type="spellEnd"/>
      <w:r w:rsidRPr="00E57C8A">
        <w:t xml:space="preserve">, outlier, etc. accounts. haven't checked out </w:t>
      </w:r>
      <w:proofErr w:type="spellStart"/>
      <w:r w:rsidRPr="00E57C8A">
        <w:t>cyra</w:t>
      </w:r>
      <w:proofErr w:type="spellEnd"/>
      <w:r w:rsidRPr="00E57C8A">
        <w:t xml:space="preserve"> or </w:t>
      </w:r>
      <w:proofErr w:type="spellStart"/>
      <w:r w:rsidRPr="00E57C8A">
        <w:t>languageline</w:t>
      </w:r>
      <w:proofErr w:type="spellEnd"/>
      <w:r w:rsidRPr="00E57C8A">
        <w:t xml:space="preserve">... </w:t>
      </w:r>
      <w:proofErr w:type="spellStart"/>
      <w:r w:rsidRPr="00E57C8A">
        <w:t>i've</w:t>
      </w:r>
      <w:proofErr w:type="spellEnd"/>
      <w:r w:rsidRPr="00E57C8A">
        <w:t xml:space="preserve"> spent money on accounts and credits but haven't landed anything solid. atm my whole industry seems to have collapsed which is why </w:t>
      </w:r>
      <w:proofErr w:type="spellStart"/>
      <w:r w:rsidRPr="00E57C8A">
        <w:t>i</w:t>
      </w:r>
      <w:proofErr w:type="spellEnd"/>
      <w:r w:rsidRPr="00E57C8A">
        <w:t xml:space="preserve"> always wanted to be a professor. the only thing </w:t>
      </w:r>
      <w:proofErr w:type="spellStart"/>
      <w:r w:rsidRPr="00E57C8A">
        <w:t>i'm</w:t>
      </w:r>
      <w:proofErr w:type="spellEnd"/>
      <w:r w:rsidRPr="00E57C8A">
        <w:t xml:space="preserve"> naturally good at is writing articles and teaching but as with granite </w:t>
      </w:r>
      <w:proofErr w:type="spellStart"/>
      <w:r w:rsidRPr="00E57C8A">
        <w:t>i</w:t>
      </w:r>
      <w:proofErr w:type="spellEnd"/>
      <w:r w:rsidRPr="00E57C8A">
        <w:t xml:space="preserve"> couldn't keep my mouth shut even as a grad student and now </w:t>
      </w:r>
      <w:proofErr w:type="spellStart"/>
      <w:r w:rsidRPr="00E57C8A">
        <w:t>i'm</w:t>
      </w:r>
      <w:proofErr w:type="spellEnd"/>
      <w:r w:rsidRPr="00E57C8A">
        <w:t xml:space="preserve"> so old </w:t>
      </w:r>
      <w:proofErr w:type="spellStart"/>
      <w:r w:rsidRPr="00E57C8A">
        <w:t>i'm</w:t>
      </w:r>
      <w:proofErr w:type="spellEnd"/>
      <w:r w:rsidRPr="00E57C8A">
        <w:t xml:space="preserve"> not sure </w:t>
      </w:r>
      <w:proofErr w:type="spellStart"/>
      <w:r w:rsidRPr="00E57C8A">
        <w:t>i</w:t>
      </w:r>
      <w:proofErr w:type="spellEnd"/>
      <w:r w:rsidRPr="00E57C8A">
        <w:t xml:space="preserve"> can keep going.</w:t>
      </w:r>
    </w:p>
    <w:p w14:paraId="646B6520" w14:textId="77777777" w:rsidR="00E57C8A" w:rsidRPr="0067770B" w:rsidRDefault="00E57C8A" w:rsidP="0067770B"/>
    <w:p w14:paraId="79CAD391" w14:textId="77777777" w:rsidR="002C4B8B" w:rsidRDefault="002C4B8B"/>
    <w:sectPr w:rsidR="002C4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B41C2"/>
    <w:multiLevelType w:val="multilevel"/>
    <w:tmpl w:val="059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54C43"/>
    <w:multiLevelType w:val="multilevel"/>
    <w:tmpl w:val="B6162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849454">
    <w:abstractNumId w:val="1"/>
  </w:num>
  <w:num w:numId="2" w16cid:durableId="989750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531"/>
    <w:rsid w:val="000D0EA1"/>
    <w:rsid w:val="0011054D"/>
    <w:rsid w:val="00133531"/>
    <w:rsid w:val="00290199"/>
    <w:rsid w:val="002C4B8B"/>
    <w:rsid w:val="00400BDE"/>
    <w:rsid w:val="0058698C"/>
    <w:rsid w:val="0067770B"/>
    <w:rsid w:val="00A20A5C"/>
    <w:rsid w:val="00DA5177"/>
    <w:rsid w:val="00E5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AE35"/>
  <w15:chartTrackingRefBased/>
  <w15:docId w15:val="{6898AA6F-38BD-4C5A-8184-7C617367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13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5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5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5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5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5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5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5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53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53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53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5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5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5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5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5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5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5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5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5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5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3531"/>
    <w:rPr>
      <w:b/>
      <w:bCs/>
    </w:rPr>
  </w:style>
  <w:style w:type="character" w:styleId="Emphasis">
    <w:name w:val="Emphasis"/>
    <w:basedOn w:val="DefaultParagraphFont"/>
    <w:uiPriority w:val="20"/>
    <w:qFormat/>
    <w:rsid w:val="001335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3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1</cp:revision>
  <dcterms:created xsi:type="dcterms:W3CDTF">2025-07-10T20:18:00Z</dcterms:created>
  <dcterms:modified xsi:type="dcterms:W3CDTF">2025-07-11T02:02:00Z</dcterms:modified>
</cp:coreProperties>
</file>