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1F05" w14:textId="77777777" w:rsidR="002E03DA" w:rsidRDefault="002E03DA" w:rsidP="002E03DA">
      <w:r>
        <w:t>IN THE UTAH COURT OF APPEALS</w:t>
      </w:r>
    </w:p>
    <w:p w14:paraId="2B0DF29C" w14:textId="77777777" w:rsidR="002E03DA" w:rsidRDefault="002E03DA" w:rsidP="002E03DA">
      <w:r>
        <w:t>–––––––––––––––––––––––––––––––––––––––––––––––––––––––––––––</w:t>
      </w:r>
    </w:p>
    <w:p w14:paraId="512124CF" w14:textId="1A05590C" w:rsidR="002E03DA" w:rsidRDefault="002E03DA" w:rsidP="002E03DA">
      <w:r>
        <w:t xml:space="preserve">PETER </w:t>
      </w:r>
      <w:proofErr w:type="gramStart"/>
      <w:r>
        <w:t xml:space="preserve">GOLUB,   </w:t>
      </w:r>
      <w:proofErr w:type="gramEnd"/>
      <w:r>
        <w:t xml:space="preserve">                       </w:t>
      </w:r>
      <w:proofErr w:type="gramStart"/>
      <w:r>
        <w:t xml:space="preserve">  )</w:t>
      </w:r>
      <w:proofErr w:type="gramEnd"/>
    </w:p>
    <w:p w14:paraId="7F8E06BE" w14:textId="77777777" w:rsidR="002E03DA" w:rsidRDefault="002E03DA" w:rsidP="002E03DA">
      <w:r>
        <w:t xml:space="preserve">     </w:t>
      </w:r>
      <w:proofErr w:type="gramStart"/>
      <w:r>
        <w:t xml:space="preserve">Petitioner,   </w:t>
      </w:r>
      <w:proofErr w:type="gramEnd"/>
      <w:r>
        <w:t xml:space="preserve">                             </w:t>
      </w:r>
      <w:proofErr w:type="gramStart"/>
      <w:r>
        <w:t xml:space="preserve">  )</w:t>
      </w:r>
      <w:proofErr w:type="gramEnd"/>
    </w:p>
    <w:p w14:paraId="06A5964C" w14:textId="77777777" w:rsidR="002E03DA" w:rsidRDefault="002E03DA" w:rsidP="002E03DA">
      <w:r>
        <w:t xml:space="preserve">                                                  </w:t>
      </w:r>
      <w:proofErr w:type="gramStart"/>
      <w:r>
        <w:t xml:space="preserve">)   </w:t>
      </w:r>
      <w:proofErr w:type="gramEnd"/>
      <w:r>
        <w:t xml:space="preserve">  PETITION FOR REVIEW</w:t>
      </w:r>
    </w:p>
    <w:p w14:paraId="19838B0C" w14:textId="77777777" w:rsidR="002E03DA" w:rsidRDefault="002E03DA" w:rsidP="002E03DA">
      <w:r>
        <w:t xml:space="preserve">v.                                              </w:t>
      </w:r>
      <w:proofErr w:type="gramStart"/>
      <w:r>
        <w:t xml:space="preserve">  )</w:t>
      </w:r>
      <w:proofErr w:type="gramEnd"/>
      <w:r>
        <w:t xml:space="preserve">     OF AGENCY DECISION</w:t>
      </w:r>
    </w:p>
    <w:p w14:paraId="667A0FFE" w14:textId="77777777" w:rsidR="002E03DA" w:rsidRDefault="002E03DA" w:rsidP="002E03DA">
      <w:r>
        <w:t xml:space="preserve">                                                  )</w:t>
      </w:r>
    </w:p>
    <w:p w14:paraId="73C46BCC" w14:textId="77777777" w:rsidR="002E03DA" w:rsidRDefault="002E03DA" w:rsidP="002E03DA">
      <w:r>
        <w:t xml:space="preserve">WORKFORCE APPEALS </w:t>
      </w:r>
      <w:proofErr w:type="gramStart"/>
      <w:r>
        <w:t xml:space="preserve">BOARD,   </w:t>
      </w:r>
      <w:proofErr w:type="gramEnd"/>
      <w:r>
        <w:t xml:space="preserve">                     </w:t>
      </w:r>
      <w:proofErr w:type="gramStart"/>
      <w:r>
        <w:t xml:space="preserve">  )</w:t>
      </w:r>
      <w:proofErr w:type="gramEnd"/>
      <w:r>
        <w:t xml:space="preserve">     From the Workforce Appeals Board</w:t>
      </w:r>
    </w:p>
    <w:p w14:paraId="516859DC" w14:textId="77777777" w:rsidR="002E03DA" w:rsidRDefault="002E03DA" w:rsidP="002E03DA">
      <w:r>
        <w:t xml:space="preserve">Department of Workforce </w:t>
      </w:r>
      <w:proofErr w:type="gramStart"/>
      <w:r>
        <w:t xml:space="preserve">Services;   </w:t>
      </w:r>
      <w:proofErr w:type="gramEnd"/>
      <w:r>
        <w:t xml:space="preserve">            </w:t>
      </w:r>
      <w:proofErr w:type="gramStart"/>
      <w:r>
        <w:t xml:space="preserve">  )</w:t>
      </w:r>
      <w:proofErr w:type="gramEnd"/>
      <w:r>
        <w:t xml:space="preserve">     Decision entered August 6, 2025</w:t>
      </w:r>
    </w:p>
    <w:p w14:paraId="2B4C245D" w14:textId="77777777" w:rsidR="002E03DA" w:rsidRDefault="002E03DA" w:rsidP="002E03DA">
      <w:r>
        <w:t xml:space="preserve">and GRANITE SCHOOL </w:t>
      </w:r>
      <w:proofErr w:type="gramStart"/>
      <w:r>
        <w:t xml:space="preserve">DISTRICT,   </w:t>
      </w:r>
      <w:proofErr w:type="gramEnd"/>
      <w:r>
        <w:t xml:space="preserve">                 </w:t>
      </w:r>
      <w:proofErr w:type="gramStart"/>
      <w:r>
        <w:t xml:space="preserve">  )</w:t>
      </w:r>
      <w:proofErr w:type="gramEnd"/>
    </w:p>
    <w:p w14:paraId="231BDCA7" w14:textId="77777777" w:rsidR="002E03DA" w:rsidRDefault="002E03DA" w:rsidP="002E03DA">
      <w:r>
        <w:t xml:space="preserve">     </w:t>
      </w:r>
      <w:proofErr w:type="gramStart"/>
      <w:r>
        <w:t xml:space="preserve">Respondents.   </w:t>
      </w:r>
      <w:proofErr w:type="gramEnd"/>
      <w:r>
        <w:t xml:space="preserve">                            </w:t>
      </w:r>
      <w:proofErr w:type="gramStart"/>
      <w:r>
        <w:t xml:space="preserve">  )</w:t>
      </w:r>
      <w:proofErr w:type="gramEnd"/>
      <w:r>
        <w:t xml:space="preserve">     Case No. __________</w:t>
      </w:r>
    </w:p>
    <w:p w14:paraId="7EECB679" w14:textId="77777777" w:rsidR="002E03DA" w:rsidRDefault="002E03DA" w:rsidP="002E03DA">
      <w:r>
        <w:t>–––––––––––––––––––––––––––––––––––––––––––––––––––––––––––––</w:t>
      </w:r>
    </w:p>
    <w:p w14:paraId="5A214EEB" w14:textId="77777777" w:rsidR="002E03DA" w:rsidRDefault="002E03DA" w:rsidP="002E03DA"/>
    <w:p w14:paraId="4ADD7D17" w14:textId="77777777" w:rsidR="002E03DA" w:rsidRDefault="002E03DA" w:rsidP="002E03DA">
      <w:r>
        <w:t>Petitioner, pro se, petitions for judicial review of the Workforce Appeals Board’s August 6, 2025</w:t>
      </w:r>
    </w:p>
    <w:p w14:paraId="2E14AE87" w14:textId="77777777" w:rsidR="002E03DA" w:rsidRDefault="002E03DA" w:rsidP="002E03DA">
      <w:r>
        <w:t>final decision disqualifying him from unemployment benefits on a “voluntary quit” theory.</w:t>
      </w:r>
    </w:p>
    <w:p w14:paraId="6A783C58" w14:textId="77777777" w:rsidR="002E03DA" w:rsidRDefault="002E03DA" w:rsidP="002E03DA"/>
    <w:p w14:paraId="21AFEADD" w14:textId="77777777" w:rsidR="002E03DA" w:rsidRDefault="002E03DA" w:rsidP="002E03DA">
      <w:r>
        <w:t>Jurisdiction &amp; Timeliness. This petition is authorized by Utah Code §§ 63G-4-401, -403 and</w:t>
      </w:r>
    </w:p>
    <w:p w14:paraId="74D1F387" w14:textId="77777777" w:rsidR="002E03DA" w:rsidRDefault="002E03DA" w:rsidP="002E03DA">
      <w:r>
        <w:t>§ 35A-4-508(8), and is filed within 30 days of the Board’s final order. See also URAP 14 (review</w:t>
      </w:r>
    </w:p>
    <w:p w14:paraId="35787AAE" w14:textId="77777777" w:rsidR="002E03DA" w:rsidRDefault="002E03DA" w:rsidP="002E03DA">
      <w:r>
        <w:t xml:space="preserve">of administrative orders). No filing fee applies to Workforce Services unemployment appeals. </w:t>
      </w:r>
    </w:p>
    <w:p w14:paraId="6A0729C5" w14:textId="77777777" w:rsidR="002E03DA" w:rsidRDefault="002E03DA" w:rsidP="002E03DA"/>
    <w:p w14:paraId="2FDA4C20" w14:textId="08074597" w:rsidR="002E03DA" w:rsidRDefault="002E03DA" w:rsidP="002E03DA">
      <w:r>
        <w:t>Parties. Petitioner: Peter Golub. Respondents: Workforce Appeals Board (DWS) and</w:t>
      </w:r>
    </w:p>
    <w:p w14:paraId="64A72E21" w14:textId="77777777" w:rsidR="002E03DA" w:rsidRDefault="002E03DA" w:rsidP="002E03DA">
      <w:r>
        <w:t>Granite School District (employer).</w:t>
      </w:r>
    </w:p>
    <w:p w14:paraId="7CA1A544" w14:textId="77777777" w:rsidR="002E03DA" w:rsidRDefault="002E03DA" w:rsidP="002E03DA"/>
    <w:p w14:paraId="604E1684" w14:textId="77777777" w:rsidR="002E03DA" w:rsidRDefault="002E03DA" w:rsidP="002E03DA">
      <w:r>
        <w:t>Issues Presented.</w:t>
      </w:r>
    </w:p>
    <w:p w14:paraId="7FD756D6" w14:textId="77777777" w:rsidR="002E03DA" w:rsidRDefault="002E03DA" w:rsidP="002E03DA"/>
    <w:p w14:paraId="2EC2A6B0" w14:textId="77777777" w:rsidR="002E03DA" w:rsidRDefault="002E03DA" w:rsidP="002E03DA">
      <w:r>
        <w:t>1. Misclassification of the separation. The Board held Golub “quit,” relying on a May 13</w:t>
      </w:r>
    </w:p>
    <w:p w14:paraId="7C817484" w14:textId="77777777" w:rsidR="002E03DA" w:rsidRDefault="002E03DA" w:rsidP="002E03DA">
      <w:r>
        <w:t xml:space="preserve">   email, while disregarding that Granite (a) locked him out of the Frontline system on</w:t>
      </w:r>
    </w:p>
    <w:p w14:paraId="0D5FF034" w14:textId="77777777" w:rsidR="002E03DA" w:rsidRDefault="002E03DA" w:rsidP="002E03DA">
      <w:r>
        <w:t xml:space="preserve">   May 5 and (b) deactivated his district credentials on May 10—actions that foreclosed</w:t>
      </w:r>
    </w:p>
    <w:p w14:paraId="348EC54C" w14:textId="77777777" w:rsidR="002E03DA" w:rsidRDefault="002E03DA" w:rsidP="002E03DA">
      <w:r>
        <w:t xml:space="preserve">   accepting already-scheduled classes and functionally terminated his employment.</w:t>
      </w:r>
    </w:p>
    <w:p w14:paraId="6433B63F" w14:textId="77777777" w:rsidR="002E03DA" w:rsidRDefault="002E03DA" w:rsidP="002E03DA">
      <w:r>
        <w:t xml:space="preserve">   Whether those undisputed pre-May 13 lockout/deactivation facts compel treatment as a</w:t>
      </w:r>
    </w:p>
    <w:p w14:paraId="2EE36D39" w14:textId="77777777" w:rsidR="002E03DA" w:rsidRDefault="002E03DA" w:rsidP="002E03DA">
      <w:r>
        <w:t xml:space="preserve">   “</w:t>
      </w:r>
      <w:proofErr w:type="gramStart"/>
      <w:r>
        <w:t>discharge</w:t>
      </w:r>
      <w:proofErr w:type="gramEnd"/>
      <w:r>
        <w:t>,” not a “quit,” is a reviewable law-application error.</w:t>
      </w:r>
    </w:p>
    <w:p w14:paraId="25328A8E" w14:textId="77777777" w:rsidR="002E03DA" w:rsidRDefault="002E03DA" w:rsidP="002E03DA"/>
    <w:p w14:paraId="65E1F17B" w14:textId="77777777" w:rsidR="002E03DA" w:rsidRDefault="002E03DA" w:rsidP="002E03DA">
      <w:r>
        <w:t>2. Substantial-evidence and legal-error review. Even if framed as a “quit,” the Board’s</w:t>
      </w:r>
    </w:p>
    <w:p w14:paraId="27F9EA5B" w14:textId="77777777" w:rsidR="002E03DA" w:rsidRDefault="002E03DA" w:rsidP="002E03DA">
      <w:r>
        <w:t xml:space="preserve">   decision is not supported by substantial evidence on the record as a whole and reflects</w:t>
      </w:r>
    </w:p>
    <w:p w14:paraId="39A06366" w14:textId="77777777" w:rsidR="002E03DA" w:rsidRDefault="002E03DA" w:rsidP="002E03DA">
      <w:r>
        <w:t xml:space="preserve">   errors of law in its “good cause” and “equity and good conscience” analyses, including its</w:t>
      </w:r>
    </w:p>
    <w:p w14:paraId="59121EB0" w14:textId="77777777" w:rsidR="002E03DA" w:rsidRDefault="002E03DA" w:rsidP="002E03DA">
      <w:r>
        <w:t xml:space="preserve">   cursory treatment of Petitioner’s ongoing job-search/weekly claims and of employer-</w:t>
      </w:r>
    </w:p>
    <w:p w14:paraId="27302F97" w14:textId="77777777" w:rsidR="002E03DA" w:rsidRDefault="002E03DA" w:rsidP="002E03DA">
      <w:r>
        <w:t xml:space="preserve">   controlled context surrounding the May emails.</w:t>
      </w:r>
    </w:p>
    <w:p w14:paraId="5958F813" w14:textId="77777777" w:rsidR="002E03DA" w:rsidRDefault="002E03DA" w:rsidP="002E03DA"/>
    <w:p w14:paraId="7E9E6BAC" w14:textId="77777777" w:rsidR="002E03DA" w:rsidRDefault="002E03DA" w:rsidP="002E03DA">
      <w:r>
        <w:t>3. Unlawful procedure / due process. The ALJ excluded Petitioner’s exhibits on a pre-hearing</w:t>
      </w:r>
    </w:p>
    <w:p w14:paraId="1E95B20D" w14:textId="77777777" w:rsidR="002E03DA" w:rsidRDefault="002E03DA" w:rsidP="002E03DA">
      <w:r>
        <w:t xml:space="preserve">   service technicality while admitting the </w:t>
      </w:r>
      <w:proofErr w:type="gramStart"/>
      <w:r>
        <w:t>employer’s</w:t>
      </w:r>
      <w:proofErr w:type="gramEnd"/>
      <w:r>
        <w:t>, and the Board adopted those findings</w:t>
      </w:r>
    </w:p>
    <w:p w14:paraId="6FDC6D45" w14:textId="77777777" w:rsidR="002E03DA" w:rsidRDefault="002E03DA" w:rsidP="002E03DA">
      <w:r>
        <w:t xml:space="preserve">   wholesale. In circumstances where the </w:t>
      </w:r>
      <w:proofErr w:type="gramStart"/>
      <w:r>
        <w:t>employer controlled</w:t>
      </w:r>
      <w:proofErr w:type="gramEnd"/>
      <w:r>
        <w:t xml:space="preserve"> material evidence (email</w:t>
      </w:r>
    </w:p>
    <w:p w14:paraId="7658D405" w14:textId="77777777" w:rsidR="002E03DA" w:rsidRDefault="002E03DA" w:rsidP="002E03DA">
      <w:r>
        <w:t xml:space="preserve">   confirmations of scheduled mid-May teaching assignments sent automatically by</w:t>
      </w:r>
    </w:p>
    <w:p w14:paraId="48CAA9A5" w14:textId="77777777" w:rsidR="002E03DA" w:rsidRDefault="002E03DA" w:rsidP="002E03DA">
      <w:r>
        <w:t xml:space="preserve">   Frontline) and Petitioner had been locked out of his accounts, the resulting record was</w:t>
      </w:r>
    </w:p>
    <w:p w14:paraId="21DAF317" w14:textId="77777777" w:rsidR="002E03DA" w:rsidRDefault="002E03DA" w:rsidP="002E03DA">
      <w:r>
        <w:t xml:space="preserve">   one-sided and materially incomplete.</w:t>
      </w:r>
    </w:p>
    <w:p w14:paraId="67AC6C28" w14:textId="77777777" w:rsidR="002E03DA" w:rsidRDefault="002E03DA" w:rsidP="002E03DA"/>
    <w:p w14:paraId="5CBE1A37" w14:textId="77777777" w:rsidR="002E03DA" w:rsidRDefault="002E03DA" w:rsidP="002E03DA">
      <w:r>
        <w:t>Relief Requested.</w:t>
      </w:r>
    </w:p>
    <w:p w14:paraId="0CFF3414" w14:textId="77777777" w:rsidR="002E03DA" w:rsidRDefault="002E03DA" w:rsidP="002E03DA"/>
    <w:p w14:paraId="0400881A" w14:textId="77777777" w:rsidR="002E03DA" w:rsidRDefault="002E03DA" w:rsidP="002E03DA">
      <w:r>
        <w:t>A. Reverse and remand with instructions to classify the separation as a discharge and</w:t>
      </w:r>
    </w:p>
    <w:p w14:paraId="2371F1F0" w14:textId="77777777" w:rsidR="002E03DA" w:rsidRDefault="002E03DA" w:rsidP="002E03DA">
      <w:r>
        <w:lastRenderedPageBreak/>
        <w:t xml:space="preserve">   to determine eligibility accordingly; or</w:t>
      </w:r>
    </w:p>
    <w:p w14:paraId="2F8837A0" w14:textId="77777777" w:rsidR="002E03DA" w:rsidRDefault="002E03DA" w:rsidP="002E03DA"/>
    <w:p w14:paraId="655B4945" w14:textId="77777777" w:rsidR="002E03DA" w:rsidRDefault="002E03DA" w:rsidP="002E03DA">
      <w:r>
        <w:t>B. At minimum, remand to the Board for further proceedings consistent with the correct</w:t>
      </w:r>
    </w:p>
    <w:p w14:paraId="7A16C809" w14:textId="77777777" w:rsidR="002E03DA" w:rsidRDefault="002E03DA" w:rsidP="002E03DA">
      <w:r>
        <w:t xml:space="preserve">   legal standards and to consider material email records (Frontline scheduling confirmations)</w:t>
      </w:r>
    </w:p>
    <w:p w14:paraId="5704F7A8" w14:textId="77777777" w:rsidR="002E03DA" w:rsidRDefault="002E03DA" w:rsidP="002E03DA">
      <w:r>
        <w:t xml:space="preserve">   that were previously unavailable to Petitioner due to the employer’s lockout and credential</w:t>
      </w:r>
    </w:p>
    <w:p w14:paraId="749DC191" w14:textId="77777777" w:rsidR="002E03DA" w:rsidRDefault="002E03DA" w:rsidP="002E03DA">
      <w:r>
        <w:t xml:space="preserve">   deactivation.</w:t>
      </w:r>
    </w:p>
    <w:p w14:paraId="6317DA33" w14:textId="77777777" w:rsidR="002E03DA" w:rsidRDefault="002E03DA" w:rsidP="002E03DA"/>
    <w:p w14:paraId="251AC08E" w14:textId="77777777" w:rsidR="002E03DA" w:rsidRDefault="002E03DA" w:rsidP="002E03DA">
      <w:r>
        <w:t>Dated: ____________, 2025.                        Respectfully submitted,</w:t>
      </w:r>
    </w:p>
    <w:p w14:paraId="0E59BBE4" w14:textId="77777777" w:rsidR="002E03DA" w:rsidRDefault="002E03DA" w:rsidP="002E03DA"/>
    <w:p w14:paraId="2389C510" w14:textId="77777777" w:rsidR="002E03DA" w:rsidRDefault="002E03DA" w:rsidP="002E03DA">
      <w:r>
        <w:t xml:space="preserve">                                                  ______________________________</w:t>
      </w:r>
    </w:p>
    <w:p w14:paraId="7759C93B" w14:textId="5A35D4C2" w:rsidR="002E03DA" w:rsidRDefault="002E03DA" w:rsidP="002E03DA">
      <w:r>
        <w:t xml:space="preserve">                                                  Peter Golub, Petitioner pro se</w:t>
      </w:r>
    </w:p>
    <w:p w14:paraId="7168458E" w14:textId="4A89D525" w:rsidR="002C4B8B" w:rsidRDefault="002E03DA" w:rsidP="002E03DA">
      <w:r>
        <w:t xml:space="preserve">                                                  [mailing address / email / phone]</w:t>
      </w:r>
    </w:p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DA"/>
    <w:rsid w:val="00290199"/>
    <w:rsid w:val="002C4B8B"/>
    <w:rsid w:val="002E03DA"/>
    <w:rsid w:val="006653EF"/>
    <w:rsid w:val="00A20A5C"/>
    <w:rsid w:val="00DA5177"/>
    <w:rsid w:val="00F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5E83"/>
  <w15:chartTrackingRefBased/>
  <w15:docId w15:val="{05E307F1-4972-477D-B2D4-35528407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2025-08-12T00:52:00Z</dcterms:created>
  <dcterms:modified xsi:type="dcterms:W3CDTF">2025-08-12T00:54:00Z</dcterms:modified>
</cp:coreProperties>
</file>